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0F1C" w14:textId="77777777" w:rsidR="00AF4326" w:rsidRDefault="00AF4326">
      <w:pPr>
        <w:pStyle w:val="Header"/>
        <w:tabs>
          <w:tab w:val="clear" w:pos="4320"/>
          <w:tab w:val="clear" w:pos="8640"/>
        </w:tabs>
        <w:rPr>
          <w:rFonts w:ascii="Arial" w:hAnsi="Arial"/>
          <w:sz w:val="18"/>
        </w:rPr>
      </w:pPr>
    </w:p>
    <w:p w14:paraId="026A6397" w14:textId="77777777" w:rsidR="006D57EE" w:rsidRDefault="006D57EE">
      <w:pPr>
        <w:pStyle w:val="Header"/>
        <w:tabs>
          <w:tab w:val="clear" w:pos="4320"/>
          <w:tab w:val="clear" w:pos="8640"/>
        </w:tabs>
        <w:rPr>
          <w:rFonts w:ascii="Arial" w:hAnsi="Arial"/>
          <w:sz w:val="18"/>
        </w:rPr>
      </w:pPr>
    </w:p>
    <w:tbl>
      <w:tblPr>
        <w:tblW w:w="10260" w:type="dxa"/>
        <w:tblInd w:w="18" w:type="dxa"/>
        <w:tblLayout w:type="fixed"/>
        <w:tblLook w:val="0000" w:firstRow="0" w:lastRow="0" w:firstColumn="0" w:lastColumn="0" w:noHBand="0" w:noVBand="0"/>
      </w:tblPr>
      <w:tblGrid>
        <w:gridCol w:w="2250"/>
        <w:gridCol w:w="5562"/>
        <w:gridCol w:w="288"/>
        <w:gridCol w:w="2160"/>
      </w:tblGrid>
      <w:tr w:rsidR="00AA0D6E" w14:paraId="22811376" w14:textId="77777777" w:rsidTr="00A86C76">
        <w:tc>
          <w:tcPr>
            <w:tcW w:w="2250" w:type="dxa"/>
          </w:tcPr>
          <w:p w14:paraId="467B5718" w14:textId="77777777" w:rsidR="00AA0D6E" w:rsidRDefault="00AA0D6E" w:rsidP="00AA0D6E">
            <w:pPr>
              <w:jc w:val="center"/>
              <w:rPr>
                <w:rFonts w:ascii="Arial" w:hAnsi="Arial"/>
                <w:sz w:val="16"/>
              </w:rPr>
            </w:pPr>
          </w:p>
        </w:tc>
        <w:tc>
          <w:tcPr>
            <w:tcW w:w="5850" w:type="dxa"/>
            <w:gridSpan w:val="2"/>
          </w:tcPr>
          <w:p w14:paraId="04C91941"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31DA7B73" w14:textId="77777777" w:rsidR="00AA0D6E" w:rsidRDefault="00AA0D6E" w:rsidP="00AA0D6E">
            <w:pPr>
              <w:jc w:val="center"/>
              <w:rPr>
                <w:rFonts w:ascii="Arial" w:hAnsi="Arial"/>
                <w:sz w:val="16"/>
              </w:rPr>
            </w:pPr>
            <w:r>
              <w:rPr>
                <w:rFonts w:ascii="Arial" w:hAnsi="Arial"/>
              </w:rPr>
              <w:t>Air Quality Division</w:t>
            </w:r>
          </w:p>
        </w:tc>
        <w:tc>
          <w:tcPr>
            <w:tcW w:w="2160" w:type="dxa"/>
          </w:tcPr>
          <w:p w14:paraId="25BEC465" w14:textId="77777777" w:rsidR="00AA0D6E" w:rsidRDefault="00AA0D6E" w:rsidP="00AA0D6E">
            <w:pPr>
              <w:jc w:val="center"/>
              <w:rPr>
                <w:rFonts w:ascii="Arial" w:hAnsi="Arial"/>
                <w:b/>
                <w:sz w:val="24"/>
              </w:rPr>
            </w:pPr>
          </w:p>
        </w:tc>
      </w:tr>
      <w:tr w:rsidR="00AA0D6E" w14:paraId="4F8D3A8F" w14:textId="77777777" w:rsidTr="00A86C76">
        <w:trPr>
          <w:cantSplit/>
          <w:trHeight w:val="146"/>
        </w:trPr>
        <w:tc>
          <w:tcPr>
            <w:tcW w:w="2250" w:type="dxa"/>
          </w:tcPr>
          <w:p w14:paraId="4CD45542"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562" w:type="dxa"/>
          </w:tcPr>
          <w:p w14:paraId="08D79215"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48" w:type="dxa"/>
            <w:gridSpan w:val="2"/>
          </w:tcPr>
          <w:p w14:paraId="510BDF95"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rsidRPr="00586F22" w14:paraId="0CBBA046" w14:textId="77777777" w:rsidTr="00A86C76">
        <w:trPr>
          <w:cantSplit/>
          <w:trHeight w:val="145"/>
        </w:trPr>
        <w:tc>
          <w:tcPr>
            <w:tcW w:w="2250" w:type="dxa"/>
          </w:tcPr>
          <w:p w14:paraId="780C5B35" w14:textId="553A4646" w:rsidR="00AA0D6E" w:rsidRPr="00586F22" w:rsidRDefault="00DB3614" w:rsidP="00AA0D6E">
            <w:pPr>
              <w:pStyle w:val="Header"/>
              <w:jc w:val="center"/>
              <w:rPr>
                <w:rFonts w:ascii="Arial" w:hAnsi="Arial"/>
                <w:sz w:val="22"/>
                <w:szCs w:val="22"/>
              </w:rPr>
            </w:pPr>
            <w:bookmarkStart w:id="0" w:name="SRN"/>
            <w:r w:rsidRPr="00586F22">
              <w:rPr>
                <w:rFonts w:ascii="Arial" w:hAnsi="Arial"/>
                <w:sz w:val="22"/>
                <w:szCs w:val="22"/>
              </w:rPr>
              <w:t>N6521</w:t>
            </w:r>
            <w:bookmarkEnd w:id="0"/>
          </w:p>
        </w:tc>
        <w:tc>
          <w:tcPr>
            <w:tcW w:w="5562" w:type="dxa"/>
          </w:tcPr>
          <w:p w14:paraId="0D14099A" w14:textId="77777777" w:rsidR="00AA0D6E" w:rsidRPr="00586F22" w:rsidRDefault="00AA0D6E" w:rsidP="00AA0D6E">
            <w:pPr>
              <w:jc w:val="center"/>
              <w:rPr>
                <w:rFonts w:ascii="Arial" w:hAnsi="Arial"/>
                <w:b/>
                <w:sz w:val="28"/>
                <w:szCs w:val="28"/>
              </w:rPr>
            </w:pPr>
            <w:r w:rsidRPr="00586F22">
              <w:rPr>
                <w:rFonts w:ascii="Arial" w:hAnsi="Arial"/>
                <w:b/>
                <w:sz w:val="28"/>
                <w:szCs w:val="28"/>
              </w:rPr>
              <w:t>STAFF REPORT</w:t>
            </w:r>
          </w:p>
        </w:tc>
        <w:tc>
          <w:tcPr>
            <w:tcW w:w="2448" w:type="dxa"/>
            <w:gridSpan w:val="2"/>
          </w:tcPr>
          <w:p w14:paraId="54C10A79" w14:textId="64181F37" w:rsidR="00AA0D6E" w:rsidRPr="00586F22" w:rsidRDefault="00DB3614" w:rsidP="00AA0D6E">
            <w:pPr>
              <w:pStyle w:val="Header"/>
              <w:jc w:val="center"/>
              <w:rPr>
                <w:rFonts w:ascii="Arial" w:hAnsi="Arial"/>
                <w:sz w:val="22"/>
                <w:szCs w:val="22"/>
              </w:rPr>
            </w:pPr>
            <w:bookmarkStart w:id="1" w:name="Text17"/>
            <w:r w:rsidRPr="00586F22">
              <w:rPr>
                <w:rFonts w:ascii="Arial" w:hAnsi="Arial"/>
                <w:noProof/>
                <w:sz w:val="22"/>
                <w:szCs w:val="22"/>
              </w:rPr>
              <w:t>MI-ROP-N6521-20</w:t>
            </w:r>
            <w:r w:rsidR="00EE50D2" w:rsidRPr="00586F22">
              <w:rPr>
                <w:rFonts w:ascii="Arial" w:hAnsi="Arial"/>
                <w:noProof/>
                <w:sz w:val="22"/>
                <w:szCs w:val="22"/>
              </w:rPr>
              <w:t>20</w:t>
            </w:r>
            <w:bookmarkEnd w:id="1"/>
            <w:r w:rsidR="00256B33" w:rsidRPr="00586F22">
              <w:rPr>
                <w:rFonts w:ascii="Arial" w:hAnsi="Arial"/>
                <w:noProof/>
                <w:sz w:val="22"/>
                <w:szCs w:val="22"/>
              </w:rPr>
              <w:t>a</w:t>
            </w:r>
          </w:p>
        </w:tc>
      </w:tr>
    </w:tbl>
    <w:p w14:paraId="15004884" w14:textId="77777777" w:rsidR="00AF4326" w:rsidRPr="00586F22" w:rsidRDefault="00AF4326">
      <w:pPr>
        <w:rPr>
          <w:rFonts w:ascii="Arial" w:hAnsi="Arial"/>
          <w:sz w:val="14"/>
        </w:rPr>
      </w:pPr>
    </w:p>
    <w:p w14:paraId="46EAB470" w14:textId="77777777" w:rsidR="00AF4326" w:rsidRPr="00586F22" w:rsidRDefault="00AF4326">
      <w:pPr>
        <w:jc w:val="center"/>
        <w:rPr>
          <w:rFonts w:ascii="Arial" w:hAnsi="Arial"/>
          <w:sz w:val="22"/>
        </w:rPr>
      </w:pPr>
    </w:p>
    <w:p w14:paraId="35190747" w14:textId="0225042A" w:rsidR="003D6C8F" w:rsidRPr="00586F22" w:rsidRDefault="00DB3614">
      <w:pPr>
        <w:jc w:val="center"/>
        <w:rPr>
          <w:rFonts w:ascii="Arial" w:hAnsi="Arial"/>
          <w:b/>
          <w:sz w:val="22"/>
        </w:rPr>
      </w:pPr>
      <w:bookmarkStart w:id="2" w:name="Text40"/>
      <w:r w:rsidRPr="00586F22">
        <w:rPr>
          <w:rFonts w:ascii="Arial" w:hAnsi="Arial"/>
          <w:b/>
          <w:noProof/>
          <w:sz w:val="22"/>
        </w:rPr>
        <w:t>Zeeland Generating Station</w:t>
      </w:r>
      <w:bookmarkEnd w:id="2"/>
    </w:p>
    <w:p w14:paraId="1C38F96D" w14:textId="77777777" w:rsidR="00AF4326" w:rsidRPr="00586F22" w:rsidRDefault="00AF4326">
      <w:pPr>
        <w:rPr>
          <w:rFonts w:ascii="Arial" w:hAnsi="Arial"/>
          <w:sz w:val="22"/>
        </w:rPr>
      </w:pPr>
    </w:p>
    <w:p w14:paraId="50C57AC7" w14:textId="77777777" w:rsidR="00AF4326" w:rsidRPr="00586F22" w:rsidRDefault="00AF4326">
      <w:pPr>
        <w:jc w:val="center"/>
        <w:rPr>
          <w:rFonts w:ascii="Arial" w:hAnsi="Arial"/>
          <w:sz w:val="22"/>
        </w:rPr>
      </w:pPr>
    </w:p>
    <w:p w14:paraId="4303F644" w14:textId="573F3BDD" w:rsidR="00AF4326" w:rsidRPr="00586F22" w:rsidRDefault="009A000C">
      <w:pPr>
        <w:jc w:val="center"/>
        <w:rPr>
          <w:rFonts w:ascii="Arial" w:hAnsi="Arial"/>
          <w:sz w:val="22"/>
        </w:rPr>
      </w:pPr>
      <w:r w:rsidRPr="00586F22">
        <w:rPr>
          <w:rFonts w:ascii="Arial" w:hAnsi="Arial"/>
          <w:sz w:val="22"/>
        </w:rPr>
        <w:t>State Registration Number (</w:t>
      </w:r>
      <w:r w:rsidR="00AF4326" w:rsidRPr="00586F22">
        <w:rPr>
          <w:rFonts w:ascii="Arial" w:hAnsi="Arial"/>
          <w:sz w:val="22"/>
        </w:rPr>
        <w:t>SRN</w:t>
      </w:r>
      <w:r w:rsidRPr="00586F22">
        <w:rPr>
          <w:rFonts w:ascii="Arial" w:hAnsi="Arial"/>
          <w:sz w:val="22"/>
        </w:rPr>
        <w:t>)</w:t>
      </w:r>
      <w:r w:rsidR="00AF4326" w:rsidRPr="00586F22">
        <w:rPr>
          <w:rFonts w:ascii="Arial" w:hAnsi="Arial"/>
          <w:sz w:val="22"/>
        </w:rPr>
        <w:t xml:space="preserve">: </w:t>
      </w:r>
      <w:r w:rsidR="007C1541" w:rsidRPr="00586F22">
        <w:rPr>
          <w:rFonts w:ascii="Arial" w:hAnsi="Arial"/>
          <w:sz w:val="22"/>
          <w:szCs w:val="22"/>
        </w:rPr>
        <w:t>N6521</w:t>
      </w:r>
    </w:p>
    <w:p w14:paraId="0A0B5D9B" w14:textId="77777777" w:rsidR="00AF4326" w:rsidRPr="00586F22" w:rsidRDefault="00AF4326">
      <w:pPr>
        <w:jc w:val="center"/>
        <w:rPr>
          <w:rFonts w:ascii="Arial" w:hAnsi="Arial"/>
          <w:sz w:val="22"/>
        </w:rPr>
      </w:pPr>
    </w:p>
    <w:p w14:paraId="7112C10C" w14:textId="77777777" w:rsidR="00AF4326" w:rsidRPr="00586F22" w:rsidRDefault="001301E9">
      <w:pPr>
        <w:jc w:val="center"/>
        <w:outlineLvl w:val="0"/>
        <w:rPr>
          <w:rFonts w:ascii="Arial" w:hAnsi="Arial"/>
          <w:sz w:val="22"/>
        </w:rPr>
      </w:pPr>
      <w:r w:rsidRPr="00586F22">
        <w:rPr>
          <w:rFonts w:ascii="Arial" w:hAnsi="Arial"/>
          <w:sz w:val="22"/>
        </w:rPr>
        <w:t>Located</w:t>
      </w:r>
      <w:r w:rsidR="00AF4326" w:rsidRPr="00586F22">
        <w:rPr>
          <w:rFonts w:ascii="Arial" w:hAnsi="Arial"/>
          <w:sz w:val="22"/>
        </w:rPr>
        <w:t xml:space="preserve"> at</w:t>
      </w:r>
    </w:p>
    <w:p w14:paraId="7784DCF8" w14:textId="77777777" w:rsidR="006240B1" w:rsidRPr="00586F22" w:rsidRDefault="006240B1">
      <w:pPr>
        <w:jc w:val="center"/>
        <w:outlineLvl w:val="0"/>
        <w:rPr>
          <w:rFonts w:ascii="Arial" w:hAnsi="Arial"/>
          <w:sz w:val="22"/>
        </w:rPr>
      </w:pPr>
    </w:p>
    <w:p w14:paraId="3F1E20C9" w14:textId="2DC4B97D" w:rsidR="00AF4326" w:rsidRPr="00586F22" w:rsidRDefault="00DB3614">
      <w:pPr>
        <w:jc w:val="center"/>
        <w:rPr>
          <w:rFonts w:ascii="Arial" w:hAnsi="Arial"/>
          <w:sz w:val="22"/>
        </w:rPr>
      </w:pPr>
      <w:bookmarkStart w:id="3" w:name="Street_Address"/>
      <w:r w:rsidRPr="00586F22">
        <w:rPr>
          <w:rFonts w:ascii="Arial" w:hAnsi="Arial"/>
          <w:sz w:val="22"/>
        </w:rPr>
        <w:t>425 Fairview Road</w:t>
      </w:r>
      <w:bookmarkEnd w:id="3"/>
      <w:r w:rsidR="00AF4326" w:rsidRPr="00586F22">
        <w:rPr>
          <w:rFonts w:ascii="Arial" w:hAnsi="Arial"/>
          <w:sz w:val="22"/>
        </w:rPr>
        <w:t xml:space="preserve">, </w:t>
      </w:r>
      <w:bookmarkStart w:id="4" w:name="City"/>
      <w:r w:rsidRPr="00586F22">
        <w:rPr>
          <w:rFonts w:ascii="Arial" w:hAnsi="Arial"/>
          <w:sz w:val="22"/>
        </w:rPr>
        <w:t>Zeeland</w:t>
      </w:r>
      <w:bookmarkEnd w:id="4"/>
      <w:r w:rsidR="00AF4326" w:rsidRPr="00586F22">
        <w:rPr>
          <w:rFonts w:ascii="Arial" w:hAnsi="Arial"/>
          <w:sz w:val="22"/>
        </w:rPr>
        <w:t xml:space="preserve">, </w:t>
      </w:r>
      <w:bookmarkStart w:id="5" w:name="Text13"/>
      <w:r w:rsidRPr="00586F22">
        <w:rPr>
          <w:rFonts w:ascii="Arial" w:hAnsi="Arial"/>
          <w:sz w:val="22"/>
        </w:rPr>
        <w:t>Ottawa</w:t>
      </w:r>
      <w:bookmarkEnd w:id="5"/>
      <w:r w:rsidR="000901C4" w:rsidRPr="00586F22">
        <w:rPr>
          <w:rFonts w:ascii="Arial" w:hAnsi="Arial"/>
          <w:sz w:val="22"/>
        </w:rPr>
        <w:t xml:space="preserve"> County</w:t>
      </w:r>
      <w:r w:rsidR="00D325DF" w:rsidRPr="00586F22">
        <w:rPr>
          <w:rFonts w:ascii="Arial" w:hAnsi="Arial"/>
          <w:sz w:val="22"/>
        </w:rPr>
        <w:t xml:space="preserve">, </w:t>
      </w:r>
      <w:r w:rsidR="00AF4326" w:rsidRPr="00586F22">
        <w:rPr>
          <w:rFonts w:ascii="Arial" w:hAnsi="Arial"/>
          <w:sz w:val="22"/>
        </w:rPr>
        <w:t xml:space="preserve">Michigan </w:t>
      </w:r>
      <w:bookmarkStart w:id="6" w:name="Zip"/>
      <w:r w:rsidRPr="00586F22">
        <w:rPr>
          <w:rFonts w:ascii="Arial" w:hAnsi="Arial"/>
          <w:sz w:val="22"/>
        </w:rPr>
        <w:t>49464</w:t>
      </w:r>
      <w:bookmarkEnd w:id="6"/>
    </w:p>
    <w:p w14:paraId="01DCA141" w14:textId="77777777" w:rsidR="00AF4326" w:rsidRPr="00586F22" w:rsidRDefault="00AF4326">
      <w:pPr>
        <w:jc w:val="center"/>
        <w:rPr>
          <w:rFonts w:ascii="Arial" w:hAnsi="Arial"/>
          <w:sz w:val="22"/>
        </w:rPr>
      </w:pPr>
    </w:p>
    <w:p w14:paraId="0822F31D" w14:textId="0C725A60" w:rsidR="00AF4326" w:rsidRPr="00586F22" w:rsidRDefault="00AF4326">
      <w:pPr>
        <w:ind w:left="3150"/>
        <w:rPr>
          <w:rFonts w:ascii="Arial" w:hAnsi="Arial"/>
          <w:sz w:val="22"/>
        </w:rPr>
      </w:pPr>
      <w:r w:rsidRPr="00586F22">
        <w:rPr>
          <w:rFonts w:ascii="Arial" w:hAnsi="Arial"/>
          <w:sz w:val="22"/>
        </w:rPr>
        <w:t>Permit Number:</w:t>
      </w:r>
      <w:r w:rsidRPr="00586F22">
        <w:rPr>
          <w:rFonts w:ascii="Arial" w:hAnsi="Arial"/>
          <w:sz w:val="22"/>
        </w:rPr>
        <w:tab/>
      </w:r>
      <w:r w:rsidRPr="00586F22">
        <w:rPr>
          <w:rFonts w:ascii="Arial" w:hAnsi="Arial"/>
          <w:sz w:val="22"/>
        </w:rPr>
        <w:tab/>
      </w:r>
      <w:bookmarkStart w:id="7" w:name="Text19"/>
      <w:r w:rsidR="00DB3614" w:rsidRPr="00586F22">
        <w:rPr>
          <w:rFonts w:ascii="Arial" w:hAnsi="Arial"/>
          <w:noProof/>
          <w:sz w:val="22"/>
        </w:rPr>
        <w:t>MI-ROP-N6521-20</w:t>
      </w:r>
      <w:r w:rsidR="00EE50D2" w:rsidRPr="00586F22">
        <w:rPr>
          <w:rFonts w:ascii="Arial" w:hAnsi="Arial"/>
          <w:noProof/>
          <w:sz w:val="22"/>
        </w:rPr>
        <w:t>20</w:t>
      </w:r>
      <w:bookmarkEnd w:id="7"/>
      <w:r w:rsidR="00256B33" w:rsidRPr="00586F22">
        <w:rPr>
          <w:rFonts w:ascii="Arial" w:hAnsi="Arial"/>
          <w:noProof/>
          <w:sz w:val="22"/>
        </w:rPr>
        <w:t>a</w:t>
      </w:r>
    </w:p>
    <w:p w14:paraId="3FD5515D" w14:textId="77777777" w:rsidR="00AF4326" w:rsidRPr="00586F22" w:rsidRDefault="00AF4326">
      <w:pPr>
        <w:ind w:left="3150"/>
        <w:rPr>
          <w:rFonts w:ascii="Arial" w:hAnsi="Arial"/>
          <w:sz w:val="22"/>
        </w:rPr>
      </w:pPr>
    </w:p>
    <w:p w14:paraId="759F4599" w14:textId="5F488402" w:rsidR="00AF4326" w:rsidRPr="00586F22" w:rsidRDefault="00AF4326">
      <w:pPr>
        <w:ind w:left="3150"/>
        <w:rPr>
          <w:rFonts w:ascii="Arial" w:hAnsi="Arial"/>
          <w:sz w:val="22"/>
        </w:rPr>
      </w:pPr>
      <w:r w:rsidRPr="00586F22">
        <w:rPr>
          <w:rFonts w:ascii="Arial" w:hAnsi="Arial"/>
          <w:sz w:val="22"/>
        </w:rPr>
        <w:t>Staff Report Date:</w:t>
      </w:r>
      <w:r w:rsidRPr="00586F22">
        <w:rPr>
          <w:rFonts w:ascii="Arial" w:hAnsi="Arial"/>
          <w:sz w:val="22"/>
        </w:rPr>
        <w:tab/>
      </w:r>
      <w:r w:rsidRPr="00586F22">
        <w:rPr>
          <w:rFonts w:ascii="Arial" w:hAnsi="Arial"/>
          <w:sz w:val="22"/>
        </w:rPr>
        <w:tab/>
      </w:r>
      <w:bookmarkStart w:id="8" w:name="Text16"/>
      <w:r w:rsidR="001457D0" w:rsidRPr="00586F22">
        <w:rPr>
          <w:rFonts w:ascii="Arial" w:hAnsi="Arial"/>
          <w:sz w:val="22"/>
        </w:rPr>
        <w:t>February 10, 2020</w:t>
      </w:r>
      <w:bookmarkEnd w:id="8"/>
    </w:p>
    <w:p w14:paraId="7BFD1F5C" w14:textId="38A8F612" w:rsidR="00256B33" w:rsidRPr="00586F22" w:rsidRDefault="00256B33">
      <w:pPr>
        <w:ind w:left="3150"/>
        <w:rPr>
          <w:rFonts w:ascii="Arial" w:hAnsi="Arial"/>
          <w:sz w:val="22"/>
        </w:rPr>
      </w:pPr>
    </w:p>
    <w:p w14:paraId="44F4EEE0" w14:textId="46EB795E" w:rsidR="00256B33" w:rsidRPr="00586F22" w:rsidRDefault="00256B33">
      <w:pPr>
        <w:ind w:left="3150"/>
        <w:rPr>
          <w:rFonts w:ascii="Arial" w:hAnsi="Arial"/>
          <w:sz w:val="22"/>
        </w:rPr>
      </w:pPr>
      <w:r w:rsidRPr="00586F22">
        <w:rPr>
          <w:rFonts w:ascii="Arial" w:hAnsi="Arial"/>
          <w:sz w:val="22"/>
        </w:rPr>
        <w:t>Amended Date:</w:t>
      </w:r>
      <w:r w:rsidRPr="00586F22">
        <w:rPr>
          <w:rFonts w:ascii="Arial" w:hAnsi="Arial"/>
          <w:sz w:val="22"/>
        </w:rPr>
        <w:tab/>
      </w:r>
      <w:r w:rsidRPr="00586F22">
        <w:rPr>
          <w:rFonts w:ascii="Arial" w:hAnsi="Arial"/>
          <w:sz w:val="22"/>
        </w:rPr>
        <w:tab/>
      </w:r>
      <w:r w:rsidR="0046270A" w:rsidRPr="00586F22">
        <w:rPr>
          <w:rFonts w:ascii="Arial" w:hAnsi="Arial"/>
          <w:sz w:val="22"/>
        </w:rPr>
        <w:t xml:space="preserve">April </w:t>
      </w:r>
      <w:r w:rsidR="00586F22">
        <w:rPr>
          <w:rFonts w:ascii="Arial" w:hAnsi="Arial"/>
          <w:sz w:val="22"/>
        </w:rPr>
        <w:t>12</w:t>
      </w:r>
      <w:r w:rsidRPr="00586F22">
        <w:rPr>
          <w:rFonts w:ascii="Arial" w:hAnsi="Arial"/>
          <w:sz w:val="22"/>
        </w:rPr>
        <w:t>, 2021</w:t>
      </w:r>
    </w:p>
    <w:p w14:paraId="35C36998" w14:textId="77777777" w:rsidR="00DB5924" w:rsidRPr="00586F22" w:rsidRDefault="00DB5924">
      <w:pPr>
        <w:pStyle w:val="BodyText"/>
      </w:pPr>
    </w:p>
    <w:p w14:paraId="24B6C35D" w14:textId="77777777" w:rsidR="00644884" w:rsidRPr="00586F22" w:rsidRDefault="00644884" w:rsidP="00DB5924">
      <w:pPr>
        <w:jc w:val="both"/>
        <w:rPr>
          <w:rFonts w:ascii="Arial" w:hAnsi="Arial"/>
          <w:sz w:val="22"/>
        </w:rPr>
      </w:pPr>
    </w:p>
    <w:p w14:paraId="127183C8" w14:textId="77777777" w:rsidR="00644884" w:rsidRPr="00586F22" w:rsidRDefault="00644884" w:rsidP="00DB5924">
      <w:pPr>
        <w:jc w:val="both"/>
        <w:rPr>
          <w:rFonts w:ascii="Arial" w:hAnsi="Arial"/>
          <w:sz w:val="22"/>
        </w:rPr>
      </w:pPr>
    </w:p>
    <w:p w14:paraId="27D93D97" w14:textId="77777777" w:rsidR="00644884" w:rsidRDefault="00644884" w:rsidP="00DB5924">
      <w:pPr>
        <w:jc w:val="both"/>
        <w:rPr>
          <w:rFonts w:ascii="Arial" w:hAnsi="Arial"/>
          <w:sz w:val="22"/>
        </w:rPr>
      </w:pPr>
    </w:p>
    <w:p w14:paraId="541C8A98"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5FDC0A8" w14:textId="77777777" w:rsidR="00AF4326" w:rsidRDefault="00AF4326">
      <w:pPr>
        <w:rPr>
          <w:rFonts w:ascii="Arial" w:hAnsi="Arial"/>
          <w:sz w:val="22"/>
        </w:rPr>
      </w:pPr>
    </w:p>
    <w:p w14:paraId="52D4EC42" w14:textId="77777777" w:rsidR="00AF4326" w:rsidRDefault="00AF4326">
      <w:pPr>
        <w:rPr>
          <w:rFonts w:ascii="Arial" w:hAnsi="Arial"/>
          <w:sz w:val="22"/>
        </w:rPr>
      </w:pPr>
    </w:p>
    <w:p w14:paraId="4D788A26" w14:textId="77777777" w:rsidR="00AF4326" w:rsidRDefault="00AF4326">
      <w:pPr>
        <w:rPr>
          <w:rFonts w:ascii="Arial" w:hAnsi="Arial"/>
          <w:sz w:val="22"/>
        </w:rPr>
      </w:pPr>
    </w:p>
    <w:p w14:paraId="2458BC68" w14:textId="77777777" w:rsidR="00AF4326" w:rsidRDefault="00AF4326">
      <w:pPr>
        <w:rPr>
          <w:rFonts w:ascii="Arial" w:hAnsi="Arial"/>
          <w:sz w:val="22"/>
        </w:rPr>
      </w:pPr>
    </w:p>
    <w:p w14:paraId="7B40AB22" w14:textId="77777777" w:rsidR="00AF4326" w:rsidRDefault="00AF4326">
      <w:pPr>
        <w:rPr>
          <w:rFonts w:ascii="Arial" w:hAnsi="Arial"/>
          <w:sz w:val="22"/>
        </w:rPr>
      </w:pPr>
    </w:p>
    <w:p w14:paraId="7AF230E2" w14:textId="77777777" w:rsidR="00AF4326" w:rsidRDefault="00AF4326">
      <w:pPr>
        <w:rPr>
          <w:rFonts w:ascii="Arial" w:hAnsi="Arial"/>
          <w:sz w:val="22"/>
        </w:rPr>
      </w:pPr>
    </w:p>
    <w:p w14:paraId="384A3FEB" w14:textId="77777777" w:rsidR="00DB5924" w:rsidRDefault="00DB5924">
      <w:pPr>
        <w:rPr>
          <w:rFonts w:ascii="Arial" w:hAnsi="Arial"/>
          <w:sz w:val="22"/>
        </w:rPr>
      </w:pPr>
    </w:p>
    <w:p w14:paraId="1382F0EB" w14:textId="77777777" w:rsidR="00DB5924" w:rsidRDefault="00DB5924">
      <w:pPr>
        <w:rPr>
          <w:rFonts w:ascii="Arial" w:hAnsi="Arial"/>
          <w:sz w:val="22"/>
        </w:rPr>
      </w:pPr>
    </w:p>
    <w:p w14:paraId="216112FB" w14:textId="77777777" w:rsidR="00DB5924" w:rsidRDefault="00DB5924">
      <w:pPr>
        <w:rPr>
          <w:rFonts w:ascii="Arial" w:hAnsi="Arial"/>
          <w:sz w:val="22"/>
        </w:rPr>
      </w:pPr>
    </w:p>
    <w:p w14:paraId="2421F616" w14:textId="77777777" w:rsidR="00DB5924" w:rsidRDefault="00DB5924">
      <w:pPr>
        <w:rPr>
          <w:rFonts w:ascii="Arial" w:hAnsi="Arial"/>
          <w:sz w:val="22"/>
        </w:rPr>
      </w:pPr>
    </w:p>
    <w:p w14:paraId="45EA67BC" w14:textId="77777777" w:rsidR="00DB5924" w:rsidRDefault="00DB5924">
      <w:pPr>
        <w:rPr>
          <w:rFonts w:ascii="Arial" w:hAnsi="Arial"/>
          <w:sz w:val="22"/>
        </w:rPr>
      </w:pPr>
    </w:p>
    <w:p w14:paraId="4C9A648C" w14:textId="77777777" w:rsidR="00DB5924" w:rsidRDefault="00DB5924">
      <w:pPr>
        <w:rPr>
          <w:rFonts w:ascii="Arial" w:hAnsi="Arial"/>
          <w:sz w:val="22"/>
        </w:rPr>
      </w:pPr>
    </w:p>
    <w:p w14:paraId="5A10331D" w14:textId="77777777" w:rsidR="00DB5924" w:rsidRDefault="00DB5924">
      <w:pPr>
        <w:rPr>
          <w:rFonts w:ascii="Arial" w:hAnsi="Arial"/>
          <w:sz w:val="22"/>
        </w:rPr>
      </w:pPr>
    </w:p>
    <w:p w14:paraId="3A85BAB9" w14:textId="77777777" w:rsidR="00DB5924" w:rsidRDefault="00DB5924">
      <w:pPr>
        <w:rPr>
          <w:rFonts w:ascii="Arial" w:hAnsi="Arial"/>
          <w:sz w:val="22"/>
        </w:rPr>
      </w:pPr>
    </w:p>
    <w:p w14:paraId="37592738" w14:textId="77777777" w:rsidR="00AF4326" w:rsidRDefault="00AF4326">
      <w:pPr>
        <w:rPr>
          <w:rFonts w:ascii="Arial" w:hAnsi="Arial"/>
          <w:sz w:val="22"/>
        </w:rPr>
      </w:pPr>
    </w:p>
    <w:p w14:paraId="72426B47" w14:textId="77777777" w:rsidR="00AF4326" w:rsidRDefault="00AF4326">
      <w:pPr>
        <w:rPr>
          <w:rFonts w:ascii="Arial" w:hAnsi="Arial"/>
          <w:sz w:val="22"/>
        </w:rPr>
      </w:pPr>
    </w:p>
    <w:p w14:paraId="791A7E1F" w14:textId="77777777" w:rsidR="00AF4326" w:rsidRDefault="00AF4326">
      <w:pPr>
        <w:rPr>
          <w:rFonts w:ascii="Arial" w:hAnsi="Arial"/>
          <w:sz w:val="22"/>
        </w:rPr>
      </w:pPr>
    </w:p>
    <w:p w14:paraId="08656ADE" w14:textId="77777777" w:rsidR="00644884" w:rsidRDefault="00644884">
      <w:pPr>
        <w:rPr>
          <w:rFonts w:ascii="Arial" w:hAnsi="Arial"/>
          <w:sz w:val="22"/>
        </w:rPr>
      </w:pPr>
    </w:p>
    <w:p w14:paraId="35C18703" w14:textId="77777777" w:rsidR="00AF4326" w:rsidRDefault="00644884" w:rsidP="00644884">
      <w:pPr>
        <w:rPr>
          <w:rFonts w:ascii="Arial" w:hAnsi="Arial"/>
          <w:sz w:val="22"/>
        </w:rPr>
      </w:pPr>
      <w:r>
        <w:rPr>
          <w:rFonts w:ascii="Arial" w:hAnsi="Arial"/>
          <w:sz w:val="22"/>
        </w:rPr>
        <w:br w:type="page"/>
      </w:r>
    </w:p>
    <w:p w14:paraId="5C65590D" w14:textId="77777777" w:rsidR="00AF4326" w:rsidRDefault="00AF4326">
      <w:pPr>
        <w:jc w:val="center"/>
        <w:outlineLvl w:val="0"/>
        <w:rPr>
          <w:rFonts w:ascii="Arial" w:hAnsi="Arial"/>
          <w:b/>
          <w:sz w:val="22"/>
        </w:rPr>
      </w:pPr>
      <w:r>
        <w:rPr>
          <w:rFonts w:ascii="Arial" w:hAnsi="Arial"/>
          <w:b/>
          <w:sz w:val="22"/>
        </w:rPr>
        <w:lastRenderedPageBreak/>
        <w:t>TABLE OF CONTENTS</w:t>
      </w:r>
    </w:p>
    <w:p w14:paraId="687EEABB" w14:textId="09B8C71A" w:rsidR="00586F22"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586F22">
        <w:rPr>
          <w:noProof/>
        </w:rPr>
        <w:t>February 10, 2020 - STAFF REPORT</w:t>
      </w:r>
      <w:r w:rsidR="00586F22">
        <w:rPr>
          <w:noProof/>
        </w:rPr>
        <w:tab/>
      </w:r>
      <w:r w:rsidR="00586F22">
        <w:rPr>
          <w:noProof/>
        </w:rPr>
        <w:fldChar w:fldCharType="begin"/>
      </w:r>
      <w:r w:rsidR="00586F22">
        <w:rPr>
          <w:noProof/>
        </w:rPr>
        <w:instrText xml:space="preserve"> PAGEREF _Toc68702341 \h </w:instrText>
      </w:r>
      <w:r w:rsidR="00586F22">
        <w:rPr>
          <w:noProof/>
        </w:rPr>
      </w:r>
      <w:r w:rsidR="00586F22">
        <w:rPr>
          <w:noProof/>
        </w:rPr>
        <w:fldChar w:fldCharType="separate"/>
      </w:r>
      <w:r w:rsidR="008B23A1">
        <w:rPr>
          <w:noProof/>
        </w:rPr>
        <w:t>3</w:t>
      </w:r>
      <w:r w:rsidR="00586F22">
        <w:rPr>
          <w:noProof/>
        </w:rPr>
        <w:fldChar w:fldCharType="end"/>
      </w:r>
    </w:p>
    <w:p w14:paraId="67FFF3FA" w14:textId="6C3CAC9D" w:rsidR="00586F22" w:rsidRDefault="00586F22">
      <w:pPr>
        <w:pStyle w:val="TOC1"/>
        <w:tabs>
          <w:tab w:val="right" w:pos="10214"/>
        </w:tabs>
        <w:rPr>
          <w:rFonts w:asciiTheme="minorHAnsi" w:eastAsiaTheme="minorEastAsia" w:hAnsiTheme="minorHAnsi" w:cstheme="minorBidi"/>
          <w:b w:val="0"/>
          <w:noProof/>
          <w:szCs w:val="22"/>
        </w:rPr>
      </w:pPr>
      <w:r w:rsidRPr="000F49DE">
        <w:rPr>
          <w:rFonts w:cs="Arial"/>
          <w:noProof/>
        </w:rPr>
        <w:t>March 25, 2020</w:t>
      </w:r>
      <w:r>
        <w:rPr>
          <w:noProof/>
        </w:rPr>
        <w:t xml:space="preserve"> - STAFF REPORT ADDENDUM</w:t>
      </w:r>
      <w:r>
        <w:rPr>
          <w:noProof/>
        </w:rPr>
        <w:tab/>
      </w:r>
      <w:r>
        <w:rPr>
          <w:noProof/>
        </w:rPr>
        <w:fldChar w:fldCharType="begin"/>
      </w:r>
      <w:r>
        <w:rPr>
          <w:noProof/>
        </w:rPr>
        <w:instrText xml:space="preserve"> PAGEREF _Toc68702342 \h </w:instrText>
      </w:r>
      <w:r>
        <w:rPr>
          <w:noProof/>
        </w:rPr>
      </w:r>
      <w:r>
        <w:rPr>
          <w:noProof/>
        </w:rPr>
        <w:fldChar w:fldCharType="separate"/>
      </w:r>
      <w:r w:rsidR="008B23A1">
        <w:rPr>
          <w:noProof/>
        </w:rPr>
        <w:t>11</w:t>
      </w:r>
      <w:r>
        <w:rPr>
          <w:noProof/>
        </w:rPr>
        <w:fldChar w:fldCharType="end"/>
      </w:r>
    </w:p>
    <w:p w14:paraId="613FBB2C" w14:textId="7919058C" w:rsidR="00586F22" w:rsidRDefault="00586F22">
      <w:pPr>
        <w:pStyle w:val="TOC1"/>
        <w:tabs>
          <w:tab w:val="right" w:pos="10214"/>
        </w:tabs>
        <w:rPr>
          <w:rFonts w:asciiTheme="minorHAnsi" w:eastAsiaTheme="minorEastAsia" w:hAnsiTheme="minorHAnsi" w:cstheme="minorBidi"/>
          <w:b w:val="0"/>
          <w:noProof/>
          <w:szCs w:val="22"/>
        </w:rPr>
      </w:pPr>
      <w:r>
        <w:rPr>
          <w:noProof/>
        </w:rPr>
        <w:t>April 12, 2021 - STAFF REPORT FOR RULE 216(1)(a)(i)-(iv) ADMINISTRATIVE AMENDMENT</w:t>
      </w:r>
      <w:r>
        <w:rPr>
          <w:noProof/>
        </w:rPr>
        <w:tab/>
      </w:r>
      <w:r>
        <w:rPr>
          <w:noProof/>
        </w:rPr>
        <w:fldChar w:fldCharType="begin"/>
      </w:r>
      <w:r>
        <w:rPr>
          <w:noProof/>
        </w:rPr>
        <w:instrText xml:space="preserve"> PAGEREF _Toc68702343 \h </w:instrText>
      </w:r>
      <w:r>
        <w:rPr>
          <w:noProof/>
        </w:rPr>
      </w:r>
      <w:r>
        <w:rPr>
          <w:noProof/>
        </w:rPr>
        <w:fldChar w:fldCharType="separate"/>
      </w:r>
      <w:r w:rsidR="008B23A1">
        <w:rPr>
          <w:noProof/>
        </w:rPr>
        <w:t>14</w:t>
      </w:r>
      <w:r>
        <w:rPr>
          <w:noProof/>
        </w:rPr>
        <w:fldChar w:fldCharType="end"/>
      </w:r>
    </w:p>
    <w:p w14:paraId="6A038119" w14:textId="64FC82C4"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350" w:type="dxa"/>
        <w:tblLayout w:type="fixed"/>
        <w:tblLook w:val="0000" w:firstRow="0" w:lastRow="0" w:firstColumn="0" w:lastColumn="0" w:noHBand="0" w:noVBand="0"/>
      </w:tblPr>
      <w:tblGrid>
        <w:gridCol w:w="2177"/>
        <w:gridCol w:w="5833"/>
        <w:gridCol w:w="270"/>
        <w:gridCol w:w="2070"/>
      </w:tblGrid>
      <w:tr w:rsidR="00AA0D6E" w14:paraId="2F50D7A6" w14:textId="77777777" w:rsidTr="002E2DA8">
        <w:tc>
          <w:tcPr>
            <w:tcW w:w="2177" w:type="dxa"/>
          </w:tcPr>
          <w:p w14:paraId="237C964B" w14:textId="77777777" w:rsidR="00AA0D6E" w:rsidRDefault="00AA0D6E" w:rsidP="00AA0D6E">
            <w:pPr>
              <w:ind w:right="1484"/>
              <w:jc w:val="center"/>
              <w:rPr>
                <w:rFonts w:ascii="Arial" w:hAnsi="Arial"/>
                <w:sz w:val="16"/>
              </w:rPr>
            </w:pPr>
          </w:p>
        </w:tc>
        <w:tc>
          <w:tcPr>
            <w:tcW w:w="6103" w:type="dxa"/>
            <w:gridSpan w:val="2"/>
          </w:tcPr>
          <w:p w14:paraId="7D9E7889" w14:textId="77777777" w:rsidR="00AA0D6E" w:rsidRDefault="00AA0D6E" w:rsidP="00AA0D6E">
            <w:pPr>
              <w:ind w:left="-738" w:right="-372"/>
              <w:jc w:val="center"/>
              <w:rPr>
                <w:rFonts w:ascii="Arial" w:hAnsi="Arial"/>
              </w:rPr>
            </w:pPr>
            <w:r>
              <w:rPr>
                <w:rFonts w:ascii="Arial" w:hAnsi="Arial"/>
              </w:rPr>
              <w:t xml:space="preserve">Michigan Department of Environment, Great Lakes, and Energy </w:t>
            </w:r>
          </w:p>
          <w:p w14:paraId="43830FF0" w14:textId="77777777" w:rsidR="00AA0D6E" w:rsidRDefault="00AA0D6E" w:rsidP="006D57EE">
            <w:pPr>
              <w:ind w:right="258"/>
              <w:jc w:val="center"/>
              <w:rPr>
                <w:rFonts w:ascii="Arial" w:hAnsi="Arial"/>
                <w:sz w:val="16"/>
              </w:rPr>
            </w:pPr>
            <w:r>
              <w:rPr>
                <w:rFonts w:ascii="Arial" w:hAnsi="Arial"/>
              </w:rPr>
              <w:t>Air Quality Division</w:t>
            </w:r>
          </w:p>
        </w:tc>
        <w:tc>
          <w:tcPr>
            <w:tcW w:w="2070" w:type="dxa"/>
          </w:tcPr>
          <w:p w14:paraId="160740E2" w14:textId="77777777" w:rsidR="00AA0D6E" w:rsidRDefault="00AA0D6E" w:rsidP="00AA0D6E">
            <w:pPr>
              <w:jc w:val="center"/>
              <w:rPr>
                <w:rFonts w:ascii="Arial" w:hAnsi="Arial"/>
                <w:sz w:val="16"/>
              </w:rPr>
            </w:pPr>
          </w:p>
        </w:tc>
      </w:tr>
      <w:tr w:rsidR="00AA0D6E" w14:paraId="3B06196A" w14:textId="77777777" w:rsidTr="00A86C76">
        <w:trPr>
          <w:cantSplit/>
          <w:trHeight w:val="333"/>
        </w:trPr>
        <w:tc>
          <w:tcPr>
            <w:tcW w:w="2177" w:type="dxa"/>
          </w:tcPr>
          <w:p w14:paraId="4B6DC1F6" w14:textId="77777777" w:rsidR="00AA0D6E" w:rsidRDefault="00AA0D6E" w:rsidP="00AA0D6E">
            <w:pPr>
              <w:pStyle w:val="Header"/>
              <w:jc w:val="center"/>
              <w:rPr>
                <w:rFonts w:ascii="Arial" w:hAnsi="Arial"/>
                <w:b/>
                <w:sz w:val="16"/>
              </w:rPr>
            </w:pPr>
            <w:r>
              <w:rPr>
                <w:rFonts w:ascii="Arial" w:hAnsi="Arial"/>
                <w:b/>
                <w:sz w:val="16"/>
              </w:rPr>
              <w:t>State Registration Number</w:t>
            </w:r>
          </w:p>
        </w:tc>
        <w:tc>
          <w:tcPr>
            <w:tcW w:w="5833" w:type="dxa"/>
          </w:tcPr>
          <w:p w14:paraId="4CB6DF38" w14:textId="77777777" w:rsidR="00AA0D6E" w:rsidRDefault="00AA0D6E" w:rsidP="00BA40DE">
            <w:pPr>
              <w:ind w:left="-468"/>
              <w:jc w:val="center"/>
              <w:rPr>
                <w:rFonts w:ascii="Arial" w:hAnsi="Arial"/>
                <w:b/>
                <w:sz w:val="28"/>
              </w:rPr>
            </w:pPr>
            <w:r>
              <w:rPr>
                <w:rFonts w:ascii="Arial" w:hAnsi="Arial"/>
                <w:b/>
                <w:sz w:val="28"/>
              </w:rPr>
              <w:t>RENEWABLE OPERATING PERMIT</w:t>
            </w:r>
          </w:p>
        </w:tc>
        <w:tc>
          <w:tcPr>
            <w:tcW w:w="2340" w:type="dxa"/>
            <w:gridSpan w:val="2"/>
          </w:tcPr>
          <w:p w14:paraId="1E9E53EB" w14:textId="77777777" w:rsidR="00AA0D6E" w:rsidRPr="00DB5924" w:rsidRDefault="00AA0D6E" w:rsidP="00AA0D6E">
            <w:pPr>
              <w:ind w:right="552"/>
              <w:jc w:val="center"/>
              <w:rPr>
                <w:rFonts w:ascii="Arial" w:hAnsi="Arial"/>
                <w:b/>
                <w:sz w:val="16"/>
              </w:rPr>
            </w:pPr>
            <w:r w:rsidRPr="00DB5924">
              <w:rPr>
                <w:rFonts w:ascii="Arial" w:hAnsi="Arial"/>
                <w:b/>
                <w:sz w:val="16"/>
              </w:rPr>
              <w:t>ROP Number</w:t>
            </w:r>
          </w:p>
        </w:tc>
      </w:tr>
      <w:tr w:rsidR="00AA0D6E" w14:paraId="68E2832D" w14:textId="77777777" w:rsidTr="00A86C76">
        <w:trPr>
          <w:cantSplit/>
          <w:trHeight w:val="428"/>
        </w:trPr>
        <w:tc>
          <w:tcPr>
            <w:tcW w:w="2177" w:type="dxa"/>
            <w:tcBorders>
              <w:bottom w:val="nil"/>
            </w:tcBorders>
          </w:tcPr>
          <w:p w14:paraId="7409D670" w14:textId="4EC10A02" w:rsidR="00AA0D6E" w:rsidRPr="00910FEA" w:rsidRDefault="00DB3614" w:rsidP="00AA0D6E">
            <w:pPr>
              <w:pStyle w:val="Header"/>
              <w:jc w:val="center"/>
              <w:rPr>
                <w:rFonts w:ascii="Arial" w:hAnsi="Arial"/>
                <w:sz w:val="22"/>
                <w:szCs w:val="22"/>
              </w:rPr>
            </w:pPr>
            <w:r>
              <w:rPr>
                <w:rFonts w:ascii="Arial" w:hAnsi="Arial"/>
                <w:sz w:val="22"/>
                <w:szCs w:val="22"/>
              </w:rPr>
              <w:t>N6521</w:t>
            </w:r>
          </w:p>
        </w:tc>
        <w:tc>
          <w:tcPr>
            <w:tcW w:w="5833" w:type="dxa"/>
            <w:tcBorders>
              <w:bottom w:val="nil"/>
            </w:tcBorders>
          </w:tcPr>
          <w:p w14:paraId="1E79103C" w14:textId="6E31DC68" w:rsidR="00AA0D6E" w:rsidRPr="0057400E" w:rsidRDefault="001457D0" w:rsidP="00BA40DE">
            <w:pPr>
              <w:pStyle w:val="Heading1"/>
              <w:spacing w:before="120"/>
              <w:ind w:left="-918"/>
              <w:rPr>
                <w:sz w:val="22"/>
                <w:szCs w:val="22"/>
              </w:rPr>
            </w:pPr>
            <w:bookmarkStart w:id="9" w:name="_Toc183429900"/>
            <w:bookmarkStart w:id="10" w:name="_Toc183430200"/>
            <w:bookmarkStart w:id="11" w:name="_Toc68702341"/>
            <w:r>
              <w:rPr>
                <w:sz w:val="22"/>
                <w:szCs w:val="22"/>
              </w:rPr>
              <w:t>February 10, 2020</w:t>
            </w:r>
            <w:r w:rsidR="00AA0D6E" w:rsidRPr="00983014">
              <w:rPr>
                <w:sz w:val="22"/>
                <w:szCs w:val="22"/>
              </w:rPr>
              <w:t xml:space="preserve"> </w:t>
            </w:r>
            <w:r w:rsidR="00AA0D6E">
              <w:rPr>
                <w:sz w:val="22"/>
                <w:szCs w:val="22"/>
              </w:rPr>
              <w:t>- S</w:t>
            </w:r>
            <w:r w:rsidR="00AA0D6E" w:rsidRPr="0057400E">
              <w:rPr>
                <w:sz w:val="22"/>
                <w:szCs w:val="22"/>
              </w:rPr>
              <w:t>TAFF REPORT</w:t>
            </w:r>
            <w:bookmarkEnd w:id="9"/>
            <w:bookmarkEnd w:id="10"/>
            <w:bookmarkEnd w:id="11"/>
          </w:p>
        </w:tc>
        <w:tc>
          <w:tcPr>
            <w:tcW w:w="2340" w:type="dxa"/>
            <w:gridSpan w:val="2"/>
            <w:tcBorders>
              <w:bottom w:val="nil"/>
            </w:tcBorders>
          </w:tcPr>
          <w:p w14:paraId="25708672" w14:textId="227CDDB4" w:rsidR="00AA0D6E" w:rsidRPr="00910FEA" w:rsidRDefault="00DB3614" w:rsidP="002E2DA8">
            <w:pPr>
              <w:pStyle w:val="Header"/>
              <w:ind w:left="-109" w:right="-106"/>
              <w:jc w:val="center"/>
              <w:rPr>
                <w:rFonts w:ascii="Arial" w:hAnsi="Arial"/>
                <w:b/>
                <w:sz w:val="22"/>
                <w:szCs w:val="22"/>
              </w:rPr>
            </w:pPr>
            <w:r>
              <w:rPr>
                <w:rFonts w:ascii="Arial" w:hAnsi="Arial"/>
                <w:sz w:val="22"/>
                <w:szCs w:val="22"/>
              </w:rPr>
              <w:t>MI-ROP-N6521-20</w:t>
            </w:r>
            <w:r w:rsidR="00EE50D2">
              <w:rPr>
                <w:rFonts w:ascii="Arial" w:hAnsi="Arial"/>
                <w:sz w:val="22"/>
                <w:szCs w:val="22"/>
              </w:rPr>
              <w:t>20</w:t>
            </w:r>
          </w:p>
        </w:tc>
      </w:tr>
    </w:tbl>
    <w:p w14:paraId="54CF454A" w14:textId="77777777" w:rsidR="00AF4326" w:rsidRPr="00CB60BD" w:rsidRDefault="00AF4326">
      <w:pPr>
        <w:rPr>
          <w:rFonts w:ascii="Arial" w:hAnsi="Arial"/>
          <w:sz w:val="22"/>
        </w:rPr>
      </w:pPr>
    </w:p>
    <w:p w14:paraId="2EA20FF6"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1A4B0F4F" w14:textId="77777777" w:rsidR="00AF4326" w:rsidRPr="00290754" w:rsidRDefault="00AF4326">
      <w:pPr>
        <w:jc w:val="both"/>
        <w:rPr>
          <w:rFonts w:ascii="Arial" w:hAnsi="Arial" w:cs="Arial"/>
          <w:sz w:val="22"/>
          <w:szCs w:val="22"/>
        </w:rPr>
      </w:pPr>
    </w:p>
    <w:p w14:paraId="4C97135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ACE52BD" w14:textId="77777777" w:rsidR="00DB5924" w:rsidRPr="00290754" w:rsidRDefault="00DB5924" w:rsidP="00167B85">
      <w:pPr>
        <w:jc w:val="both"/>
        <w:rPr>
          <w:rFonts w:ascii="Arial" w:hAnsi="Arial" w:cs="Arial"/>
          <w:sz w:val="22"/>
          <w:szCs w:val="22"/>
        </w:rPr>
      </w:pPr>
    </w:p>
    <w:p w14:paraId="3848FDD8"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33F117F" w14:textId="77777777" w:rsidR="00DB5924" w:rsidRPr="00290754" w:rsidRDefault="00DB5924" w:rsidP="00DB5924">
      <w:pPr>
        <w:rPr>
          <w:rFonts w:ascii="Arial" w:hAnsi="Arial" w:cs="Arial"/>
          <w:sz w:val="22"/>
          <w:szCs w:val="22"/>
        </w:rPr>
      </w:pPr>
    </w:p>
    <w:p w14:paraId="058F20AA"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5EE4BFF8"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9F9C31C" w14:textId="77777777">
        <w:tc>
          <w:tcPr>
            <w:tcW w:w="5040" w:type="dxa"/>
          </w:tcPr>
          <w:p w14:paraId="08A57F5D"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013C656" w14:textId="26B286DB" w:rsidR="001159B4" w:rsidRDefault="00CD0976">
            <w:pPr>
              <w:rPr>
                <w:rFonts w:ascii="Arial" w:hAnsi="Arial" w:cs="Arial"/>
                <w:sz w:val="22"/>
                <w:szCs w:val="22"/>
              </w:rPr>
            </w:pPr>
            <w:bookmarkStart w:id="16" w:name="Source_Name_Mailing"/>
            <w:r>
              <w:rPr>
                <w:rFonts w:ascii="Arial" w:hAnsi="Arial" w:cs="Arial"/>
                <w:sz w:val="22"/>
                <w:szCs w:val="22"/>
              </w:rPr>
              <w:t>Zeeland Generating Station</w:t>
            </w:r>
            <w:bookmarkEnd w:id="16"/>
          </w:p>
          <w:p w14:paraId="21ACA9E2" w14:textId="698222FE" w:rsidR="001159B4" w:rsidRDefault="00CD0976">
            <w:pPr>
              <w:rPr>
                <w:rFonts w:ascii="Arial" w:hAnsi="Arial" w:cs="Arial"/>
                <w:sz w:val="22"/>
                <w:szCs w:val="22"/>
              </w:rPr>
            </w:pPr>
            <w:bookmarkStart w:id="17" w:name="street_mailing"/>
            <w:r>
              <w:rPr>
                <w:rFonts w:ascii="Arial" w:hAnsi="Arial" w:cs="Arial"/>
                <w:sz w:val="22"/>
                <w:szCs w:val="22"/>
              </w:rPr>
              <w:t>425 Fairview Road</w:t>
            </w:r>
            <w:bookmarkEnd w:id="17"/>
          </w:p>
          <w:p w14:paraId="77FE185E" w14:textId="44A0AF60" w:rsidR="00AF4326" w:rsidRPr="00290754" w:rsidRDefault="00CD0976">
            <w:pPr>
              <w:rPr>
                <w:rFonts w:ascii="Arial" w:hAnsi="Arial" w:cs="Arial"/>
                <w:sz w:val="22"/>
                <w:szCs w:val="22"/>
              </w:rPr>
            </w:pPr>
            <w:bookmarkStart w:id="18" w:name="city_mailing"/>
            <w:r>
              <w:rPr>
                <w:rFonts w:ascii="Arial" w:hAnsi="Arial" w:cs="Arial"/>
                <w:sz w:val="22"/>
                <w:szCs w:val="22"/>
              </w:rPr>
              <w:t>Zeeland</w:t>
            </w:r>
            <w:bookmarkEnd w:id="18"/>
            <w:r w:rsidR="00AF4326" w:rsidRPr="00290754">
              <w:rPr>
                <w:rFonts w:ascii="Arial" w:hAnsi="Arial" w:cs="Arial"/>
                <w:sz w:val="22"/>
                <w:szCs w:val="22"/>
              </w:rPr>
              <w:t>, Michigan</w:t>
            </w:r>
            <w:r w:rsidR="001159B4">
              <w:rPr>
                <w:rFonts w:ascii="Arial" w:hAnsi="Arial" w:cs="Arial"/>
                <w:sz w:val="22"/>
                <w:szCs w:val="22"/>
              </w:rPr>
              <w:t xml:space="preserve"> </w:t>
            </w:r>
            <w:bookmarkStart w:id="19" w:name="zipcode_mailing"/>
            <w:r>
              <w:rPr>
                <w:rFonts w:ascii="Arial" w:hAnsi="Arial" w:cs="Arial"/>
                <w:sz w:val="22"/>
                <w:szCs w:val="22"/>
              </w:rPr>
              <w:t>49464</w:t>
            </w:r>
            <w:bookmarkEnd w:id="19"/>
            <w:r w:rsidR="00AF4326" w:rsidRPr="00290754">
              <w:rPr>
                <w:rFonts w:ascii="Arial" w:hAnsi="Arial" w:cs="Arial"/>
                <w:sz w:val="22"/>
                <w:szCs w:val="22"/>
              </w:rPr>
              <w:t xml:space="preserve"> </w:t>
            </w:r>
          </w:p>
        </w:tc>
      </w:tr>
      <w:tr w:rsidR="00AF4326" w:rsidRPr="00290754" w14:paraId="5D01FED5" w14:textId="77777777" w:rsidTr="00177285">
        <w:trPr>
          <w:trHeight w:val="273"/>
        </w:trPr>
        <w:tc>
          <w:tcPr>
            <w:tcW w:w="5040" w:type="dxa"/>
          </w:tcPr>
          <w:p w14:paraId="2DBEF7D8"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236D7D0" w14:textId="4F40E7DD" w:rsidR="00AF4326" w:rsidRPr="00290754" w:rsidRDefault="00CD0976">
            <w:pPr>
              <w:rPr>
                <w:rFonts w:ascii="Arial" w:hAnsi="Arial" w:cs="Arial"/>
                <w:sz w:val="22"/>
                <w:szCs w:val="22"/>
              </w:rPr>
            </w:pPr>
            <w:bookmarkStart w:id="20" w:name="Text15"/>
            <w:r>
              <w:rPr>
                <w:rFonts w:ascii="Arial" w:hAnsi="Arial" w:cs="Arial"/>
                <w:noProof/>
                <w:sz w:val="22"/>
                <w:szCs w:val="22"/>
              </w:rPr>
              <w:t>N6521</w:t>
            </w:r>
            <w:bookmarkEnd w:id="20"/>
          </w:p>
        </w:tc>
      </w:tr>
      <w:tr w:rsidR="00AF4326" w:rsidRPr="00290754" w14:paraId="13E0FAC7" w14:textId="77777777">
        <w:tc>
          <w:tcPr>
            <w:tcW w:w="5040" w:type="dxa"/>
          </w:tcPr>
          <w:p w14:paraId="309A1B07"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30BB9BB" w14:textId="1C3A9633" w:rsidR="00AF4326" w:rsidRPr="00290754" w:rsidRDefault="00CD0976">
            <w:pPr>
              <w:rPr>
                <w:rFonts w:ascii="Arial" w:hAnsi="Arial" w:cs="Arial"/>
                <w:sz w:val="22"/>
                <w:szCs w:val="22"/>
              </w:rPr>
            </w:pPr>
            <w:bookmarkStart w:id="21" w:name="SIC"/>
            <w:r>
              <w:rPr>
                <w:rFonts w:ascii="Arial" w:hAnsi="Arial" w:cs="Arial"/>
                <w:sz w:val="22"/>
                <w:szCs w:val="22"/>
              </w:rPr>
              <w:t>221112</w:t>
            </w:r>
            <w:bookmarkEnd w:id="21"/>
          </w:p>
        </w:tc>
      </w:tr>
      <w:tr w:rsidR="00AF4326" w:rsidRPr="00290754" w14:paraId="008E9D1D" w14:textId="77777777">
        <w:tc>
          <w:tcPr>
            <w:tcW w:w="5040" w:type="dxa"/>
          </w:tcPr>
          <w:p w14:paraId="39014E7A"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22C8247" w14:textId="4E40EC3B" w:rsidR="00AF4326" w:rsidRPr="00290754" w:rsidRDefault="00CD0976">
            <w:pPr>
              <w:rPr>
                <w:rFonts w:ascii="Arial" w:hAnsi="Arial" w:cs="Arial"/>
                <w:sz w:val="22"/>
                <w:szCs w:val="22"/>
              </w:rPr>
            </w:pPr>
            <w:bookmarkStart w:id="22" w:name="Number_of_Sections"/>
            <w:r>
              <w:rPr>
                <w:rFonts w:ascii="Arial" w:hAnsi="Arial" w:cs="Arial"/>
                <w:sz w:val="22"/>
                <w:szCs w:val="22"/>
              </w:rPr>
              <w:t>1</w:t>
            </w:r>
            <w:bookmarkEnd w:id="22"/>
          </w:p>
        </w:tc>
      </w:tr>
      <w:tr w:rsidR="00647809" w:rsidRPr="00290754" w14:paraId="3EDEB8E3" w14:textId="77777777">
        <w:tc>
          <w:tcPr>
            <w:tcW w:w="5040" w:type="dxa"/>
          </w:tcPr>
          <w:p w14:paraId="7A2E014E"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1F4FEC5" w14:textId="7E187052" w:rsidR="00647809" w:rsidRDefault="00572242">
            <w:pPr>
              <w:rPr>
                <w:rFonts w:ascii="Arial" w:hAnsi="Arial" w:cs="Arial"/>
                <w:sz w:val="22"/>
                <w:szCs w:val="22"/>
              </w:rPr>
            </w:pPr>
            <w:r>
              <w:rPr>
                <w:rFonts w:ascii="Arial" w:hAnsi="Arial" w:cs="Arial"/>
                <w:sz w:val="22"/>
                <w:szCs w:val="22"/>
              </w:rPr>
              <w:t>Renewal</w:t>
            </w:r>
          </w:p>
        </w:tc>
      </w:tr>
      <w:tr w:rsidR="00AF4326" w:rsidRPr="00290754" w14:paraId="0FF92B5B" w14:textId="77777777">
        <w:tc>
          <w:tcPr>
            <w:tcW w:w="5040" w:type="dxa"/>
          </w:tcPr>
          <w:p w14:paraId="0167B6D5"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02DDBF1B" w14:textId="102B7147" w:rsidR="00AF4326" w:rsidRPr="00290754" w:rsidRDefault="00CD0976">
            <w:pPr>
              <w:rPr>
                <w:rFonts w:ascii="Arial" w:hAnsi="Arial" w:cs="Arial"/>
                <w:sz w:val="22"/>
                <w:szCs w:val="22"/>
              </w:rPr>
            </w:pPr>
            <w:bookmarkStart w:id="23" w:name="Application_number"/>
            <w:r>
              <w:rPr>
                <w:rFonts w:ascii="Arial" w:hAnsi="Arial" w:cs="Arial"/>
                <w:sz w:val="22"/>
                <w:szCs w:val="22"/>
              </w:rPr>
              <w:t>201900136</w:t>
            </w:r>
            <w:bookmarkEnd w:id="23"/>
          </w:p>
        </w:tc>
      </w:tr>
      <w:tr w:rsidR="00AF4326" w:rsidRPr="00290754" w14:paraId="587CA734" w14:textId="77777777">
        <w:tc>
          <w:tcPr>
            <w:tcW w:w="5040" w:type="dxa"/>
          </w:tcPr>
          <w:p w14:paraId="6500F80A" w14:textId="73DC03AA" w:rsidR="00AF4326" w:rsidRPr="00290754" w:rsidRDefault="00AF4326">
            <w:pPr>
              <w:rPr>
                <w:rFonts w:ascii="Arial" w:hAnsi="Arial" w:cs="Arial"/>
                <w:sz w:val="22"/>
                <w:szCs w:val="22"/>
              </w:rPr>
            </w:pPr>
            <w:r w:rsidRPr="00290754">
              <w:rPr>
                <w:rFonts w:ascii="Arial" w:hAnsi="Arial" w:cs="Arial"/>
                <w:sz w:val="22"/>
                <w:szCs w:val="22"/>
              </w:rPr>
              <w:t>Responsible Official</w:t>
            </w:r>
            <w:r w:rsidR="00B96AE7">
              <w:rPr>
                <w:rFonts w:ascii="Arial" w:hAnsi="Arial" w:cs="Arial"/>
                <w:sz w:val="22"/>
                <w:szCs w:val="22"/>
              </w:rPr>
              <w:t>s</w:t>
            </w:r>
            <w:r w:rsidRPr="00290754">
              <w:rPr>
                <w:rFonts w:ascii="Arial" w:hAnsi="Arial" w:cs="Arial"/>
                <w:sz w:val="22"/>
                <w:szCs w:val="22"/>
              </w:rPr>
              <w:t>:</w:t>
            </w:r>
          </w:p>
        </w:tc>
        <w:tc>
          <w:tcPr>
            <w:tcW w:w="5220" w:type="dxa"/>
          </w:tcPr>
          <w:p w14:paraId="71388F1A" w14:textId="13A93CB2" w:rsidR="00AF4326" w:rsidRPr="00290754" w:rsidRDefault="00CD0976">
            <w:pPr>
              <w:rPr>
                <w:rFonts w:ascii="Arial" w:hAnsi="Arial" w:cs="Arial"/>
                <w:sz w:val="22"/>
                <w:szCs w:val="22"/>
              </w:rPr>
            </w:pPr>
            <w:bookmarkStart w:id="24" w:name="Responsible_Official"/>
            <w:r>
              <w:rPr>
                <w:rFonts w:ascii="Arial" w:hAnsi="Arial" w:cs="Arial"/>
                <w:sz w:val="22"/>
                <w:szCs w:val="22"/>
              </w:rPr>
              <w:t>John P. Broschak</w:t>
            </w:r>
            <w:bookmarkEnd w:id="24"/>
            <w:r w:rsidR="00CF37B7">
              <w:rPr>
                <w:rFonts w:ascii="Arial" w:hAnsi="Arial" w:cs="Arial"/>
                <w:sz w:val="22"/>
                <w:szCs w:val="22"/>
              </w:rPr>
              <w:t xml:space="preserve">, </w:t>
            </w:r>
            <w:bookmarkStart w:id="25" w:name="RO_Title"/>
            <w:r>
              <w:rPr>
                <w:rFonts w:ascii="Arial" w:hAnsi="Arial" w:cs="Arial"/>
                <w:sz w:val="22"/>
                <w:szCs w:val="22"/>
              </w:rPr>
              <w:t>VP of Generation Operations and Compression</w:t>
            </w:r>
            <w:bookmarkEnd w:id="25"/>
          </w:p>
          <w:p w14:paraId="21D6DD85" w14:textId="12CA573C" w:rsidR="00CD0976" w:rsidRDefault="00CD0976">
            <w:pPr>
              <w:rPr>
                <w:rFonts w:ascii="Arial" w:hAnsi="Arial" w:cs="Arial"/>
                <w:sz w:val="22"/>
                <w:szCs w:val="22"/>
              </w:rPr>
            </w:pPr>
            <w:bookmarkStart w:id="26" w:name="RO_Telephone"/>
            <w:r>
              <w:rPr>
                <w:rFonts w:ascii="Arial" w:hAnsi="Arial" w:cs="Arial"/>
                <w:sz w:val="22"/>
                <w:szCs w:val="22"/>
              </w:rPr>
              <w:t>616-738-3718</w:t>
            </w:r>
          </w:p>
          <w:p w14:paraId="4AFD0192" w14:textId="77777777" w:rsidR="00CD0976" w:rsidRDefault="00CD0976">
            <w:pPr>
              <w:rPr>
                <w:rFonts w:ascii="Arial" w:hAnsi="Arial" w:cs="Arial"/>
                <w:sz w:val="22"/>
                <w:szCs w:val="22"/>
              </w:rPr>
            </w:pPr>
          </w:p>
          <w:p w14:paraId="7A7D5BB7" w14:textId="77777777" w:rsidR="000C7AB8" w:rsidRDefault="000C7AB8" w:rsidP="000C7AB8">
            <w:pPr>
              <w:rPr>
                <w:rFonts w:ascii="Arial" w:hAnsi="Arial" w:cs="Arial"/>
                <w:sz w:val="22"/>
                <w:szCs w:val="22"/>
              </w:rPr>
            </w:pPr>
            <w:r>
              <w:rPr>
                <w:rFonts w:ascii="Arial" w:hAnsi="Arial" w:cs="Arial"/>
                <w:sz w:val="22"/>
                <w:szCs w:val="22"/>
              </w:rPr>
              <w:t xml:space="preserve">Loren P. Barnes, Plant Business Manager </w:t>
            </w:r>
          </w:p>
          <w:p w14:paraId="07D38407" w14:textId="6374CC31" w:rsidR="00AF4326" w:rsidRPr="00290754" w:rsidRDefault="000C7AB8" w:rsidP="000C7AB8">
            <w:pPr>
              <w:rPr>
                <w:rFonts w:ascii="Arial" w:hAnsi="Arial" w:cs="Arial"/>
                <w:sz w:val="22"/>
                <w:szCs w:val="22"/>
              </w:rPr>
            </w:pPr>
            <w:r>
              <w:rPr>
                <w:rFonts w:ascii="Arial" w:hAnsi="Arial" w:cs="Arial"/>
                <w:sz w:val="22"/>
                <w:szCs w:val="22"/>
              </w:rPr>
              <w:t>616-237-4001</w:t>
            </w:r>
            <w:bookmarkEnd w:id="26"/>
          </w:p>
        </w:tc>
      </w:tr>
      <w:tr w:rsidR="00AF4326" w:rsidRPr="00290754" w14:paraId="18416DAF" w14:textId="77777777">
        <w:tc>
          <w:tcPr>
            <w:tcW w:w="5040" w:type="dxa"/>
          </w:tcPr>
          <w:p w14:paraId="41276B9A"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2057DA80" w14:textId="41B54693" w:rsidR="00AF4326" w:rsidRPr="00290754" w:rsidRDefault="00CD0976">
            <w:pPr>
              <w:rPr>
                <w:rFonts w:ascii="Arial" w:hAnsi="Arial" w:cs="Arial"/>
                <w:sz w:val="22"/>
                <w:szCs w:val="22"/>
              </w:rPr>
            </w:pPr>
            <w:bookmarkStart w:id="27" w:name="AQD_Staff_Name"/>
            <w:r>
              <w:rPr>
                <w:rFonts w:ascii="Arial" w:hAnsi="Arial" w:cs="Arial"/>
                <w:sz w:val="22"/>
                <w:szCs w:val="22"/>
              </w:rPr>
              <w:t>Kaitlyn DeVries</w:t>
            </w:r>
            <w:bookmarkEnd w:id="27"/>
            <w:r w:rsidR="00AF4326" w:rsidRPr="00290754">
              <w:rPr>
                <w:rFonts w:ascii="Arial" w:hAnsi="Arial" w:cs="Arial"/>
                <w:sz w:val="22"/>
                <w:szCs w:val="22"/>
              </w:rPr>
              <w:t xml:space="preserve">, </w:t>
            </w:r>
            <w:r w:rsidR="001457D0">
              <w:rPr>
                <w:rFonts w:ascii="Arial" w:hAnsi="Arial" w:cs="Arial"/>
                <w:sz w:val="22"/>
                <w:szCs w:val="22"/>
              </w:rPr>
              <w:t>Environmental Quality Analyst</w:t>
            </w:r>
          </w:p>
          <w:p w14:paraId="65661506" w14:textId="748A413B" w:rsidR="00AF4326" w:rsidRPr="00290754" w:rsidRDefault="00CD0976">
            <w:pPr>
              <w:rPr>
                <w:rFonts w:ascii="Arial" w:hAnsi="Arial" w:cs="Arial"/>
                <w:sz w:val="22"/>
                <w:szCs w:val="22"/>
              </w:rPr>
            </w:pPr>
            <w:bookmarkStart w:id="28" w:name="AQD_Staff_Telephone"/>
            <w:r>
              <w:rPr>
                <w:rFonts w:ascii="Arial" w:hAnsi="Arial" w:cs="Arial"/>
                <w:sz w:val="22"/>
                <w:szCs w:val="22"/>
              </w:rPr>
              <w:t>616-558-0552</w:t>
            </w:r>
            <w:bookmarkEnd w:id="28"/>
          </w:p>
        </w:tc>
      </w:tr>
      <w:tr w:rsidR="00AF4326" w:rsidRPr="00290754" w14:paraId="43BFFAF7" w14:textId="77777777">
        <w:tc>
          <w:tcPr>
            <w:tcW w:w="5040" w:type="dxa"/>
          </w:tcPr>
          <w:p w14:paraId="211998A2"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E015252" w14:textId="60E5F867" w:rsidR="00AF4326" w:rsidRPr="00290754" w:rsidRDefault="0015526A">
            <w:pPr>
              <w:rPr>
                <w:rFonts w:ascii="Arial" w:hAnsi="Arial" w:cs="Arial"/>
                <w:sz w:val="22"/>
                <w:szCs w:val="22"/>
              </w:rPr>
            </w:pPr>
            <w:r>
              <w:rPr>
                <w:rFonts w:ascii="Arial" w:hAnsi="Arial" w:cs="Arial"/>
                <w:sz w:val="22"/>
                <w:szCs w:val="22"/>
              </w:rPr>
              <w:t>August 19, 2019</w:t>
            </w:r>
          </w:p>
        </w:tc>
      </w:tr>
      <w:tr w:rsidR="00AF4326" w:rsidRPr="00290754" w14:paraId="3B9BD5BA" w14:textId="77777777">
        <w:trPr>
          <w:trHeight w:val="165"/>
        </w:trPr>
        <w:tc>
          <w:tcPr>
            <w:tcW w:w="5040" w:type="dxa"/>
          </w:tcPr>
          <w:p w14:paraId="370BB437"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70D7DB1" w14:textId="4534649B" w:rsidR="00AF4326" w:rsidRPr="00290754" w:rsidRDefault="0015526A">
            <w:pPr>
              <w:rPr>
                <w:rFonts w:ascii="Arial" w:hAnsi="Arial" w:cs="Arial"/>
                <w:sz w:val="22"/>
                <w:szCs w:val="22"/>
              </w:rPr>
            </w:pPr>
            <w:r>
              <w:rPr>
                <w:rFonts w:ascii="Arial" w:hAnsi="Arial" w:cs="Arial"/>
                <w:sz w:val="22"/>
                <w:szCs w:val="22"/>
              </w:rPr>
              <w:t>August 19, 2019</w:t>
            </w:r>
          </w:p>
        </w:tc>
      </w:tr>
      <w:tr w:rsidR="00AF4326" w:rsidRPr="00290754" w14:paraId="581CEB5E" w14:textId="77777777">
        <w:trPr>
          <w:trHeight w:val="165"/>
        </w:trPr>
        <w:tc>
          <w:tcPr>
            <w:tcW w:w="5040" w:type="dxa"/>
          </w:tcPr>
          <w:p w14:paraId="64632605"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4AB68BC5" w14:textId="62D09436" w:rsidR="00AF4326" w:rsidRPr="00290754" w:rsidRDefault="00572242">
            <w:pPr>
              <w:rPr>
                <w:rFonts w:ascii="Arial" w:hAnsi="Arial" w:cs="Arial"/>
                <w:sz w:val="22"/>
                <w:szCs w:val="22"/>
              </w:rPr>
            </w:pPr>
            <w:r>
              <w:rPr>
                <w:rFonts w:ascii="Arial" w:hAnsi="Arial" w:cs="Arial"/>
                <w:sz w:val="22"/>
                <w:szCs w:val="22"/>
              </w:rPr>
              <w:t>Yes</w:t>
            </w:r>
          </w:p>
        </w:tc>
      </w:tr>
      <w:tr w:rsidR="00AF4326" w:rsidRPr="00290754" w14:paraId="06C906B7" w14:textId="77777777">
        <w:trPr>
          <w:trHeight w:val="165"/>
        </w:trPr>
        <w:tc>
          <w:tcPr>
            <w:tcW w:w="5040" w:type="dxa"/>
          </w:tcPr>
          <w:p w14:paraId="687E5714"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51DF839D" w14:textId="7568075D" w:rsidR="00AF4326" w:rsidRPr="00290754" w:rsidRDefault="001457D0">
            <w:pPr>
              <w:rPr>
                <w:rFonts w:ascii="Arial" w:hAnsi="Arial" w:cs="Arial"/>
                <w:sz w:val="22"/>
                <w:szCs w:val="22"/>
              </w:rPr>
            </w:pPr>
            <w:r>
              <w:rPr>
                <w:rFonts w:ascii="Arial" w:hAnsi="Arial" w:cs="Arial"/>
                <w:sz w:val="22"/>
                <w:szCs w:val="22"/>
              </w:rPr>
              <w:t>February 10, 2020</w:t>
            </w:r>
          </w:p>
        </w:tc>
      </w:tr>
      <w:tr w:rsidR="00AF4326" w:rsidRPr="00290754" w14:paraId="54671B1F" w14:textId="77777777">
        <w:tc>
          <w:tcPr>
            <w:tcW w:w="5040" w:type="dxa"/>
          </w:tcPr>
          <w:p w14:paraId="69134470"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2335721A" w14:textId="024CE0E8" w:rsidR="00AF4326" w:rsidRPr="00290754" w:rsidRDefault="001457D0">
            <w:pPr>
              <w:rPr>
                <w:rFonts w:ascii="Arial" w:hAnsi="Arial" w:cs="Arial"/>
                <w:sz w:val="22"/>
                <w:szCs w:val="22"/>
              </w:rPr>
            </w:pPr>
            <w:r>
              <w:rPr>
                <w:rFonts w:ascii="Arial" w:hAnsi="Arial" w:cs="Arial"/>
                <w:sz w:val="22"/>
                <w:szCs w:val="22"/>
              </w:rPr>
              <w:t>March 11, 2020</w:t>
            </w:r>
          </w:p>
        </w:tc>
      </w:tr>
    </w:tbl>
    <w:p w14:paraId="12885FA3" w14:textId="77777777" w:rsidR="00AF4326" w:rsidRPr="00CB60BD" w:rsidRDefault="00AF4326">
      <w:pPr>
        <w:rPr>
          <w:rFonts w:ascii="Arial" w:hAnsi="Arial" w:cs="Arial"/>
          <w:sz w:val="22"/>
          <w:szCs w:val="22"/>
        </w:rPr>
      </w:pPr>
    </w:p>
    <w:p w14:paraId="14C9AEDC" w14:textId="77777777" w:rsidR="00AF4326" w:rsidRPr="00290754" w:rsidRDefault="00AF4326">
      <w:pPr>
        <w:rPr>
          <w:rFonts w:ascii="Arial" w:hAnsi="Arial" w:cs="Arial"/>
          <w:b/>
          <w:sz w:val="22"/>
          <w:szCs w:val="22"/>
          <w:u w:val="single"/>
        </w:rPr>
      </w:pPr>
      <w:bookmarkStart w:id="29" w:name="_Toc480946818"/>
      <w:bookmarkStart w:id="30"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9"/>
      <w:bookmarkEnd w:id="30"/>
    </w:p>
    <w:p w14:paraId="1845DBB5" w14:textId="77777777" w:rsidR="00AF4326" w:rsidRPr="00290754" w:rsidRDefault="00AF4326">
      <w:pPr>
        <w:rPr>
          <w:rFonts w:ascii="Arial" w:hAnsi="Arial" w:cs="Arial"/>
          <w:sz w:val="22"/>
          <w:szCs w:val="22"/>
        </w:rPr>
      </w:pPr>
    </w:p>
    <w:p w14:paraId="684D6444" w14:textId="5A858C50" w:rsidR="00AF4326" w:rsidRDefault="004505CB" w:rsidP="00B96AE7">
      <w:pPr>
        <w:jc w:val="both"/>
        <w:rPr>
          <w:rFonts w:ascii="Arial" w:hAnsi="Arial" w:cs="Arial"/>
          <w:sz w:val="22"/>
          <w:szCs w:val="22"/>
        </w:rPr>
      </w:pPr>
      <w:r>
        <w:rPr>
          <w:rFonts w:ascii="Arial" w:hAnsi="Arial" w:cs="Arial"/>
          <w:sz w:val="22"/>
          <w:szCs w:val="22"/>
        </w:rPr>
        <w:t>The Zeeland Generating Station</w:t>
      </w:r>
      <w:r w:rsidR="00F93EA5">
        <w:rPr>
          <w:rFonts w:ascii="Arial" w:hAnsi="Arial" w:cs="Arial"/>
          <w:sz w:val="22"/>
          <w:szCs w:val="22"/>
        </w:rPr>
        <w:t xml:space="preserve">, which is owned and operated by Consumers Energy Company, </w:t>
      </w:r>
      <w:r>
        <w:rPr>
          <w:rFonts w:ascii="Arial" w:hAnsi="Arial" w:cs="Arial"/>
          <w:sz w:val="22"/>
          <w:szCs w:val="22"/>
        </w:rPr>
        <w:t xml:space="preserve">is a natural gas-fired electrical generation facility located in Zeeland, Ottawa County, Michigan.  The facility is on the Northeast side of the city of Zeeland, in </w:t>
      </w:r>
      <w:r w:rsidR="00F93EA5">
        <w:rPr>
          <w:rFonts w:ascii="Arial" w:hAnsi="Arial" w:cs="Arial"/>
          <w:sz w:val="22"/>
          <w:szCs w:val="22"/>
        </w:rPr>
        <w:t>a predominantly industrial and agricultural area</w:t>
      </w:r>
      <w:r>
        <w:rPr>
          <w:rFonts w:ascii="Arial" w:hAnsi="Arial" w:cs="Arial"/>
          <w:sz w:val="22"/>
          <w:szCs w:val="22"/>
        </w:rPr>
        <w:t xml:space="preserve">. </w:t>
      </w:r>
      <w:r w:rsidR="00B96AE7">
        <w:rPr>
          <w:rFonts w:ascii="Arial" w:hAnsi="Arial" w:cs="Arial"/>
          <w:sz w:val="22"/>
          <w:szCs w:val="22"/>
        </w:rPr>
        <w:t xml:space="preserve"> </w:t>
      </w:r>
      <w:r w:rsidR="00F93EA5">
        <w:rPr>
          <w:rFonts w:ascii="Arial" w:hAnsi="Arial" w:cs="Arial"/>
          <w:sz w:val="22"/>
          <w:szCs w:val="22"/>
        </w:rPr>
        <w:t>The facility itself consists of two (2) combustion turbines operating in simple cycle mode, and two (2) additional combustion turbines, two (2) duct burners, and a steam generator collectively operating in combined cycle mode.  Each of the four (4) General Electric 7FA combustion turbines is equipped with a low-NOx</w:t>
      </w:r>
      <w:r w:rsidR="006719C1">
        <w:rPr>
          <w:rFonts w:ascii="Arial" w:hAnsi="Arial" w:cs="Arial"/>
          <w:sz w:val="22"/>
          <w:szCs w:val="22"/>
        </w:rPr>
        <w:t xml:space="preserve"> combustor system.  Nitrogen Oxide (NOx) emissions from the turbines and duct burners operating in the combined cycle mode are controlled by Selective Catalytic Reduction (SCR) using aqueous ammonia as the reactant.  NOx and Carbon Monoxide (CO) emissions from each turbine are monitored via continuous emissions monitoring systems (CEMS).  </w:t>
      </w:r>
      <w:r w:rsidR="00F93EA5">
        <w:rPr>
          <w:rFonts w:ascii="Arial" w:hAnsi="Arial" w:cs="Arial"/>
          <w:sz w:val="22"/>
          <w:szCs w:val="22"/>
        </w:rPr>
        <w:t xml:space="preserve">The total output for the facility is approximately 800 megawatts.  </w:t>
      </w:r>
    </w:p>
    <w:p w14:paraId="163E147E" w14:textId="66A4E802" w:rsidR="006719C1" w:rsidRDefault="006719C1">
      <w:pPr>
        <w:rPr>
          <w:rFonts w:ascii="Arial" w:hAnsi="Arial" w:cs="Arial"/>
          <w:sz w:val="22"/>
          <w:szCs w:val="22"/>
        </w:rPr>
      </w:pPr>
    </w:p>
    <w:p w14:paraId="5A05CA7B" w14:textId="1784D237" w:rsidR="004505CB" w:rsidRDefault="006719C1">
      <w:pPr>
        <w:rPr>
          <w:rFonts w:ascii="Arial" w:hAnsi="Arial" w:cs="Arial"/>
          <w:sz w:val="22"/>
          <w:szCs w:val="22"/>
        </w:rPr>
      </w:pPr>
      <w:r>
        <w:rPr>
          <w:rFonts w:ascii="Arial" w:hAnsi="Arial" w:cs="Arial"/>
          <w:sz w:val="22"/>
          <w:szCs w:val="22"/>
        </w:rPr>
        <w:t xml:space="preserve">Additional </w:t>
      </w:r>
      <w:r w:rsidR="00D64EF6">
        <w:rPr>
          <w:rFonts w:ascii="Arial" w:hAnsi="Arial" w:cs="Arial"/>
          <w:sz w:val="22"/>
          <w:szCs w:val="22"/>
        </w:rPr>
        <w:t>s</w:t>
      </w:r>
      <w:r>
        <w:rPr>
          <w:rFonts w:ascii="Arial" w:hAnsi="Arial" w:cs="Arial"/>
          <w:sz w:val="22"/>
          <w:szCs w:val="22"/>
        </w:rPr>
        <w:t xml:space="preserve">upport equipment for the facility includes one (1) natural gas-fired auxiliary boiler, a gas-fired emergency generator, a diesel fueled fire pump engine, and a cold cleaner.  </w:t>
      </w:r>
    </w:p>
    <w:p w14:paraId="7F4CA83E" w14:textId="77777777" w:rsidR="006719C1" w:rsidRPr="00290754" w:rsidRDefault="006719C1">
      <w:pPr>
        <w:rPr>
          <w:rFonts w:ascii="Arial" w:hAnsi="Arial" w:cs="Arial"/>
          <w:sz w:val="22"/>
          <w:szCs w:val="22"/>
        </w:rPr>
      </w:pPr>
    </w:p>
    <w:p w14:paraId="7C0C832E" w14:textId="041D54F6"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1" w:name="MAERS_Year"/>
      <w:r w:rsidR="00A42F78">
        <w:rPr>
          <w:rFonts w:ascii="Arial" w:hAnsi="Arial" w:cs="Arial"/>
          <w:b/>
          <w:sz w:val="22"/>
          <w:szCs w:val="22"/>
        </w:rPr>
        <w:t>2018</w:t>
      </w:r>
      <w:bookmarkEnd w:id="31"/>
      <w:r w:rsidR="00AF4326" w:rsidRPr="00290754">
        <w:rPr>
          <w:rFonts w:ascii="Arial" w:hAnsi="Arial" w:cs="Arial"/>
          <w:sz w:val="22"/>
          <w:szCs w:val="22"/>
        </w:rPr>
        <w:t>.</w:t>
      </w:r>
    </w:p>
    <w:p w14:paraId="07116CEE" w14:textId="77777777" w:rsidR="00AF4326" w:rsidRPr="00290754" w:rsidRDefault="00AF4326">
      <w:pPr>
        <w:rPr>
          <w:rFonts w:ascii="Arial" w:hAnsi="Arial" w:cs="Arial"/>
          <w:sz w:val="22"/>
          <w:szCs w:val="22"/>
        </w:rPr>
      </w:pPr>
    </w:p>
    <w:p w14:paraId="428CAB9F"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9A0BF57"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595416B8" w14:textId="77777777" w:rsidTr="0090789A">
        <w:trPr>
          <w:tblHeader/>
        </w:trPr>
        <w:tc>
          <w:tcPr>
            <w:tcW w:w="5130" w:type="dxa"/>
            <w:shd w:val="pct10" w:color="auto" w:fill="auto"/>
          </w:tcPr>
          <w:p w14:paraId="16D9388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659AD2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D6D47F2" w14:textId="77777777" w:rsidTr="0090789A">
        <w:tc>
          <w:tcPr>
            <w:tcW w:w="5130" w:type="dxa"/>
          </w:tcPr>
          <w:p w14:paraId="09F8661E"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19723523" w14:textId="296DFC83" w:rsidR="00F734C6" w:rsidRPr="00290754" w:rsidRDefault="00A42F78" w:rsidP="00E63937">
            <w:pPr>
              <w:jc w:val="center"/>
              <w:rPr>
                <w:rFonts w:ascii="Arial" w:hAnsi="Arial" w:cs="Arial"/>
                <w:sz w:val="22"/>
                <w:szCs w:val="22"/>
              </w:rPr>
            </w:pPr>
            <w:r>
              <w:rPr>
                <w:rFonts w:ascii="Arial" w:hAnsi="Arial" w:cs="Arial"/>
                <w:sz w:val="22"/>
                <w:szCs w:val="22"/>
              </w:rPr>
              <w:t>118.1</w:t>
            </w:r>
          </w:p>
        </w:tc>
      </w:tr>
      <w:tr w:rsidR="00F734C6" w:rsidRPr="00290754" w14:paraId="38434BE0" w14:textId="77777777" w:rsidTr="0090789A">
        <w:tc>
          <w:tcPr>
            <w:tcW w:w="5130" w:type="dxa"/>
          </w:tcPr>
          <w:p w14:paraId="746DECA5"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381C7F10" w14:textId="691AAA7B" w:rsidR="00F734C6" w:rsidRPr="00290754" w:rsidRDefault="00A42F78" w:rsidP="00E63937">
            <w:pPr>
              <w:jc w:val="center"/>
              <w:rPr>
                <w:rFonts w:ascii="Arial" w:hAnsi="Arial" w:cs="Arial"/>
                <w:sz w:val="22"/>
                <w:szCs w:val="22"/>
              </w:rPr>
            </w:pPr>
            <w:r>
              <w:rPr>
                <w:rFonts w:ascii="Arial" w:hAnsi="Arial" w:cs="Arial"/>
                <w:sz w:val="22"/>
                <w:szCs w:val="22"/>
              </w:rPr>
              <w:t>0</w:t>
            </w:r>
          </w:p>
        </w:tc>
      </w:tr>
      <w:tr w:rsidR="00F734C6" w:rsidRPr="00290754" w14:paraId="4D966338" w14:textId="77777777" w:rsidTr="0090789A">
        <w:tc>
          <w:tcPr>
            <w:tcW w:w="5130" w:type="dxa"/>
          </w:tcPr>
          <w:p w14:paraId="08C299A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C8D8E3C" w14:textId="4E47DC6B" w:rsidR="00F734C6" w:rsidRPr="00290754" w:rsidRDefault="00A42F78" w:rsidP="00E63937">
            <w:pPr>
              <w:jc w:val="center"/>
              <w:rPr>
                <w:rFonts w:ascii="Arial" w:hAnsi="Arial" w:cs="Arial"/>
                <w:sz w:val="22"/>
                <w:szCs w:val="22"/>
              </w:rPr>
            </w:pPr>
            <w:r>
              <w:rPr>
                <w:rFonts w:ascii="Arial" w:hAnsi="Arial" w:cs="Arial"/>
                <w:sz w:val="22"/>
                <w:szCs w:val="22"/>
              </w:rPr>
              <w:t>191.3</w:t>
            </w:r>
          </w:p>
        </w:tc>
      </w:tr>
      <w:tr w:rsidR="00F734C6" w:rsidRPr="00290754" w14:paraId="16AE2B9A" w14:textId="77777777" w:rsidTr="0090789A">
        <w:tc>
          <w:tcPr>
            <w:tcW w:w="5130" w:type="dxa"/>
          </w:tcPr>
          <w:p w14:paraId="1D6949D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6B437A0D" w14:textId="5D0D3D70" w:rsidR="00F734C6" w:rsidRPr="00290754" w:rsidRDefault="000C7AB8" w:rsidP="00E63937">
            <w:pPr>
              <w:jc w:val="center"/>
              <w:rPr>
                <w:rFonts w:ascii="Arial" w:hAnsi="Arial" w:cs="Arial"/>
                <w:sz w:val="22"/>
                <w:szCs w:val="22"/>
              </w:rPr>
            </w:pPr>
            <w:r>
              <w:rPr>
                <w:rFonts w:ascii="Arial" w:hAnsi="Arial" w:cs="Arial"/>
                <w:sz w:val="22"/>
                <w:szCs w:val="22"/>
              </w:rPr>
              <w:t>39.28</w:t>
            </w:r>
          </w:p>
        </w:tc>
      </w:tr>
      <w:tr w:rsidR="00F734C6" w:rsidRPr="00290754" w14:paraId="6C494195" w14:textId="77777777" w:rsidTr="0090789A">
        <w:tc>
          <w:tcPr>
            <w:tcW w:w="5130" w:type="dxa"/>
          </w:tcPr>
          <w:p w14:paraId="32CB758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4269B4C8" w14:textId="23633E60" w:rsidR="00F734C6" w:rsidRPr="00290754" w:rsidRDefault="00A42F78" w:rsidP="00E63937">
            <w:pPr>
              <w:jc w:val="center"/>
              <w:rPr>
                <w:rFonts w:ascii="Arial" w:hAnsi="Arial" w:cs="Arial"/>
                <w:sz w:val="22"/>
                <w:szCs w:val="22"/>
              </w:rPr>
            </w:pPr>
            <w:r>
              <w:rPr>
                <w:rFonts w:ascii="Arial" w:hAnsi="Arial" w:cs="Arial"/>
                <w:sz w:val="22"/>
                <w:szCs w:val="22"/>
              </w:rPr>
              <w:t>7.6</w:t>
            </w:r>
          </w:p>
        </w:tc>
      </w:tr>
      <w:tr w:rsidR="00F734C6" w:rsidRPr="00290754" w14:paraId="6CFFA1D4" w14:textId="77777777" w:rsidTr="0090789A">
        <w:tc>
          <w:tcPr>
            <w:tcW w:w="5130" w:type="dxa"/>
          </w:tcPr>
          <w:p w14:paraId="5165E4A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4D02518E" w14:textId="5A854FD8" w:rsidR="00F734C6" w:rsidRPr="00290754" w:rsidRDefault="00A42F78" w:rsidP="00E63937">
            <w:pPr>
              <w:jc w:val="center"/>
              <w:rPr>
                <w:rFonts w:ascii="Arial" w:hAnsi="Arial" w:cs="Arial"/>
                <w:sz w:val="22"/>
                <w:szCs w:val="22"/>
              </w:rPr>
            </w:pPr>
            <w:r>
              <w:rPr>
                <w:rFonts w:ascii="Arial" w:hAnsi="Arial" w:cs="Arial"/>
                <w:sz w:val="22"/>
                <w:szCs w:val="22"/>
              </w:rPr>
              <w:t>9.05</w:t>
            </w:r>
          </w:p>
        </w:tc>
      </w:tr>
    </w:tbl>
    <w:p w14:paraId="4E65BF25" w14:textId="5FA231CA" w:rsidR="00F734C6" w:rsidRDefault="00F734C6" w:rsidP="00F734C6">
      <w:pPr>
        <w:rPr>
          <w:rFonts w:ascii="Arial" w:hAnsi="Arial" w:cs="Arial"/>
          <w:sz w:val="22"/>
          <w:szCs w:val="22"/>
        </w:rPr>
      </w:pPr>
    </w:p>
    <w:p w14:paraId="2FBAEC50" w14:textId="36009563" w:rsidR="000C7AB8" w:rsidRPr="00F734C6" w:rsidRDefault="000C7AB8" w:rsidP="000C7AB8">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Pr>
          <w:rFonts w:ascii="Arial" w:hAnsi="Arial" w:cs="Arial"/>
          <w:sz w:val="22"/>
          <w:szCs w:val="22"/>
        </w:rPr>
        <w:t>2018</w:t>
      </w:r>
      <w:r w:rsidRPr="00F734C6">
        <w:rPr>
          <w:rFonts w:ascii="Arial" w:hAnsi="Arial" w:cs="Arial"/>
          <w:sz w:val="22"/>
          <w:szCs w:val="22"/>
        </w:rPr>
        <w:t xml:space="preserve"> by </w:t>
      </w:r>
      <w:r>
        <w:rPr>
          <w:rFonts w:ascii="Arial" w:hAnsi="Arial" w:cs="Arial"/>
          <w:sz w:val="22"/>
          <w:szCs w:val="22"/>
        </w:rPr>
        <w:t>the facility</w:t>
      </w:r>
      <w:r w:rsidRPr="00F734C6">
        <w:rPr>
          <w:rFonts w:ascii="Arial" w:hAnsi="Arial" w:cs="Arial"/>
          <w:sz w:val="22"/>
          <w:szCs w:val="22"/>
        </w:rPr>
        <w:t>:</w:t>
      </w:r>
    </w:p>
    <w:p w14:paraId="310880B2" w14:textId="77777777" w:rsidR="000C7AB8" w:rsidRPr="00CB60BD" w:rsidRDefault="000C7AB8" w:rsidP="000C7AB8">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0C7AB8" w:rsidRPr="00F734C6" w14:paraId="451170D7" w14:textId="77777777" w:rsidTr="000C7AB8">
        <w:tc>
          <w:tcPr>
            <w:tcW w:w="5130" w:type="dxa"/>
            <w:shd w:val="clear" w:color="auto" w:fill="D9D9D9"/>
          </w:tcPr>
          <w:p w14:paraId="2E3DF904" w14:textId="77777777" w:rsidR="000C7AB8" w:rsidRPr="00F734C6" w:rsidRDefault="000C7AB8" w:rsidP="000D7FA2">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1A86EBD1" w14:textId="77777777" w:rsidR="000C7AB8" w:rsidRPr="00F734C6" w:rsidRDefault="000C7AB8" w:rsidP="000D7FA2">
            <w:pPr>
              <w:jc w:val="center"/>
              <w:rPr>
                <w:rFonts w:ascii="Arial" w:hAnsi="Arial" w:cs="Arial"/>
                <w:b/>
                <w:sz w:val="22"/>
                <w:szCs w:val="22"/>
              </w:rPr>
            </w:pPr>
            <w:r w:rsidRPr="00F734C6">
              <w:rPr>
                <w:rFonts w:ascii="Arial" w:hAnsi="Arial" w:cs="Arial"/>
                <w:b/>
                <w:sz w:val="22"/>
                <w:szCs w:val="22"/>
              </w:rPr>
              <w:t>Tons per Year</w:t>
            </w:r>
          </w:p>
        </w:tc>
      </w:tr>
      <w:tr w:rsidR="000C7AB8" w:rsidRPr="00F734C6" w14:paraId="7E55AB45" w14:textId="77777777" w:rsidTr="000C7AB8">
        <w:tc>
          <w:tcPr>
            <w:tcW w:w="5130" w:type="dxa"/>
            <w:shd w:val="clear" w:color="auto" w:fill="FFFFFF"/>
          </w:tcPr>
          <w:p w14:paraId="4922BF9F" w14:textId="732ABFE7" w:rsidR="000C7AB8" w:rsidRPr="00F734C6" w:rsidRDefault="000C7AB8" w:rsidP="000D7FA2">
            <w:pPr>
              <w:rPr>
                <w:rFonts w:ascii="Arial" w:hAnsi="Arial" w:cs="Arial"/>
                <w:sz w:val="22"/>
                <w:szCs w:val="22"/>
              </w:rPr>
            </w:pPr>
            <w:r>
              <w:rPr>
                <w:rFonts w:ascii="Arial" w:hAnsi="Arial" w:cs="Arial"/>
                <w:sz w:val="22"/>
                <w:szCs w:val="22"/>
              </w:rPr>
              <w:t>Formaldehyde</w:t>
            </w:r>
          </w:p>
        </w:tc>
        <w:tc>
          <w:tcPr>
            <w:tcW w:w="5130" w:type="dxa"/>
            <w:shd w:val="clear" w:color="auto" w:fill="FFFFFF"/>
          </w:tcPr>
          <w:p w14:paraId="551E1698" w14:textId="0DFB4CCD" w:rsidR="000C7AB8" w:rsidRPr="00F734C6" w:rsidRDefault="000C7AB8" w:rsidP="000D7FA2">
            <w:pPr>
              <w:jc w:val="center"/>
              <w:rPr>
                <w:rFonts w:ascii="Arial" w:hAnsi="Arial" w:cs="Arial"/>
                <w:b/>
                <w:sz w:val="22"/>
                <w:szCs w:val="22"/>
              </w:rPr>
            </w:pPr>
            <w:r>
              <w:rPr>
                <w:rFonts w:ascii="Arial" w:hAnsi="Arial" w:cs="Arial"/>
                <w:b/>
                <w:sz w:val="22"/>
                <w:szCs w:val="22"/>
              </w:rPr>
              <w:t>2.11</w:t>
            </w:r>
          </w:p>
        </w:tc>
      </w:tr>
    </w:tbl>
    <w:p w14:paraId="4EA17966" w14:textId="77777777" w:rsidR="000C7AB8" w:rsidRPr="00290754" w:rsidRDefault="000C7AB8" w:rsidP="000C7AB8">
      <w:pPr>
        <w:rPr>
          <w:rFonts w:ascii="Arial" w:hAnsi="Arial" w:cs="Arial"/>
          <w:sz w:val="22"/>
          <w:szCs w:val="22"/>
        </w:rPr>
      </w:pPr>
      <w:r w:rsidRPr="00F734C6">
        <w:rPr>
          <w:rFonts w:ascii="Arial" w:hAnsi="Arial" w:cs="Arial"/>
          <w:sz w:val="22"/>
          <w:szCs w:val="22"/>
        </w:rPr>
        <w:t>**As listed pursuant to Section 112(b) of the federal Clean Air Act.</w:t>
      </w:r>
    </w:p>
    <w:p w14:paraId="2ED294C6" w14:textId="77777777" w:rsidR="00246B8E" w:rsidRDefault="00246B8E" w:rsidP="00F734C6">
      <w:pPr>
        <w:rPr>
          <w:rFonts w:ascii="Arial" w:hAnsi="Arial" w:cs="Arial"/>
          <w:sz w:val="22"/>
          <w:szCs w:val="22"/>
        </w:rPr>
      </w:pPr>
    </w:p>
    <w:p w14:paraId="52592D7E"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42330E52" w14:textId="77777777" w:rsidR="00AF4326" w:rsidRPr="00290754" w:rsidRDefault="00AF4326">
      <w:pPr>
        <w:rPr>
          <w:rFonts w:ascii="Arial" w:hAnsi="Arial" w:cs="Arial"/>
          <w:sz w:val="22"/>
          <w:szCs w:val="22"/>
        </w:rPr>
      </w:pPr>
    </w:p>
    <w:p w14:paraId="3BB92792" w14:textId="77777777" w:rsidR="00AF4326" w:rsidRPr="00290754" w:rsidRDefault="00AF4326">
      <w:pPr>
        <w:rPr>
          <w:rFonts w:ascii="Arial" w:hAnsi="Arial" w:cs="Arial"/>
          <w:b/>
          <w:sz w:val="22"/>
          <w:szCs w:val="22"/>
          <w:u w:val="single"/>
        </w:rPr>
      </w:pPr>
      <w:bookmarkStart w:id="32" w:name="_Toc480946819"/>
      <w:bookmarkStart w:id="33" w:name="_Toc482691114"/>
      <w:r w:rsidRPr="00290754">
        <w:rPr>
          <w:rFonts w:ascii="Arial" w:hAnsi="Arial" w:cs="Arial"/>
          <w:b/>
          <w:sz w:val="22"/>
          <w:szCs w:val="22"/>
          <w:u w:val="single"/>
        </w:rPr>
        <w:t>Regulatory Analysis</w:t>
      </w:r>
      <w:bookmarkEnd w:id="32"/>
      <w:bookmarkEnd w:id="33"/>
    </w:p>
    <w:p w14:paraId="492FE654" w14:textId="77777777" w:rsidR="00AF4326" w:rsidRPr="005A6987" w:rsidRDefault="00AF4326" w:rsidP="00167B85">
      <w:pPr>
        <w:jc w:val="both"/>
        <w:rPr>
          <w:rFonts w:ascii="Arial" w:hAnsi="Arial" w:cs="Arial"/>
          <w:sz w:val="22"/>
          <w:szCs w:val="22"/>
        </w:rPr>
      </w:pPr>
    </w:p>
    <w:p w14:paraId="4DA3F9A2"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6ACA2E1" w14:textId="77777777" w:rsidR="000F73C3" w:rsidRDefault="000F73C3" w:rsidP="000F73C3">
      <w:pPr>
        <w:jc w:val="both"/>
        <w:outlineLvl w:val="0"/>
        <w:rPr>
          <w:rFonts w:ascii="Arial" w:hAnsi="Arial" w:cs="Arial"/>
          <w:sz w:val="22"/>
          <w:szCs w:val="22"/>
        </w:rPr>
      </w:pPr>
    </w:p>
    <w:p w14:paraId="47F16236" w14:textId="38059938"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4" w:name="County_Name"/>
      <w:r w:rsidR="00CD0976">
        <w:rPr>
          <w:rFonts w:ascii="Arial" w:hAnsi="Arial" w:cs="Arial"/>
          <w:noProof/>
          <w:sz w:val="22"/>
          <w:szCs w:val="22"/>
        </w:rPr>
        <w:t>Ottawa</w:t>
      </w:r>
      <w:bookmarkEnd w:id="34"/>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12518E9B" w14:textId="77777777" w:rsidR="005768C3" w:rsidRPr="00610D52" w:rsidRDefault="005768C3" w:rsidP="000F73C3">
      <w:pPr>
        <w:jc w:val="both"/>
        <w:rPr>
          <w:rFonts w:ascii="Arial" w:hAnsi="Arial" w:cs="Arial"/>
          <w:sz w:val="22"/>
          <w:szCs w:val="22"/>
        </w:rPr>
      </w:pPr>
    </w:p>
    <w:p w14:paraId="5DD893BE" w14:textId="6E013CC0" w:rsidR="000F73C3" w:rsidRDefault="000F73C3" w:rsidP="007C6AC8">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7C6AC8">
        <w:rPr>
          <w:rFonts w:ascii="Arial" w:hAnsi="Arial" w:cs="Arial"/>
          <w:sz w:val="22"/>
          <w:szCs w:val="22"/>
        </w:rPr>
        <w:t xml:space="preserve"> </w:t>
      </w:r>
      <w:r w:rsidRPr="00167B85">
        <w:rPr>
          <w:rFonts w:ascii="Arial" w:hAnsi="Arial" w:cs="Arial"/>
          <w:sz w:val="22"/>
          <w:szCs w:val="22"/>
        </w:rPr>
        <w:t xml:space="preserve">the potential to emit </w:t>
      </w:r>
      <w:bookmarkStart w:id="35" w:name="Pollutant_dropdown2"/>
      <w:r w:rsidR="00F734C6">
        <w:rPr>
          <w:rFonts w:ascii="Arial" w:hAnsi="Arial" w:cs="Arial"/>
          <w:sz w:val="22"/>
          <w:szCs w:val="22"/>
        </w:rPr>
        <w:t xml:space="preserve">of </w:t>
      </w:r>
      <w:bookmarkEnd w:id="35"/>
      <w:r w:rsidR="00572242">
        <w:rPr>
          <w:rFonts w:ascii="Arial" w:hAnsi="Arial" w:cs="Arial"/>
          <w:sz w:val="22"/>
          <w:szCs w:val="22"/>
        </w:rPr>
        <w:t>carbon monoxide</w:t>
      </w:r>
      <w:r w:rsidR="00F1238E">
        <w:rPr>
          <w:rFonts w:ascii="Arial" w:hAnsi="Arial" w:cs="Arial"/>
          <w:sz w:val="22"/>
          <w:szCs w:val="22"/>
        </w:rPr>
        <w:t>, nitrogen oxides, PM-10, and volatile organic compounds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58A8CC25" w14:textId="77777777" w:rsidR="00CB43FA" w:rsidRPr="008A0FF1" w:rsidRDefault="00CB43FA" w:rsidP="000F73C3">
      <w:pPr>
        <w:jc w:val="both"/>
        <w:rPr>
          <w:rFonts w:ascii="Arial" w:hAnsi="Arial" w:cs="Arial"/>
          <w:sz w:val="22"/>
          <w:szCs w:val="22"/>
        </w:rPr>
      </w:pPr>
    </w:p>
    <w:p w14:paraId="5EAC8566" w14:textId="77777777" w:rsidR="001D7607" w:rsidRDefault="001D7607" w:rsidP="000F73C3">
      <w:pPr>
        <w:jc w:val="both"/>
        <w:rPr>
          <w:rFonts w:ascii="Arial" w:hAnsi="Arial" w:cs="Arial"/>
          <w:sz w:val="22"/>
          <w:szCs w:val="22"/>
        </w:rPr>
      </w:pPr>
      <w:r>
        <w:rPr>
          <w:rFonts w:ascii="Arial" w:hAnsi="Arial" w:cs="Arial"/>
          <w:sz w:val="22"/>
          <w:szCs w:val="22"/>
        </w:rPr>
        <w:lastRenderedPageBreak/>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1B8691B8" w14:textId="77777777" w:rsidR="005768C3" w:rsidRPr="00337750" w:rsidRDefault="005768C3" w:rsidP="000F73C3">
      <w:pPr>
        <w:jc w:val="both"/>
        <w:rPr>
          <w:rFonts w:ascii="Arial" w:hAnsi="Arial" w:cs="Arial"/>
          <w:sz w:val="22"/>
          <w:szCs w:val="22"/>
        </w:rPr>
      </w:pPr>
    </w:p>
    <w:p w14:paraId="265A2716" w14:textId="390E19E9" w:rsidR="000F73C3" w:rsidRPr="00710154" w:rsidRDefault="0090789A" w:rsidP="000F73C3">
      <w:pPr>
        <w:jc w:val="both"/>
        <w:rPr>
          <w:rFonts w:ascii="Arial" w:hAnsi="Arial" w:cs="Arial"/>
          <w:sz w:val="22"/>
          <w:szCs w:val="22"/>
        </w:rPr>
      </w:pPr>
      <w:r>
        <w:rPr>
          <w:rFonts w:ascii="Arial" w:hAnsi="Arial" w:cs="Arial"/>
          <w:sz w:val="22"/>
          <w:szCs w:val="22"/>
        </w:rPr>
        <w:t xml:space="preserve">The </w:t>
      </w:r>
      <w:r w:rsidR="000F73C3">
        <w:rPr>
          <w:rFonts w:ascii="Arial" w:hAnsi="Arial" w:cs="Arial"/>
          <w:sz w:val="22"/>
          <w:szCs w:val="22"/>
        </w:rPr>
        <w:t xml:space="preserve">stationary source </w:t>
      </w:r>
      <w:r>
        <w:rPr>
          <w:rFonts w:ascii="Arial" w:hAnsi="Arial" w:cs="Arial"/>
          <w:sz w:val="22"/>
          <w:szCs w:val="22"/>
        </w:rPr>
        <w:t xml:space="preserve">was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83CEC" w:rsidRPr="00604E76">
        <w:rPr>
          <w:rFonts w:ascii="Arial" w:hAnsi="Arial" w:cs="Arial"/>
          <w:sz w:val="22"/>
          <w:szCs w:val="22"/>
        </w:rPr>
        <w:t xml:space="preserve">40 </w:t>
      </w:r>
      <w:r w:rsidR="000F73C3" w:rsidRPr="00604E76">
        <w:rPr>
          <w:rFonts w:ascii="Arial" w:hAnsi="Arial" w:cs="Arial"/>
          <w:sz w:val="22"/>
          <w:szCs w:val="22"/>
        </w:rPr>
        <w:t>CFR 52.21,</w:t>
      </w:r>
      <w:r>
        <w:rPr>
          <w:rFonts w:ascii="Arial" w:hAnsi="Arial" w:cs="Arial"/>
          <w:color w:val="FF0000"/>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Pr>
          <w:rFonts w:ascii="Arial" w:hAnsi="Arial" w:cs="Arial"/>
          <w:sz w:val="22"/>
          <w:szCs w:val="22"/>
        </w:rPr>
        <w:t xml:space="preserve">carbon monoxide, nitrogen oxides, PM-10, and Volatile Organic Compounds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572242">
        <w:rPr>
          <w:rFonts w:ascii="Arial" w:hAnsi="Arial" w:cs="Arial"/>
          <w:sz w:val="22"/>
          <w:szCs w:val="22"/>
        </w:rPr>
        <w:t>100</w:t>
      </w:r>
      <w:r w:rsidR="000F73C3" w:rsidRPr="00290754">
        <w:rPr>
          <w:rFonts w:ascii="Arial" w:hAnsi="Arial" w:cs="Arial"/>
          <w:sz w:val="22"/>
          <w:szCs w:val="22"/>
        </w:rPr>
        <w:t xml:space="preserve"> tons per year</w:t>
      </w:r>
      <w:r w:rsidR="000F73C3" w:rsidRPr="00295FBF">
        <w:rPr>
          <w:rFonts w:ascii="Arial" w:hAnsi="Arial" w:cs="Arial"/>
          <w:color w:val="0000FF"/>
          <w:sz w:val="22"/>
          <w:szCs w:val="22"/>
        </w:rPr>
        <w:t xml:space="preserve">.  </w:t>
      </w:r>
    </w:p>
    <w:p w14:paraId="6B9A3195" w14:textId="77777777" w:rsidR="005768C3" w:rsidRPr="00337750" w:rsidRDefault="005768C3" w:rsidP="000F73C3">
      <w:pPr>
        <w:jc w:val="both"/>
        <w:rPr>
          <w:rFonts w:ascii="Arial" w:hAnsi="Arial" w:cs="Arial"/>
          <w:sz w:val="22"/>
          <w:szCs w:val="22"/>
        </w:rPr>
      </w:pPr>
    </w:p>
    <w:p w14:paraId="0897B94C" w14:textId="0AD00180" w:rsidR="00EA5B3B" w:rsidRDefault="00EA5B3B" w:rsidP="00EA5B3B">
      <w:pPr>
        <w:jc w:val="both"/>
        <w:rPr>
          <w:rFonts w:ascii="Arial" w:hAnsi="Arial" w:cs="Arial"/>
          <w:sz w:val="22"/>
          <w:szCs w:val="22"/>
        </w:rPr>
      </w:pPr>
      <w:r w:rsidRPr="0063058E">
        <w:rPr>
          <w:rFonts w:ascii="Arial" w:hAnsi="Arial" w:cs="Arial"/>
          <w:sz w:val="22"/>
          <w:szCs w:val="22"/>
        </w:rPr>
        <w:t>In addition to PSD-required best available control technology (BACT), VOC emissions were evaluated relative to Rule</w:t>
      </w:r>
      <w:r>
        <w:rPr>
          <w:rFonts w:ascii="Arial" w:hAnsi="Arial" w:cs="Arial"/>
          <w:sz w:val="22"/>
          <w:szCs w:val="22"/>
        </w:rPr>
        <w:t xml:space="preserve"> </w:t>
      </w:r>
      <w:r w:rsidRPr="0063058E">
        <w:rPr>
          <w:rFonts w:ascii="Arial" w:hAnsi="Arial" w:cs="Arial"/>
          <w:sz w:val="22"/>
          <w:szCs w:val="22"/>
        </w:rPr>
        <w:t xml:space="preserve">702.  Emissions of individual toxic air contaminants (formaldehyde, ammonia) were evaluated relative to </w:t>
      </w:r>
      <w:smartTag w:uri="urn:schemas-microsoft-com:office:smarttags" w:element="place">
        <w:smartTag w:uri="urn:schemas-microsoft-com:office:smarttags" w:element="State">
          <w:r w:rsidRPr="0063058E">
            <w:rPr>
              <w:rFonts w:ascii="Arial" w:hAnsi="Arial" w:cs="Arial"/>
              <w:sz w:val="22"/>
              <w:szCs w:val="22"/>
            </w:rPr>
            <w:t>Michigan</w:t>
          </w:r>
        </w:smartTag>
      </w:smartTag>
      <w:r w:rsidRPr="0063058E">
        <w:rPr>
          <w:rFonts w:ascii="Arial" w:hAnsi="Arial" w:cs="Arial"/>
          <w:sz w:val="22"/>
          <w:szCs w:val="22"/>
        </w:rPr>
        <w:t>’s Air Toxic regulations per Rules 224 and 225.</w:t>
      </w:r>
    </w:p>
    <w:p w14:paraId="68D62F17" w14:textId="7BD969E8" w:rsidR="005333B2" w:rsidRDefault="005333B2" w:rsidP="00EA5B3B">
      <w:pPr>
        <w:jc w:val="both"/>
        <w:rPr>
          <w:rFonts w:ascii="Arial" w:hAnsi="Arial" w:cs="Arial"/>
          <w:sz w:val="22"/>
          <w:szCs w:val="22"/>
        </w:rPr>
      </w:pPr>
    </w:p>
    <w:p w14:paraId="5EC0E057" w14:textId="7EF3E928" w:rsidR="005333B2" w:rsidRDefault="005333B2" w:rsidP="00EA5B3B">
      <w:pPr>
        <w:jc w:val="both"/>
        <w:rPr>
          <w:rFonts w:ascii="Arial" w:hAnsi="Arial" w:cs="Arial"/>
          <w:sz w:val="22"/>
          <w:szCs w:val="22"/>
        </w:rPr>
      </w:pPr>
      <w:r>
        <w:rPr>
          <w:rFonts w:ascii="Arial" w:hAnsi="Arial" w:cs="Arial"/>
          <w:sz w:val="22"/>
          <w:szCs w:val="22"/>
        </w:rPr>
        <w:t xml:space="preserve">In the previous iteration of the ROP the AQD modified the monitoring of FGCOMBINEDCYCLE when operations are at 60% load or less to allow the stationary source flexibility.  The facility has identified that based on </w:t>
      </w:r>
      <w:r w:rsidRPr="006A6D6A">
        <w:rPr>
          <w:rFonts w:ascii="Arial" w:hAnsi="Arial" w:cs="Arial"/>
          <w:sz w:val="22"/>
          <w:szCs w:val="22"/>
        </w:rPr>
        <w:t>historic summer Net Demonstrated Capability testing, 60% load equates to 95.4 megawatts, per each combined cycle unit</w:t>
      </w:r>
      <w:r w:rsidR="000C7AB8">
        <w:rPr>
          <w:rFonts w:ascii="Arial" w:hAnsi="Arial" w:cs="Arial"/>
          <w:sz w:val="22"/>
          <w:szCs w:val="22"/>
        </w:rPr>
        <w:t xml:space="preserve"> combustion turbine</w:t>
      </w:r>
      <w:r w:rsidRPr="006A6D6A">
        <w:rPr>
          <w:rFonts w:ascii="Arial" w:hAnsi="Arial" w:cs="Arial"/>
          <w:sz w:val="22"/>
          <w:szCs w:val="22"/>
        </w:rPr>
        <w:t>, on a gross basis</w:t>
      </w:r>
      <w:r>
        <w:rPr>
          <w:rFonts w:ascii="Arial" w:hAnsi="Arial" w:cs="Arial"/>
          <w:sz w:val="22"/>
          <w:szCs w:val="22"/>
        </w:rPr>
        <w:t>.  Additional recordkeeping requirements have also been added to ensure enforceability.  Net Demonstrated Capability testing is required to be conducted each year for the North American Electric Reliability Corporation and is used to verify the capacity of an Electric Generating Unit (EGU).  The average summer gross electrical output capability for EUGT2A and EUGT2B is approximately 159 megawatts (MW) per EGU.</w:t>
      </w:r>
    </w:p>
    <w:p w14:paraId="3A99549A" w14:textId="77777777" w:rsidR="00EA5B3B" w:rsidRPr="0063058E" w:rsidRDefault="00EA5B3B" w:rsidP="00EA5B3B">
      <w:pPr>
        <w:jc w:val="both"/>
        <w:rPr>
          <w:rFonts w:ascii="Arial" w:hAnsi="Arial" w:cs="Arial"/>
          <w:sz w:val="22"/>
          <w:szCs w:val="22"/>
        </w:rPr>
      </w:pPr>
    </w:p>
    <w:p w14:paraId="3A3764AA" w14:textId="4DC8A5A2" w:rsidR="000F73C3" w:rsidRDefault="00EC569A" w:rsidP="000F73C3">
      <w:pPr>
        <w:jc w:val="both"/>
        <w:outlineLvl w:val="0"/>
        <w:rPr>
          <w:rFonts w:ascii="Arial" w:hAnsi="Arial" w:cs="Arial"/>
          <w:sz w:val="22"/>
          <w:szCs w:val="22"/>
        </w:rPr>
      </w:pPr>
      <w:r>
        <w:rPr>
          <w:rFonts w:ascii="Arial" w:hAnsi="Arial" w:cs="Arial"/>
          <w:sz w:val="22"/>
          <w:szCs w:val="22"/>
        </w:rPr>
        <w:t>EUNEWAUXBLR</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Small Industrial-Commercial-Institutional Steam Generating Units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w:t>
      </w:r>
      <w:r>
        <w:rPr>
          <w:rFonts w:ascii="Arial" w:hAnsi="Arial" w:cs="Arial"/>
          <w:sz w:val="22"/>
          <w:szCs w:val="22"/>
        </w:rPr>
        <w:t xml:space="preserve"> Dc</w:t>
      </w:r>
      <w:r w:rsidR="000F73C3" w:rsidRPr="00290754">
        <w:rPr>
          <w:rFonts w:ascii="Arial" w:hAnsi="Arial" w:cs="Arial"/>
          <w:sz w:val="22"/>
          <w:szCs w:val="22"/>
        </w:rPr>
        <w:t>.</w:t>
      </w:r>
    </w:p>
    <w:p w14:paraId="258725A0" w14:textId="4CBB2292" w:rsidR="00CE6073" w:rsidRDefault="00CE6073" w:rsidP="000F73C3">
      <w:pPr>
        <w:jc w:val="both"/>
        <w:outlineLvl w:val="0"/>
        <w:rPr>
          <w:rFonts w:ascii="Arial" w:hAnsi="Arial" w:cs="Arial"/>
          <w:sz w:val="22"/>
          <w:szCs w:val="22"/>
        </w:rPr>
      </w:pPr>
    </w:p>
    <w:p w14:paraId="65D131FE" w14:textId="22708498" w:rsidR="00CE6073" w:rsidRDefault="00CE6073" w:rsidP="00CE6073">
      <w:pPr>
        <w:jc w:val="both"/>
        <w:outlineLvl w:val="0"/>
        <w:rPr>
          <w:rFonts w:ascii="Arial" w:hAnsi="Arial" w:cs="Arial"/>
          <w:sz w:val="22"/>
          <w:szCs w:val="22"/>
        </w:rPr>
      </w:pPr>
      <w:r>
        <w:rPr>
          <w:rFonts w:ascii="Arial" w:hAnsi="Arial" w:cs="Arial"/>
          <w:sz w:val="22"/>
          <w:szCs w:val="22"/>
        </w:rPr>
        <w:t>FGSIMPLECYCLE (EUGT1A and EUGT1B)</w:t>
      </w:r>
      <w:r w:rsidR="007849B1">
        <w:rPr>
          <w:rFonts w:ascii="Arial" w:hAnsi="Arial" w:cs="Arial"/>
          <w:sz w:val="22"/>
          <w:szCs w:val="22"/>
        </w:rPr>
        <w:t xml:space="preserve"> and FGCOMBINEDCYCLE (EUGT2A with or without EUDUC</w:t>
      </w:r>
      <w:r w:rsidR="00B96AE7">
        <w:rPr>
          <w:rFonts w:ascii="Arial" w:hAnsi="Arial" w:cs="Arial"/>
          <w:sz w:val="22"/>
          <w:szCs w:val="22"/>
        </w:rPr>
        <w:t>T</w:t>
      </w:r>
      <w:r w:rsidR="007849B1">
        <w:rPr>
          <w:rFonts w:ascii="Arial" w:hAnsi="Arial" w:cs="Arial"/>
          <w:sz w:val="22"/>
          <w:szCs w:val="22"/>
        </w:rPr>
        <w:t>BU</w:t>
      </w:r>
      <w:r w:rsidR="00B96AE7">
        <w:rPr>
          <w:rFonts w:ascii="Arial" w:hAnsi="Arial" w:cs="Arial"/>
          <w:sz w:val="22"/>
          <w:szCs w:val="22"/>
        </w:rPr>
        <w:t>R</w:t>
      </w:r>
      <w:r w:rsidR="007849B1">
        <w:rPr>
          <w:rFonts w:ascii="Arial" w:hAnsi="Arial" w:cs="Arial"/>
          <w:sz w:val="22"/>
          <w:szCs w:val="22"/>
        </w:rPr>
        <w:t>NER2A and EUG</w:t>
      </w:r>
      <w:r w:rsidR="00B96AE7">
        <w:rPr>
          <w:rFonts w:ascii="Arial" w:hAnsi="Arial" w:cs="Arial"/>
          <w:sz w:val="22"/>
          <w:szCs w:val="22"/>
        </w:rPr>
        <w:t>T</w:t>
      </w:r>
      <w:r w:rsidR="007849B1">
        <w:rPr>
          <w:rFonts w:ascii="Arial" w:hAnsi="Arial" w:cs="Arial"/>
          <w:sz w:val="22"/>
          <w:szCs w:val="22"/>
        </w:rPr>
        <w:t>2B with or without EUDUCTBURNER2B)</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w:t>
      </w:r>
      <w:r w:rsidR="007849B1">
        <w:rPr>
          <w:rFonts w:ascii="Arial" w:hAnsi="Arial" w:cs="Arial"/>
          <w:sz w:val="22"/>
          <w:szCs w:val="22"/>
        </w:rPr>
        <w:t>are</w:t>
      </w:r>
      <w:r>
        <w:rPr>
          <w:rFonts w:ascii="Arial" w:hAnsi="Arial" w:cs="Arial"/>
          <w:sz w:val="22"/>
          <w:szCs w:val="22"/>
        </w:rPr>
        <w:t xml:space="preserv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Pr>
          <w:rFonts w:ascii="Arial" w:hAnsi="Arial" w:cs="Arial"/>
          <w:sz w:val="22"/>
          <w:szCs w:val="22"/>
        </w:rPr>
        <w:t>Stationary Gas Turbines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w:t>
      </w:r>
      <w:r>
        <w:rPr>
          <w:rFonts w:ascii="Arial" w:hAnsi="Arial" w:cs="Arial"/>
          <w:sz w:val="22"/>
          <w:szCs w:val="22"/>
        </w:rPr>
        <w:t xml:space="preserve"> GG</w:t>
      </w:r>
      <w:r w:rsidRPr="00290754">
        <w:rPr>
          <w:rFonts w:ascii="Arial" w:hAnsi="Arial" w:cs="Arial"/>
          <w:sz w:val="22"/>
          <w:szCs w:val="22"/>
        </w:rPr>
        <w:t>.</w:t>
      </w:r>
    </w:p>
    <w:p w14:paraId="0D79B387" w14:textId="77777777" w:rsidR="00A47B75" w:rsidRDefault="00A47B75" w:rsidP="00A47B75">
      <w:pPr>
        <w:jc w:val="both"/>
        <w:outlineLvl w:val="0"/>
        <w:rPr>
          <w:rFonts w:ascii="Arial" w:hAnsi="Arial" w:cs="Arial"/>
          <w:sz w:val="22"/>
          <w:szCs w:val="22"/>
        </w:rPr>
      </w:pPr>
    </w:p>
    <w:p w14:paraId="1893862E" w14:textId="2CE9DA82" w:rsidR="00A47B75" w:rsidRPr="00290754" w:rsidRDefault="00A47B75" w:rsidP="00A47B75">
      <w:pPr>
        <w:jc w:val="both"/>
        <w:outlineLvl w:val="0"/>
        <w:rPr>
          <w:rFonts w:ascii="Arial" w:hAnsi="Arial" w:cs="Arial"/>
          <w:sz w:val="22"/>
          <w:szCs w:val="22"/>
        </w:rPr>
      </w:pPr>
      <w:r>
        <w:rPr>
          <w:rFonts w:ascii="Arial" w:hAnsi="Arial" w:cs="Arial"/>
          <w:sz w:val="22"/>
          <w:szCs w:val="22"/>
        </w:rPr>
        <w:t xml:space="preserve">FGCOMBINEDCYCLE (EUGT2A with or without </w:t>
      </w:r>
      <w:r w:rsidR="003471CF">
        <w:rPr>
          <w:rFonts w:ascii="Arial" w:hAnsi="Arial" w:cs="Arial"/>
          <w:sz w:val="22"/>
          <w:szCs w:val="22"/>
        </w:rPr>
        <w:t>E</w:t>
      </w:r>
      <w:r>
        <w:rPr>
          <w:rFonts w:ascii="Arial" w:hAnsi="Arial" w:cs="Arial"/>
          <w:sz w:val="22"/>
          <w:szCs w:val="22"/>
        </w:rPr>
        <w:t>UDUC</w:t>
      </w:r>
      <w:r w:rsidR="00B96AE7">
        <w:rPr>
          <w:rFonts w:ascii="Arial" w:hAnsi="Arial" w:cs="Arial"/>
          <w:sz w:val="22"/>
          <w:szCs w:val="22"/>
        </w:rPr>
        <w:t>T</w:t>
      </w:r>
      <w:r>
        <w:rPr>
          <w:rFonts w:ascii="Arial" w:hAnsi="Arial" w:cs="Arial"/>
          <w:sz w:val="22"/>
          <w:szCs w:val="22"/>
        </w:rPr>
        <w:t>BU</w:t>
      </w:r>
      <w:r w:rsidR="00B96AE7">
        <w:rPr>
          <w:rFonts w:ascii="Arial" w:hAnsi="Arial" w:cs="Arial"/>
          <w:sz w:val="22"/>
          <w:szCs w:val="22"/>
        </w:rPr>
        <w:t>R</w:t>
      </w:r>
      <w:r>
        <w:rPr>
          <w:rFonts w:ascii="Arial" w:hAnsi="Arial" w:cs="Arial"/>
          <w:sz w:val="22"/>
          <w:szCs w:val="22"/>
        </w:rPr>
        <w:t>NER2A and EUG</w:t>
      </w:r>
      <w:r w:rsidR="00B96AE7">
        <w:rPr>
          <w:rFonts w:ascii="Arial" w:hAnsi="Arial" w:cs="Arial"/>
          <w:sz w:val="22"/>
          <w:szCs w:val="22"/>
        </w:rPr>
        <w:t>T</w:t>
      </w:r>
      <w:r>
        <w:rPr>
          <w:rFonts w:ascii="Arial" w:hAnsi="Arial" w:cs="Arial"/>
          <w:sz w:val="22"/>
          <w:szCs w:val="22"/>
        </w:rPr>
        <w:t>2B with or without EUDUCTBURNER2B)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Pr>
          <w:rFonts w:ascii="Arial" w:hAnsi="Arial" w:cs="Arial"/>
          <w:sz w:val="22"/>
          <w:szCs w:val="22"/>
        </w:rPr>
        <w:t>Electric Utility Steam Generating Units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w:t>
      </w:r>
      <w:r>
        <w:rPr>
          <w:rFonts w:ascii="Arial" w:hAnsi="Arial" w:cs="Arial"/>
          <w:sz w:val="22"/>
          <w:szCs w:val="22"/>
        </w:rPr>
        <w:t xml:space="preserve"> Da</w:t>
      </w:r>
      <w:r w:rsidRPr="00290754">
        <w:rPr>
          <w:rFonts w:ascii="Arial" w:hAnsi="Arial" w:cs="Arial"/>
          <w:sz w:val="22"/>
          <w:szCs w:val="22"/>
        </w:rPr>
        <w:t>.</w:t>
      </w:r>
    </w:p>
    <w:p w14:paraId="7A1DB382" w14:textId="77777777" w:rsidR="00086493" w:rsidRPr="00604E76" w:rsidRDefault="00086493" w:rsidP="000F73C3">
      <w:pPr>
        <w:jc w:val="both"/>
        <w:rPr>
          <w:rFonts w:ascii="Arial" w:hAnsi="Arial" w:cs="Arial"/>
          <w:sz w:val="22"/>
          <w:szCs w:val="22"/>
        </w:rPr>
      </w:pPr>
    </w:p>
    <w:p w14:paraId="604918C9" w14:textId="7FCFFE1B" w:rsidR="00F734C6" w:rsidRPr="005F1B8C" w:rsidRDefault="00EA5B3B" w:rsidP="00F734C6">
      <w:pPr>
        <w:jc w:val="both"/>
        <w:outlineLvl w:val="0"/>
        <w:rPr>
          <w:rFonts w:ascii="Arial" w:hAnsi="Arial" w:cs="Arial"/>
          <w:sz w:val="22"/>
          <w:szCs w:val="22"/>
        </w:rPr>
      </w:pPr>
      <w:r>
        <w:rPr>
          <w:rFonts w:ascii="Arial" w:hAnsi="Arial" w:cs="Arial"/>
          <w:sz w:val="22"/>
          <w:szCs w:val="22"/>
        </w:rPr>
        <w:t>FGCIRICEMACT</w:t>
      </w:r>
      <w:r w:rsidR="00F734C6" w:rsidRPr="00F734C6">
        <w:rPr>
          <w:rFonts w:ascii="Arial" w:hAnsi="Arial" w:cs="Arial"/>
          <w:sz w:val="22"/>
          <w:szCs w:val="22"/>
        </w:rPr>
        <w:t xml:space="preserve"> </w:t>
      </w:r>
      <w:r>
        <w:rPr>
          <w:rFonts w:ascii="Arial" w:hAnsi="Arial" w:cs="Arial"/>
          <w:sz w:val="22"/>
          <w:szCs w:val="22"/>
        </w:rPr>
        <w:t>(EUFIREPUMP)</w:t>
      </w:r>
      <w:r w:rsidR="00B96AE7">
        <w:rPr>
          <w:rFonts w:ascii="Arial" w:hAnsi="Arial" w:cs="Arial"/>
          <w:sz w:val="22"/>
          <w:szCs w:val="22"/>
        </w:rPr>
        <w:t xml:space="preserve"> </w:t>
      </w:r>
      <w:r w:rsidR="00F734C6" w:rsidRPr="00F734C6">
        <w:rPr>
          <w:rFonts w:ascii="Arial" w:hAnsi="Arial" w:cs="Arial"/>
          <w:sz w:val="22"/>
          <w:szCs w:val="22"/>
        </w:rPr>
        <w:t xml:space="preserve">at the stationary source </w:t>
      </w:r>
      <w:r>
        <w:rPr>
          <w:rFonts w:ascii="Arial" w:hAnsi="Arial" w:cs="Arial"/>
          <w:sz w:val="22"/>
          <w:szCs w:val="22"/>
        </w:rPr>
        <w:t>is</w:t>
      </w:r>
      <w:r w:rsidR="00F734C6" w:rsidRPr="00F734C6">
        <w:rPr>
          <w:rFonts w:ascii="Arial" w:hAnsi="Arial" w:cs="Arial"/>
          <w:sz w:val="22"/>
          <w:szCs w:val="22"/>
        </w:rPr>
        <w:t xml:space="preserve"> subject to the National Emissions Standards for Hazardous Air Pollutants for </w:t>
      </w:r>
      <w:r>
        <w:rPr>
          <w:rFonts w:ascii="Arial" w:hAnsi="Arial" w:cs="Arial"/>
          <w:sz w:val="22"/>
          <w:szCs w:val="22"/>
        </w:rPr>
        <w:t>Reciprocating Internal Combustion Engines (RICE)</w:t>
      </w:r>
      <w:r w:rsidR="00F734C6" w:rsidRPr="00F734C6">
        <w:rPr>
          <w:rFonts w:ascii="Arial" w:hAnsi="Arial" w:cs="Arial"/>
          <w:sz w:val="22"/>
          <w:szCs w:val="22"/>
        </w:rPr>
        <w:t xml:space="preserve"> promulgated in 40</w:t>
      </w:r>
      <w:r w:rsidR="00B96AE7">
        <w:rPr>
          <w:rFonts w:ascii="Arial" w:hAnsi="Arial" w:cs="Arial"/>
          <w:sz w:val="22"/>
          <w:szCs w:val="22"/>
        </w:rPr>
        <w:t> </w:t>
      </w:r>
      <w:r w:rsidR="00F734C6" w:rsidRPr="00F734C6">
        <w:rPr>
          <w:rFonts w:ascii="Arial" w:hAnsi="Arial" w:cs="Arial"/>
          <w:sz w:val="22"/>
          <w:szCs w:val="22"/>
        </w:rPr>
        <w:t xml:space="preserve">CFR Part 63, Subparts A and </w:t>
      </w:r>
      <w:r>
        <w:rPr>
          <w:rFonts w:ascii="Arial" w:hAnsi="Arial" w:cs="Arial"/>
          <w:sz w:val="22"/>
          <w:szCs w:val="22"/>
        </w:rPr>
        <w:t>ZZZZ</w:t>
      </w:r>
      <w:r w:rsidR="00F734C6" w:rsidRPr="00F734C6">
        <w:rPr>
          <w:rFonts w:ascii="Arial" w:hAnsi="Arial" w:cs="Arial"/>
          <w:sz w:val="22"/>
          <w:szCs w:val="22"/>
        </w:rPr>
        <w:t xml:space="preserve"> (Area Source</w:t>
      </w:r>
      <w:r>
        <w:rPr>
          <w:rFonts w:ascii="Arial" w:hAnsi="Arial" w:cs="Arial"/>
          <w:sz w:val="22"/>
          <w:szCs w:val="22"/>
        </w:rPr>
        <w:t xml:space="preserve"> RICE</w:t>
      </w:r>
      <w:r w:rsidR="00F734C6" w:rsidRPr="00F734C6">
        <w:rPr>
          <w:rFonts w:ascii="Arial" w:hAnsi="Arial" w:cs="Arial"/>
          <w:sz w:val="22"/>
          <w:szCs w:val="22"/>
        </w:rPr>
        <w:t xml:space="preserve"> MACT).  </w:t>
      </w:r>
    </w:p>
    <w:p w14:paraId="6F48C191" w14:textId="5401D3DF" w:rsidR="00F734C6" w:rsidRDefault="00F734C6" w:rsidP="000F73C3">
      <w:pPr>
        <w:jc w:val="both"/>
        <w:rPr>
          <w:rFonts w:ascii="Arial" w:hAnsi="Arial" w:cs="Arial"/>
          <w:sz w:val="22"/>
          <w:szCs w:val="22"/>
        </w:rPr>
      </w:pPr>
    </w:p>
    <w:p w14:paraId="6529F225" w14:textId="742AE2B8" w:rsidR="00EA5B3B" w:rsidRDefault="00EA5B3B" w:rsidP="000F73C3">
      <w:pPr>
        <w:jc w:val="both"/>
        <w:rPr>
          <w:rFonts w:ascii="Arial" w:hAnsi="Arial" w:cs="Arial"/>
          <w:sz w:val="22"/>
          <w:szCs w:val="22"/>
        </w:rPr>
      </w:pPr>
      <w:r>
        <w:rPr>
          <w:rFonts w:ascii="Arial" w:hAnsi="Arial" w:cs="Arial"/>
          <w:sz w:val="22"/>
          <w:szCs w:val="22"/>
        </w:rPr>
        <w:t xml:space="preserve">EUGENERATOR at the stationary source is classified as new under </w:t>
      </w:r>
      <w:r w:rsidRPr="00F734C6">
        <w:rPr>
          <w:rFonts w:ascii="Arial" w:hAnsi="Arial" w:cs="Arial"/>
          <w:sz w:val="22"/>
          <w:szCs w:val="22"/>
        </w:rPr>
        <w:t xml:space="preserve">the National Emissions Standards for Hazardous Air Pollutants for </w:t>
      </w:r>
      <w:r>
        <w:rPr>
          <w:rFonts w:ascii="Arial" w:hAnsi="Arial" w:cs="Arial"/>
          <w:sz w:val="22"/>
          <w:szCs w:val="22"/>
        </w:rPr>
        <w:t>Reciprocating Internal Combustion Engines (RICE)</w:t>
      </w:r>
      <w:r w:rsidRPr="00F734C6">
        <w:rPr>
          <w:rFonts w:ascii="Arial" w:hAnsi="Arial" w:cs="Arial"/>
          <w:sz w:val="22"/>
          <w:szCs w:val="22"/>
        </w:rPr>
        <w:t xml:space="preserve"> promulgated in 40 CFR Part 63, Subparts A and </w:t>
      </w:r>
      <w:r>
        <w:rPr>
          <w:rFonts w:ascii="Arial" w:hAnsi="Arial" w:cs="Arial"/>
          <w:sz w:val="22"/>
          <w:szCs w:val="22"/>
        </w:rPr>
        <w:t>ZZZZ</w:t>
      </w:r>
      <w:r w:rsidRPr="00F734C6">
        <w:rPr>
          <w:rFonts w:ascii="Arial" w:hAnsi="Arial" w:cs="Arial"/>
          <w:sz w:val="22"/>
          <w:szCs w:val="22"/>
        </w:rPr>
        <w:t xml:space="preserve"> (Area Source</w:t>
      </w:r>
      <w:r>
        <w:rPr>
          <w:rFonts w:ascii="Arial" w:hAnsi="Arial" w:cs="Arial"/>
          <w:sz w:val="22"/>
          <w:szCs w:val="22"/>
        </w:rPr>
        <w:t xml:space="preserve"> RICE</w:t>
      </w:r>
      <w:r w:rsidRPr="00F734C6">
        <w:rPr>
          <w:rFonts w:ascii="Arial" w:hAnsi="Arial" w:cs="Arial"/>
          <w:sz w:val="22"/>
          <w:szCs w:val="22"/>
        </w:rPr>
        <w:t xml:space="preserve"> MACT)</w:t>
      </w:r>
      <w:r>
        <w:rPr>
          <w:rFonts w:ascii="Arial" w:hAnsi="Arial" w:cs="Arial"/>
          <w:sz w:val="22"/>
          <w:szCs w:val="22"/>
        </w:rPr>
        <w:t>.  Due to the age and size of this emission unit, the provisions of 40 CFR Part 63</w:t>
      </w:r>
      <w:r w:rsidR="00B96AE7">
        <w:rPr>
          <w:rFonts w:ascii="Arial" w:hAnsi="Arial" w:cs="Arial"/>
          <w:sz w:val="22"/>
          <w:szCs w:val="22"/>
        </w:rPr>
        <w:t>,</w:t>
      </w:r>
      <w:r>
        <w:rPr>
          <w:rFonts w:ascii="Arial" w:hAnsi="Arial" w:cs="Arial"/>
          <w:sz w:val="22"/>
          <w:szCs w:val="22"/>
        </w:rPr>
        <w:t xml:space="preserve"> Subpart ZZZZ</w:t>
      </w:r>
      <w:r w:rsidR="00B10561">
        <w:rPr>
          <w:rFonts w:ascii="Arial" w:hAnsi="Arial" w:cs="Arial"/>
          <w:sz w:val="22"/>
          <w:szCs w:val="22"/>
        </w:rPr>
        <w:t xml:space="preserve"> (63.6590(c)(1))</w:t>
      </w:r>
      <w:r>
        <w:rPr>
          <w:rFonts w:ascii="Arial" w:hAnsi="Arial" w:cs="Arial"/>
          <w:sz w:val="22"/>
          <w:szCs w:val="22"/>
        </w:rPr>
        <w:t xml:space="preserve"> indicate that the unit shall comply with the applicable provisions of the Standards of Performance for Stationary Spark Ignition Internal Combustion Engines</w:t>
      </w:r>
      <w:r w:rsidR="00B10561">
        <w:rPr>
          <w:rFonts w:ascii="Arial" w:hAnsi="Arial" w:cs="Arial"/>
          <w:sz w:val="22"/>
          <w:szCs w:val="22"/>
        </w:rPr>
        <w:t xml:space="preserve"> promulgated in 40 CFR Part 60</w:t>
      </w:r>
      <w:r w:rsidR="00B96AE7">
        <w:rPr>
          <w:rFonts w:ascii="Arial" w:hAnsi="Arial" w:cs="Arial"/>
          <w:sz w:val="22"/>
          <w:szCs w:val="22"/>
        </w:rPr>
        <w:t>,</w:t>
      </w:r>
      <w:r w:rsidR="00B10561">
        <w:rPr>
          <w:rFonts w:ascii="Arial" w:hAnsi="Arial" w:cs="Arial"/>
          <w:sz w:val="22"/>
          <w:szCs w:val="22"/>
        </w:rPr>
        <w:t xml:space="preserve"> Subparts A and JJJJ.  However, based upon the installation date of this emergency engine (ordered October 21, 2008</w:t>
      </w:r>
      <w:r w:rsidR="00A86E60">
        <w:rPr>
          <w:rFonts w:ascii="Arial" w:hAnsi="Arial" w:cs="Arial"/>
          <w:sz w:val="22"/>
          <w:szCs w:val="22"/>
        </w:rPr>
        <w:t>),</w:t>
      </w:r>
      <w:r w:rsidR="00B10561">
        <w:rPr>
          <w:rFonts w:ascii="Arial" w:hAnsi="Arial" w:cs="Arial"/>
          <w:sz w:val="22"/>
          <w:szCs w:val="22"/>
        </w:rPr>
        <w:t xml:space="preserve"> NSPS Subpart JJJJ (60.4230(a)(4)(iv))</w:t>
      </w:r>
      <w:r w:rsidR="00B96AE7">
        <w:rPr>
          <w:rFonts w:ascii="Arial" w:hAnsi="Arial" w:cs="Arial"/>
          <w:sz w:val="22"/>
          <w:szCs w:val="22"/>
        </w:rPr>
        <w:t xml:space="preserve"> </w:t>
      </w:r>
      <w:r w:rsidR="00B10561">
        <w:rPr>
          <w:rFonts w:ascii="Arial" w:hAnsi="Arial" w:cs="Arial"/>
          <w:sz w:val="22"/>
          <w:szCs w:val="22"/>
        </w:rPr>
        <w:t>does not impose any requirements.</w:t>
      </w:r>
    </w:p>
    <w:p w14:paraId="1F9F6BDB" w14:textId="77777777" w:rsidR="00EA5B3B" w:rsidRPr="008A0FF1" w:rsidRDefault="00EA5B3B" w:rsidP="000F73C3">
      <w:pPr>
        <w:jc w:val="both"/>
        <w:rPr>
          <w:rFonts w:ascii="Arial" w:hAnsi="Arial" w:cs="Arial"/>
          <w:sz w:val="22"/>
          <w:szCs w:val="22"/>
        </w:rPr>
      </w:pPr>
    </w:p>
    <w:p w14:paraId="2FF4134D" w14:textId="33E87084" w:rsidR="00337750" w:rsidRDefault="004031F2" w:rsidP="00337750">
      <w:pPr>
        <w:jc w:val="both"/>
        <w:outlineLvl w:val="0"/>
        <w:rPr>
          <w:rFonts w:ascii="Arial" w:hAnsi="Arial" w:cs="Arial"/>
          <w:sz w:val="22"/>
          <w:szCs w:val="22"/>
        </w:rPr>
      </w:pPr>
      <w:r w:rsidRPr="004031F2">
        <w:rPr>
          <w:rFonts w:ascii="Arial" w:hAnsi="Arial" w:cs="Arial"/>
          <w:sz w:val="22"/>
          <w:szCs w:val="22"/>
        </w:rPr>
        <w:t>EUGT1A, EUGT1B, EUGT2A, EUGT2B, EUDUCTBURNER2A, EUDUCTBURNER2B,</w:t>
      </w:r>
      <w:r w:rsidR="00337750" w:rsidRPr="00710F06">
        <w:rPr>
          <w:rFonts w:ascii="Arial" w:hAnsi="Arial" w:cs="Arial"/>
          <w:sz w:val="22"/>
          <w:szCs w:val="22"/>
        </w:rPr>
        <w:t xml:space="preserve"> at the</w:t>
      </w:r>
      <w:r w:rsidR="00337750" w:rsidRPr="00995DE1">
        <w:rPr>
          <w:rFonts w:ascii="Arial" w:hAnsi="Arial" w:cs="Arial"/>
          <w:sz w:val="22"/>
          <w:szCs w:val="22"/>
        </w:rPr>
        <w:t xml:space="preserve"> stationary source</w:t>
      </w:r>
      <w:r w:rsidR="00337750" w:rsidRPr="005F1B8C">
        <w:rPr>
          <w:rFonts w:ascii="Arial" w:hAnsi="Arial" w:cs="Arial"/>
          <w:sz w:val="22"/>
          <w:szCs w:val="22"/>
        </w:rPr>
        <w:t xml:space="preserve"> </w:t>
      </w:r>
      <w:r>
        <w:rPr>
          <w:rFonts w:ascii="Arial" w:hAnsi="Arial" w:cs="Arial"/>
          <w:sz w:val="22"/>
          <w:szCs w:val="22"/>
        </w:rPr>
        <w:t xml:space="preserve">are </w:t>
      </w:r>
      <w:r w:rsidR="00337750" w:rsidRPr="00995DE1">
        <w:rPr>
          <w:rFonts w:ascii="Arial" w:hAnsi="Arial" w:cs="Arial"/>
          <w:sz w:val="22"/>
          <w:szCs w:val="22"/>
        </w:rPr>
        <w:t xml:space="preserve">subject to the federal Acid Rain program promulgated in 40 </w:t>
      </w:r>
      <w:r w:rsidR="00337750">
        <w:rPr>
          <w:rFonts w:ascii="Arial" w:hAnsi="Arial" w:cs="Arial"/>
          <w:sz w:val="22"/>
          <w:szCs w:val="22"/>
        </w:rPr>
        <w:t xml:space="preserve">CFR </w:t>
      </w:r>
      <w:r w:rsidR="00337750" w:rsidRPr="00995DE1">
        <w:rPr>
          <w:rFonts w:ascii="Arial" w:hAnsi="Arial" w:cs="Arial"/>
          <w:sz w:val="22"/>
          <w:szCs w:val="22"/>
        </w:rPr>
        <w:t>Part 72.</w:t>
      </w:r>
    </w:p>
    <w:p w14:paraId="41954CFC" w14:textId="77777777" w:rsidR="00337750" w:rsidRDefault="00337750" w:rsidP="00337750">
      <w:pPr>
        <w:jc w:val="both"/>
        <w:outlineLvl w:val="0"/>
        <w:rPr>
          <w:rFonts w:ascii="Arial" w:hAnsi="Arial" w:cs="Arial"/>
          <w:sz w:val="22"/>
          <w:szCs w:val="22"/>
        </w:rPr>
      </w:pPr>
    </w:p>
    <w:p w14:paraId="6B71D903" w14:textId="2C996AE7" w:rsidR="00337750" w:rsidRPr="00DE6E0D" w:rsidRDefault="004031F2" w:rsidP="0001165D">
      <w:pPr>
        <w:jc w:val="both"/>
        <w:rPr>
          <w:rFonts w:ascii="Arial" w:hAnsi="Arial" w:cs="Arial"/>
          <w:sz w:val="22"/>
          <w:szCs w:val="22"/>
        </w:rPr>
      </w:pPr>
      <w:r w:rsidRPr="004031F2">
        <w:rPr>
          <w:rFonts w:ascii="Arial" w:hAnsi="Arial" w:cs="Arial"/>
          <w:sz w:val="22"/>
          <w:szCs w:val="22"/>
        </w:rPr>
        <w:t>EUGT1A, EUGT1B, EUGT2A, EUGT2B, EUDUCTBURNER2A, EUDUCTBURNER2B,</w:t>
      </w:r>
      <w:r w:rsidR="00337750" w:rsidRPr="00DE6E0D">
        <w:rPr>
          <w:rFonts w:ascii="Arial" w:hAnsi="Arial" w:cs="Arial"/>
          <w:sz w:val="22"/>
          <w:szCs w:val="22"/>
        </w:rPr>
        <w:t xml:space="preserve"> at the stationary source </w:t>
      </w:r>
      <w:r>
        <w:rPr>
          <w:rFonts w:ascii="Arial" w:hAnsi="Arial" w:cs="Arial"/>
          <w:sz w:val="22"/>
          <w:szCs w:val="22"/>
        </w:rPr>
        <w:t xml:space="preserve">are </w:t>
      </w:r>
      <w:r w:rsidR="00337750" w:rsidRPr="00DE6E0D">
        <w:rPr>
          <w:rFonts w:ascii="Arial" w:hAnsi="Arial" w:cs="Arial"/>
          <w:sz w:val="22"/>
          <w:szCs w:val="22"/>
        </w:rPr>
        <w:t xml:space="preserve">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DE6E0D">
        <w:rPr>
          <w:rFonts w:ascii="Arial" w:hAnsi="Arial" w:cs="Arial"/>
          <w:sz w:val="22"/>
          <w:szCs w:val="22"/>
          <w:vertAlign w:val="subscript"/>
        </w:rPr>
        <w:t>x</w:t>
      </w:r>
      <w:r w:rsidR="00337750" w:rsidRPr="00DE6E0D">
        <w:rPr>
          <w:rFonts w:ascii="Arial" w:hAnsi="Arial" w:cs="Arial"/>
          <w:sz w:val="22"/>
          <w:szCs w:val="22"/>
        </w:rPr>
        <w:t xml:space="preserve"> Annual Trading Program pursuant to 40 CFR Part 97, Subpart AAAAA.</w:t>
      </w:r>
    </w:p>
    <w:p w14:paraId="099F478C" w14:textId="77777777" w:rsidR="00337750" w:rsidRPr="00DE6E0D" w:rsidRDefault="00337750" w:rsidP="0001165D">
      <w:pPr>
        <w:jc w:val="both"/>
        <w:rPr>
          <w:rFonts w:ascii="Arial" w:hAnsi="Arial" w:cs="Arial"/>
          <w:sz w:val="22"/>
          <w:szCs w:val="22"/>
        </w:rPr>
      </w:pPr>
    </w:p>
    <w:p w14:paraId="3E887849" w14:textId="6A6943F6" w:rsidR="00337750" w:rsidRPr="00DE6E0D" w:rsidRDefault="004031F2" w:rsidP="0001165D">
      <w:pPr>
        <w:jc w:val="both"/>
        <w:rPr>
          <w:rFonts w:ascii="Arial" w:hAnsi="Arial" w:cs="Arial"/>
          <w:sz w:val="22"/>
          <w:szCs w:val="22"/>
        </w:rPr>
      </w:pPr>
      <w:r w:rsidRPr="004031F2">
        <w:rPr>
          <w:rFonts w:ascii="Arial" w:hAnsi="Arial" w:cs="Arial"/>
          <w:sz w:val="22"/>
          <w:szCs w:val="22"/>
        </w:rPr>
        <w:lastRenderedPageBreak/>
        <w:t>EUGT1A, EUGT1B, EUGT2A, EUGT2B, EUDUCTBURNER2A, EUDUCTBURNER2B,</w:t>
      </w:r>
      <w:r w:rsidR="00337750" w:rsidRPr="00DE6E0D">
        <w:rPr>
          <w:rFonts w:ascii="Arial" w:hAnsi="Arial" w:cs="Arial"/>
          <w:sz w:val="22"/>
          <w:szCs w:val="22"/>
        </w:rPr>
        <w:t xml:space="preserve"> at the stationary source </w:t>
      </w:r>
      <w:r>
        <w:rPr>
          <w:rFonts w:ascii="Arial" w:hAnsi="Arial" w:cs="Arial"/>
          <w:sz w:val="22"/>
          <w:szCs w:val="22"/>
        </w:rPr>
        <w:t xml:space="preserve">are </w:t>
      </w:r>
      <w:r w:rsidR="00337750" w:rsidRPr="00DE6E0D">
        <w:rPr>
          <w:rFonts w:ascii="Arial" w:hAnsi="Arial" w:cs="Arial"/>
          <w:sz w:val="22"/>
          <w:szCs w:val="22"/>
        </w:rPr>
        <w:t xml:space="preserve">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DE6E0D">
        <w:rPr>
          <w:rFonts w:ascii="Arial" w:hAnsi="Arial" w:cs="Arial"/>
          <w:sz w:val="22"/>
          <w:szCs w:val="22"/>
          <w:vertAlign w:val="subscript"/>
        </w:rPr>
        <w:t>x</w:t>
      </w:r>
      <w:r w:rsidR="00337750" w:rsidRPr="00DE6E0D">
        <w:rPr>
          <w:rFonts w:ascii="Arial" w:hAnsi="Arial" w:cs="Arial"/>
          <w:sz w:val="22"/>
          <w:szCs w:val="22"/>
        </w:rPr>
        <w:t xml:space="preserve"> Ozone </w:t>
      </w:r>
      <w:r w:rsidR="00827EF4" w:rsidRPr="00DE6E0D">
        <w:rPr>
          <w:rFonts w:ascii="Arial" w:hAnsi="Arial" w:cs="Arial"/>
          <w:sz w:val="22"/>
          <w:szCs w:val="22"/>
        </w:rPr>
        <w:t xml:space="preserve">Season </w:t>
      </w:r>
      <w:r w:rsidR="00C6451A" w:rsidRPr="00DE6E0D">
        <w:rPr>
          <w:rFonts w:ascii="Arial" w:hAnsi="Arial" w:cs="Arial"/>
          <w:sz w:val="22"/>
          <w:szCs w:val="22"/>
        </w:rPr>
        <w:t xml:space="preserve">Group 2 </w:t>
      </w:r>
      <w:r w:rsidR="00337750" w:rsidRPr="00DE6E0D">
        <w:rPr>
          <w:rFonts w:ascii="Arial" w:hAnsi="Arial" w:cs="Arial"/>
          <w:sz w:val="22"/>
          <w:szCs w:val="22"/>
        </w:rPr>
        <w:t xml:space="preserve">Trading Program pursuant to 40 CFR Part 97, Subpart </w:t>
      </w:r>
      <w:r w:rsidR="00C6451A" w:rsidRPr="00DE6E0D">
        <w:rPr>
          <w:rFonts w:ascii="Arial" w:hAnsi="Arial" w:cs="Arial"/>
          <w:sz w:val="22"/>
          <w:szCs w:val="22"/>
        </w:rPr>
        <w:t>EEEEE</w:t>
      </w:r>
      <w:r w:rsidR="00337750" w:rsidRPr="00DE6E0D">
        <w:rPr>
          <w:rFonts w:ascii="Arial" w:hAnsi="Arial" w:cs="Arial"/>
          <w:sz w:val="22"/>
          <w:szCs w:val="22"/>
        </w:rPr>
        <w:t>.</w:t>
      </w:r>
    </w:p>
    <w:p w14:paraId="147B6BBA" w14:textId="77777777" w:rsidR="00337750" w:rsidRPr="00DE6E0D" w:rsidRDefault="00337750" w:rsidP="0001165D">
      <w:pPr>
        <w:jc w:val="both"/>
        <w:rPr>
          <w:rFonts w:ascii="Arial" w:hAnsi="Arial" w:cs="Arial"/>
          <w:sz w:val="22"/>
          <w:szCs w:val="22"/>
        </w:rPr>
      </w:pPr>
    </w:p>
    <w:p w14:paraId="5DE084ED" w14:textId="506EC8A9" w:rsidR="00337750" w:rsidRPr="00337750" w:rsidRDefault="004031F2" w:rsidP="0001165D">
      <w:pPr>
        <w:jc w:val="both"/>
        <w:rPr>
          <w:rFonts w:ascii="Arial" w:hAnsi="Arial" w:cs="Arial"/>
          <w:sz w:val="22"/>
          <w:szCs w:val="22"/>
        </w:rPr>
      </w:pPr>
      <w:r w:rsidRPr="004031F2">
        <w:rPr>
          <w:rFonts w:ascii="Arial" w:hAnsi="Arial" w:cs="Arial"/>
          <w:sz w:val="22"/>
          <w:szCs w:val="22"/>
        </w:rPr>
        <w:t>EUGT1A, EUGT1B, EUGT2A, EUGT2B, EUDUCTBURNER2A, EUDUCTBURNER2B,</w:t>
      </w:r>
      <w:r w:rsidR="00337750" w:rsidRPr="00DE6E0D">
        <w:rPr>
          <w:rFonts w:ascii="Arial" w:hAnsi="Arial" w:cs="Arial"/>
          <w:sz w:val="22"/>
          <w:szCs w:val="22"/>
        </w:rPr>
        <w:t xml:space="preserve"> at the stationary source </w:t>
      </w:r>
      <w:r>
        <w:rPr>
          <w:rFonts w:ascii="Arial" w:hAnsi="Arial" w:cs="Arial"/>
          <w:sz w:val="22"/>
          <w:szCs w:val="22"/>
        </w:rPr>
        <w:t xml:space="preserve">are </w:t>
      </w:r>
      <w:r w:rsidR="00337750" w:rsidRPr="00DE6E0D">
        <w:rPr>
          <w:rFonts w:ascii="Arial" w:hAnsi="Arial" w:cs="Arial"/>
          <w:sz w:val="22"/>
          <w:szCs w:val="22"/>
        </w:rPr>
        <w:t xml:space="preserve">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SO</w:t>
      </w:r>
      <w:r w:rsidR="00337750" w:rsidRPr="00DE6E0D">
        <w:rPr>
          <w:rFonts w:ascii="Arial" w:hAnsi="Arial" w:cs="Arial"/>
          <w:sz w:val="22"/>
          <w:szCs w:val="22"/>
          <w:vertAlign w:val="subscript"/>
        </w:rPr>
        <w:t>2</w:t>
      </w:r>
      <w:r w:rsidR="00337750" w:rsidRPr="00DE6E0D">
        <w:rPr>
          <w:rFonts w:ascii="Arial" w:hAnsi="Arial" w:cs="Arial"/>
          <w:sz w:val="22"/>
          <w:szCs w:val="22"/>
        </w:rPr>
        <w:t xml:space="preserve"> Group 1 Trading Program pursuant to 40 CFR Part 97, Subpart CCCCC.</w:t>
      </w:r>
    </w:p>
    <w:p w14:paraId="09586772" w14:textId="77777777" w:rsidR="00337750" w:rsidRDefault="00337750" w:rsidP="0001165D">
      <w:pPr>
        <w:jc w:val="both"/>
        <w:rPr>
          <w:rFonts w:ascii="Arial" w:hAnsi="Arial" w:cs="Arial"/>
          <w:sz w:val="22"/>
          <w:szCs w:val="22"/>
        </w:rPr>
      </w:pPr>
    </w:p>
    <w:p w14:paraId="70359A10"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5364413C" w14:textId="77777777" w:rsidR="000F73C3" w:rsidRDefault="000F73C3" w:rsidP="000F73C3">
      <w:pPr>
        <w:jc w:val="both"/>
        <w:rPr>
          <w:rFonts w:ascii="Arial" w:hAnsi="Arial" w:cs="Arial"/>
          <w:sz w:val="22"/>
          <w:szCs w:val="22"/>
        </w:rPr>
      </w:pPr>
    </w:p>
    <w:p w14:paraId="300FAB71" w14:textId="2C94DF7A" w:rsidR="00D9587D" w:rsidRDefault="00D9587D" w:rsidP="00D9587D">
      <w:pPr>
        <w:jc w:val="both"/>
        <w:rPr>
          <w:rFonts w:ascii="Arial" w:hAnsi="Arial" w:cs="Arial"/>
          <w:sz w:val="22"/>
          <w:szCs w:val="22"/>
        </w:rPr>
      </w:pPr>
      <w:r>
        <w:rPr>
          <w:rFonts w:ascii="Arial" w:hAnsi="Arial" w:cs="Arial"/>
          <w:sz w:val="22"/>
          <w:szCs w:val="22"/>
        </w:rPr>
        <w:t>The</w:t>
      </w:r>
      <w:r w:rsidR="003D05E9">
        <w:rPr>
          <w:rFonts w:ascii="Arial" w:hAnsi="Arial" w:cs="Arial"/>
          <w:sz w:val="22"/>
          <w:szCs w:val="22"/>
        </w:rPr>
        <w:t xml:space="preserve"> </w:t>
      </w:r>
      <w:proofErr w:type="spellStart"/>
      <w:r w:rsidR="003D05E9">
        <w:rPr>
          <w:rFonts w:ascii="Arial" w:hAnsi="Arial" w:cs="Arial"/>
          <w:sz w:val="22"/>
          <w:szCs w:val="22"/>
        </w:rPr>
        <w:t>ppmv</w:t>
      </w:r>
      <w:proofErr w:type="spellEnd"/>
      <w:r w:rsidR="003D05E9">
        <w:rPr>
          <w:rFonts w:ascii="Arial" w:hAnsi="Arial" w:cs="Arial"/>
          <w:sz w:val="22"/>
          <w:szCs w:val="22"/>
        </w:rPr>
        <w:t xml:space="preserve"> at 15% oxygen</w:t>
      </w:r>
      <w:r>
        <w:rPr>
          <w:rFonts w:ascii="Arial" w:hAnsi="Arial" w:cs="Arial"/>
          <w:sz w:val="22"/>
          <w:szCs w:val="22"/>
        </w:rPr>
        <w:t xml:space="preserve"> emission </w:t>
      </w:r>
      <w:r w:rsidR="004B63DF">
        <w:rPr>
          <w:rFonts w:ascii="Arial" w:hAnsi="Arial" w:cs="Arial"/>
          <w:sz w:val="22"/>
          <w:szCs w:val="22"/>
        </w:rPr>
        <w:t xml:space="preserve">and the pound per million BTU heat input </w:t>
      </w:r>
      <w:r>
        <w:rPr>
          <w:rFonts w:ascii="Arial" w:hAnsi="Arial" w:cs="Arial"/>
          <w:sz w:val="22"/>
          <w:szCs w:val="22"/>
        </w:rPr>
        <w:t>limitation</w:t>
      </w:r>
      <w:r w:rsidR="004B63DF">
        <w:rPr>
          <w:rFonts w:ascii="Arial" w:hAnsi="Arial" w:cs="Arial"/>
          <w:sz w:val="22"/>
          <w:szCs w:val="22"/>
        </w:rPr>
        <w:t>s</w:t>
      </w:r>
      <w:r w:rsidR="003D05E9">
        <w:rPr>
          <w:rFonts w:ascii="Arial" w:hAnsi="Arial" w:cs="Arial"/>
          <w:sz w:val="22"/>
          <w:szCs w:val="22"/>
        </w:rPr>
        <w:t xml:space="preserve"> </w:t>
      </w:r>
      <w:r>
        <w:rPr>
          <w:rFonts w:ascii="Arial" w:hAnsi="Arial" w:cs="Arial"/>
          <w:sz w:val="22"/>
          <w:szCs w:val="22"/>
        </w:rPr>
        <w:t xml:space="preserve">for </w:t>
      </w:r>
      <w:r w:rsidR="003D05E9">
        <w:rPr>
          <w:rFonts w:ascii="Arial" w:hAnsi="Arial" w:cs="Arial"/>
          <w:sz w:val="22"/>
          <w:szCs w:val="22"/>
        </w:rPr>
        <w:t>Nitrogen Oxides</w:t>
      </w:r>
      <w:r>
        <w:rPr>
          <w:rFonts w:ascii="Arial" w:hAnsi="Arial" w:cs="Arial"/>
          <w:sz w:val="22"/>
          <w:szCs w:val="22"/>
        </w:rPr>
        <w:t xml:space="preserve"> from </w:t>
      </w:r>
      <w:r w:rsidR="003D05E9">
        <w:rPr>
          <w:rFonts w:ascii="Arial" w:hAnsi="Arial" w:cs="Arial"/>
          <w:sz w:val="22"/>
          <w:szCs w:val="22"/>
        </w:rPr>
        <w:t>FGCOMBINEDCYCLE</w:t>
      </w:r>
      <w:r>
        <w:rPr>
          <w:rFonts w:ascii="Arial" w:hAnsi="Arial" w:cs="Arial"/>
          <w:sz w:val="22"/>
          <w:szCs w:val="22"/>
        </w:rPr>
        <w:t xml:space="preserve"> at the stationary source </w:t>
      </w:r>
      <w:r w:rsidR="004B63DF">
        <w:rPr>
          <w:rFonts w:ascii="Arial" w:hAnsi="Arial" w:cs="Arial"/>
          <w:sz w:val="22"/>
          <w:szCs w:val="22"/>
        </w:rPr>
        <w:t>are</w:t>
      </w:r>
      <w:r>
        <w:rPr>
          <w:rFonts w:ascii="Arial" w:hAnsi="Arial" w:cs="Arial"/>
          <w:sz w:val="22"/>
          <w:szCs w:val="22"/>
        </w:rPr>
        <w:t xml:space="preserve"> exempt from the federal Compliance Assurance Monitoring (CAM) regulation pursuant to 40 CFR 64.2(b)(1)(vi), because </w:t>
      </w:r>
      <w:r w:rsidR="004B63DF">
        <w:rPr>
          <w:rFonts w:ascii="Arial" w:hAnsi="Arial" w:cs="Arial"/>
          <w:sz w:val="22"/>
          <w:szCs w:val="22"/>
        </w:rPr>
        <w:t xml:space="preserve">the emission limits are monitored on a continuous basis, </w:t>
      </w:r>
      <w:r>
        <w:rPr>
          <w:rFonts w:ascii="Arial" w:hAnsi="Arial" w:cs="Arial"/>
          <w:sz w:val="22"/>
          <w:szCs w:val="22"/>
        </w:rPr>
        <w:t>meet</w:t>
      </w:r>
      <w:r w:rsidR="004B63DF">
        <w:rPr>
          <w:rFonts w:ascii="Arial" w:hAnsi="Arial" w:cs="Arial"/>
          <w:sz w:val="22"/>
          <w:szCs w:val="22"/>
        </w:rPr>
        <w:t>ing</w:t>
      </w:r>
      <w:r>
        <w:rPr>
          <w:rFonts w:ascii="Arial" w:hAnsi="Arial" w:cs="Arial"/>
          <w:sz w:val="22"/>
          <w:szCs w:val="22"/>
        </w:rPr>
        <w:t xml:space="preserve"> the CAM exemption for a continuous compliance determination method.</w:t>
      </w:r>
      <w:r w:rsidR="004B63DF">
        <w:rPr>
          <w:rFonts w:ascii="Arial" w:hAnsi="Arial" w:cs="Arial"/>
          <w:sz w:val="22"/>
          <w:szCs w:val="22"/>
        </w:rPr>
        <w:t xml:space="preserve">  Nitrogen Oxides (NOx) is directly measured in parts per million (ppm) from the continuous emissions monitoring system (CEMS), and the pound per million BTU heat input is calculated from the CEMS reading.  Additionally, the specified emission limit in </w:t>
      </w:r>
      <w:proofErr w:type="spellStart"/>
      <w:r w:rsidR="004B63DF">
        <w:rPr>
          <w:rFonts w:ascii="Arial" w:hAnsi="Arial" w:cs="Arial"/>
          <w:sz w:val="22"/>
          <w:szCs w:val="22"/>
        </w:rPr>
        <w:t>ppmv</w:t>
      </w:r>
      <w:proofErr w:type="spellEnd"/>
      <w:r w:rsidR="004B63DF">
        <w:rPr>
          <w:rFonts w:ascii="Arial" w:hAnsi="Arial" w:cs="Arial"/>
          <w:sz w:val="22"/>
          <w:szCs w:val="22"/>
        </w:rPr>
        <w:t xml:space="preserve"> is equivalent to the pound per million BTU limit located in FGCOMBINEDCYCLE.  </w:t>
      </w:r>
    </w:p>
    <w:p w14:paraId="6430D754" w14:textId="77777777" w:rsidR="00D9587D" w:rsidRPr="008A0FF1" w:rsidRDefault="00D9587D" w:rsidP="00D9587D">
      <w:pPr>
        <w:jc w:val="both"/>
        <w:rPr>
          <w:rFonts w:ascii="Arial" w:hAnsi="Arial" w:cs="Arial"/>
          <w:sz w:val="22"/>
          <w:szCs w:val="22"/>
        </w:rPr>
      </w:pPr>
    </w:p>
    <w:p w14:paraId="5480965D"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415539C" w14:textId="77777777" w:rsidR="000F73C3" w:rsidRDefault="000F73C3" w:rsidP="000F73C3">
      <w:pPr>
        <w:jc w:val="both"/>
        <w:rPr>
          <w:rFonts w:ascii="Arial" w:hAnsi="Arial" w:cs="Arial"/>
          <w:sz w:val="22"/>
          <w:szCs w:val="22"/>
        </w:rPr>
      </w:pPr>
    </w:p>
    <w:p w14:paraId="2135821B"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CCD1802" w14:textId="77777777" w:rsidR="000F73C3" w:rsidRPr="00290754" w:rsidRDefault="000F73C3" w:rsidP="000F73C3">
      <w:pPr>
        <w:jc w:val="both"/>
        <w:rPr>
          <w:rFonts w:ascii="Arial" w:hAnsi="Arial" w:cs="Arial"/>
          <w:sz w:val="22"/>
          <w:szCs w:val="22"/>
        </w:rPr>
      </w:pPr>
    </w:p>
    <w:p w14:paraId="031EC22C"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F313696" w14:textId="77777777" w:rsidR="002B11E3" w:rsidRPr="00BC4F1E" w:rsidRDefault="002B11E3" w:rsidP="000F73C3">
      <w:pPr>
        <w:jc w:val="both"/>
        <w:rPr>
          <w:rFonts w:ascii="Arial" w:hAnsi="Arial" w:cs="Arial"/>
          <w:sz w:val="22"/>
          <w:szCs w:val="22"/>
        </w:rPr>
      </w:pPr>
    </w:p>
    <w:p w14:paraId="7E07F985" w14:textId="6CEB7302"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246B8E">
        <w:rPr>
          <w:rFonts w:ascii="Arial" w:hAnsi="Arial" w:cs="Arial"/>
          <w:bCs/>
          <w:sz w:val="22"/>
        </w:rPr>
        <w:t>MI-ROP-N6521-2015a</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12FC6C23"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65A3277" w14:textId="77777777" w:rsidTr="00A86E60">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8CD484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07E2F99E" w14:textId="77777777" w:rsidTr="00A86E60">
        <w:tc>
          <w:tcPr>
            <w:tcW w:w="2565" w:type="dxa"/>
            <w:tcBorders>
              <w:top w:val="single" w:sz="4" w:space="0" w:color="auto"/>
              <w:left w:val="double" w:sz="4" w:space="0" w:color="auto"/>
            </w:tcBorders>
          </w:tcPr>
          <w:p w14:paraId="7D4EF072" w14:textId="56162B86" w:rsidR="000F73C3" w:rsidRPr="00290754" w:rsidRDefault="0090789A" w:rsidP="00F478F0">
            <w:pPr>
              <w:rPr>
                <w:rFonts w:ascii="Arial" w:hAnsi="Arial" w:cs="Arial"/>
                <w:sz w:val="22"/>
                <w:szCs w:val="22"/>
              </w:rPr>
            </w:pPr>
            <w:r>
              <w:rPr>
                <w:rFonts w:ascii="Arial" w:hAnsi="Arial" w:cs="Arial"/>
                <w:sz w:val="22"/>
                <w:szCs w:val="22"/>
              </w:rPr>
              <w:t>267-98</w:t>
            </w:r>
          </w:p>
        </w:tc>
        <w:tc>
          <w:tcPr>
            <w:tcW w:w="2565" w:type="dxa"/>
            <w:tcBorders>
              <w:top w:val="single" w:sz="4" w:space="0" w:color="auto"/>
            </w:tcBorders>
          </w:tcPr>
          <w:p w14:paraId="586B30EF" w14:textId="5587E890" w:rsidR="000F73C3" w:rsidRPr="00290754" w:rsidRDefault="00E67B02" w:rsidP="00F478F0">
            <w:pPr>
              <w:rPr>
                <w:rFonts w:ascii="Arial" w:hAnsi="Arial" w:cs="Arial"/>
                <w:sz w:val="22"/>
                <w:szCs w:val="22"/>
              </w:rPr>
            </w:pPr>
            <w:r>
              <w:rPr>
                <w:rFonts w:ascii="Arial" w:hAnsi="Arial" w:cs="Arial"/>
                <w:sz w:val="22"/>
                <w:szCs w:val="22"/>
              </w:rPr>
              <w:t>267-98A</w:t>
            </w:r>
          </w:p>
        </w:tc>
        <w:tc>
          <w:tcPr>
            <w:tcW w:w="2565" w:type="dxa"/>
            <w:tcBorders>
              <w:top w:val="single" w:sz="4" w:space="0" w:color="auto"/>
            </w:tcBorders>
          </w:tcPr>
          <w:p w14:paraId="234133D7" w14:textId="474C3025" w:rsidR="000F73C3" w:rsidRPr="00290754" w:rsidRDefault="00572242" w:rsidP="00F478F0">
            <w:pPr>
              <w:rPr>
                <w:rFonts w:ascii="Arial" w:hAnsi="Arial" w:cs="Arial"/>
                <w:sz w:val="22"/>
                <w:szCs w:val="22"/>
              </w:rPr>
            </w:pPr>
            <w:r>
              <w:rPr>
                <w:rFonts w:ascii="Arial" w:hAnsi="Arial" w:cs="Arial"/>
                <w:noProof/>
                <w:sz w:val="22"/>
                <w:szCs w:val="22"/>
              </w:rPr>
              <w:t xml:space="preserve">     </w:t>
            </w:r>
          </w:p>
        </w:tc>
        <w:tc>
          <w:tcPr>
            <w:tcW w:w="2565" w:type="dxa"/>
            <w:tcBorders>
              <w:top w:val="single" w:sz="4" w:space="0" w:color="auto"/>
              <w:right w:val="double" w:sz="4" w:space="0" w:color="auto"/>
            </w:tcBorders>
          </w:tcPr>
          <w:p w14:paraId="176E91FB" w14:textId="503C4459" w:rsidR="000F73C3" w:rsidRPr="00290754" w:rsidRDefault="00572242" w:rsidP="00F478F0">
            <w:pPr>
              <w:rPr>
                <w:rFonts w:ascii="Arial" w:hAnsi="Arial" w:cs="Arial"/>
                <w:sz w:val="22"/>
                <w:szCs w:val="22"/>
              </w:rPr>
            </w:pPr>
            <w:r>
              <w:rPr>
                <w:rFonts w:ascii="Arial" w:hAnsi="Arial" w:cs="Arial"/>
                <w:noProof/>
                <w:sz w:val="22"/>
                <w:szCs w:val="22"/>
              </w:rPr>
              <w:t xml:space="preserve">     </w:t>
            </w:r>
          </w:p>
        </w:tc>
      </w:tr>
    </w:tbl>
    <w:p w14:paraId="707CC375" w14:textId="77777777" w:rsidR="000F73C3" w:rsidRDefault="000F73C3" w:rsidP="000F73C3">
      <w:pPr>
        <w:rPr>
          <w:rFonts w:ascii="Arial" w:hAnsi="Arial" w:cs="Arial"/>
          <w:sz w:val="22"/>
          <w:szCs w:val="22"/>
        </w:rPr>
      </w:pPr>
    </w:p>
    <w:p w14:paraId="7D636639"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9558952" w14:textId="77777777" w:rsidR="000F73C3" w:rsidRPr="00DA122E" w:rsidRDefault="000F73C3" w:rsidP="000F73C3">
      <w:pPr>
        <w:rPr>
          <w:rFonts w:ascii="Arial" w:hAnsi="Arial" w:cs="Arial"/>
          <w:sz w:val="22"/>
          <w:szCs w:val="22"/>
        </w:rPr>
      </w:pPr>
    </w:p>
    <w:p w14:paraId="4591776E" w14:textId="77777777" w:rsidR="000F73C3"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073E195D" w14:textId="77777777" w:rsidR="000F73C3" w:rsidRPr="00DA122E" w:rsidRDefault="000F73C3" w:rsidP="000F73C3">
      <w:pPr>
        <w:rPr>
          <w:rFonts w:ascii="Arial" w:hAnsi="Arial" w:cs="Arial"/>
          <w:sz w:val="22"/>
          <w:szCs w:val="22"/>
        </w:rPr>
      </w:pPr>
    </w:p>
    <w:tbl>
      <w:tblPr>
        <w:tblW w:w="0" w:type="auto"/>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586"/>
        <w:gridCol w:w="1253"/>
        <w:gridCol w:w="2684"/>
        <w:gridCol w:w="1819"/>
        <w:gridCol w:w="1859"/>
      </w:tblGrid>
      <w:tr w:rsidR="00BD3D49" w:rsidRPr="00DA122E" w14:paraId="78616DDF" w14:textId="77777777" w:rsidTr="002E2DA8">
        <w:trPr>
          <w:tblHeader/>
        </w:trPr>
        <w:tc>
          <w:tcPr>
            <w:tcW w:w="2586" w:type="dxa"/>
            <w:tcBorders>
              <w:top w:val="double" w:sz="6" w:space="0" w:color="auto"/>
              <w:bottom w:val="double" w:sz="6" w:space="0" w:color="auto"/>
              <w:right w:val="single" w:sz="6" w:space="0" w:color="auto"/>
            </w:tcBorders>
            <w:shd w:val="pct10" w:color="auto" w:fill="auto"/>
          </w:tcPr>
          <w:p w14:paraId="745FA899"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Emission Unit/Flexible Group ID</w:t>
            </w:r>
          </w:p>
        </w:tc>
        <w:tc>
          <w:tcPr>
            <w:tcW w:w="0" w:type="auto"/>
            <w:tcBorders>
              <w:top w:val="double" w:sz="6" w:space="0" w:color="auto"/>
              <w:bottom w:val="double" w:sz="6" w:space="0" w:color="auto"/>
              <w:right w:val="single" w:sz="6" w:space="0" w:color="auto"/>
            </w:tcBorders>
            <w:shd w:val="pct10" w:color="auto" w:fill="auto"/>
          </w:tcPr>
          <w:p w14:paraId="14D3EF0B"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Condition Number</w:t>
            </w:r>
          </w:p>
        </w:tc>
        <w:tc>
          <w:tcPr>
            <w:tcW w:w="0" w:type="auto"/>
            <w:tcBorders>
              <w:top w:val="double" w:sz="6" w:space="0" w:color="auto"/>
              <w:bottom w:val="double" w:sz="6" w:space="0" w:color="auto"/>
              <w:right w:val="single" w:sz="6" w:space="0" w:color="auto"/>
            </w:tcBorders>
            <w:shd w:val="pct10" w:color="auto" w:fill="auto"/>
          </w:tcPr>
          <w:p w14:paraId="21863D68"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Streamlined Limit/ Requirement</w:t>
            </w:r>
          </w:p>
        </w:tc>
        <w:tc>
          <w:tcPr>
            <w:tcW w:w="0" w:type="auto"/>
            <w:tcBorders>
              <w:top w:val="double" w:sz="6" w:space="0" w:color="auto"/>
              <w:left w:val="single" w:sz="6" w:space="0" w:color="auto"/>
              <w:bottom w:val="double" w:sz="6" w:space="0" w:color="auto"/>
              <w:right w:val="single" w:sz="6" w:space="0" w:color="auto"/>
            </w:tcBorders>
            <w:shd w:val="pct10" w:color="auto" w:fill="auto"/>
          </w:tcPr>
          <w:p w14:paraId="35EE9267"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Subsumed Limit/ Requirement</w:t>
            </w:r>
          </w:p>
        </w:tc>
        <w:tc>
          <w:tcPr>
            <w:tcW w:w="0" w:type="auto"/>
            <w:tcBorders>
              <w:top w:val="double" w:sz="6" w:space="0" w:color="auto"/>
              <w:left w:val="single" w:sz="6" w:space="0" w:color="auto"/>
              <w:bottom w:val="double" w:sz="6" w:space="0" w:color="auto"/>
              <w:right w:val="double" w:sz="6" w:space="0" w:color="auto"/>
            </w:tcBorders>
            <w:shd w:val="clear" w:color="auto" w:fill="E7E6E6"/>
          </w:tcPr>
          <w:p w14:paraId="1C73482C" w14:textId="77777777" w:rsidR="00DE6E0D" w:rsidRDefault="00DE6E0D" w:rsidP="00F478F0">
            <w:pPr>
              <w:jc w:val="center"/>
              <w:rPr>
                <w:rFonts w:ascii="Arial" w:hAnsi="Arial" w:cs="Arial"/>
                <w:b/>
                <w:sz w:val="22"/>
                <w:szCs w:val="22"/>
              </w:rPr>
            </w:pPr>
          </w:p>
          <w:p w14:paraId="0DA46FCB"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Stringency Analysis</w:t>
            </w:r>
          </w:p>
        </w:tc>
      </w:tr>
      <w:tr w:rsidR="00BD3D49" w:rsidRPr="00DA122E" w14:paraId="7B0EF6DA" w14:textId="77777777" w:rsidTr="002E2DA8">
        <w:tc>
          <w:tcPr>
            <w:tcW w:w="2586" w:type="dxa"/>
            <w:tcBorders>
              <w:top w:val="double" w:sz="6" w:space="0" w:color="auto"/>
              <w:bottom w:val="single" w:sz="6" w:space="0" w:color="auto"/>
            </w:tcBorders>
          </w:tcPr>
          <w:p w14:paraId="4CC10DE1" w14:textId="79310630" w:rsidR="000F73C3" w:rsidRPr="00DA122E" w:rsidRDefault="00BD3D49" w:rsidP="00F478F0">
            <w:pPr>
              <w:rPr>
                <w:rFonts w:ascii="Arial" w:hAnsi="Arial" w:cs="Arial"/>
                <w:sz w:val="22"/>
                <w:szCs w:val="22"/>
              </w:rPr>
            </w:pPr>
            <w:r>
              <w:rPr>
                <w:rFonts w:ascii="Arial" w:hAnsi="Arial" w:cs="Arial"/>
                <w:sz w:val="22"/>
                <w:szCs w:val="22"/>
              </w:rPr>
              <w:t>FGSIMPLECYCLE</w:t>
            </w:r>
          </w:p>
        </w:tc>
        <w:tc>
          <w:tcPr>
            <w:tcW w:w="0" w:type="auto"/>
            <w:tcBorders>
              <w:top w:val="double" w:sz="6" w:space="0" w:color="auto"/>
              <w:bottom w:val="single" w:sz="6" w:space="0" w:color="auto"/>
              <w:right w:val="single" w:sz="6" w:space="0" w:color="auto"/>
            </w:tcBorders>
          </w:tcPr>
          <w:p w14:paraId="253E52F9" w14:textId="326E1E9C" w:rsidR="000F73C3" w:rsidRPr="00DA122E" w:rsidRDefault="00BD3D49" w:rsidP="00F478F0">
            <w:pPr>
              <w:rPr>
                <w:rFonts w:ascii="Arial" w:hAnsi="Arial" w:cs="Arial"/>
                <w:sz w:val="22"/>
                <w:szCs w:val="22"/>
              </w:rPr>
            </w:pPr>
            <w:r>
              <w:rPr>
                <w:rFonts w:ascii="Arial" w:hAnsi="Arial" w:cs="Arial"/>
                <w:sz w:val="22"/>
                <w:szCs w:val="22"/>
              </w:rPr>
              <w:t>SC I.2</w:t>
            </w:r>
          </w:p>
        </w:tc>
        <w:tc>
          <w:tcPr>
            <w:tcW w:w="0" w:type="auto"/>
            <w:tcBorders>
              <w:top w:val="double" w:sz="6" w:space="0" w:color="auto"/>
              <w:bottom w:val="single" w:sz="6" w:space="0" w:color="auto"/>
              <w:right w:val="single" w:sz="6" w:space="0" w:color="auto"/>
            </w:tcBorders>
            <w:shd w:val="clear" w:color="auto" w:fill="auto"/>
          </w:tcPr>
          <w:p w14:paraId="733CEF28" w14:textId="77777777" w:rsidR="000F73C3" w:rsidRDefault="00BD3D49" w:rsidP="00F478F0">
            <w:pPr>
              <w:rPr>
                <w:rFonts w:ascii="Arial" w:hAnsi="Arial" w:cs="Arial"/>
                <w:sz w:val="22"/>
                <w:szCs w:val="22"/>
              </w:rPr>
            </w:pPr>
            <w:r>
              <w:rPr>
                <w:rFonts w:ascii="Arial" w:hAnsi="Arial" w:cs="Arial"/>
                <w:sz w:val="22"/>
                <w:szCs w:val="22"/>
              </w:rPr>
              <w:t xml:space="preserve">9.0 </w:t>
            </w:r>
            <w:proofErr w:type="spellStart"/>
            <w:r>
              <w:rPr>
                <w:rFonts w:ascii="Arial" w:hAnsi="Arial" w:cs="Arial"/>
                <w:sz w:val="22"/>
                <w:szCs w:val="22"/>
              </w:rPr>
              <w:t>ppmv</w:t>
            </w:r>
            <w:proofErr w:type="spellEnd"/>
            <w:r>
              <w:rPr>
                <w:rFonts w:ascii="Arial" w:hAnsi="Arial" w:cs="Arial"/>
                <w:sz w:val="22"/>
                <w:szCs w:val="22"/>
              </w:rPr>
              <w:t xml:space="preserve"> NOx at 15% oxygen, dry</w:t>
            </w:r>
          </w:p>
          <w:p w14:paraId="6301D2F3" w14:textId="630A10AB" w:rsidR="00BD3D49" w:rsidRPr="00BD3D49" w:rsidRDefault="00BD3D49" w:rsidP="00F478F0">
            <w:pPr>
              <w:rPr>
                <w:rFonts w:ascii="Arial" w:hAnsi="Arial" w:cs="Arial"/>
                <w:sz w:val="22"/>
                <w:szCs w:val="22"/>
              </w:rPr>
            </w:pPr>
            <w:r w:rsidRPr="00BD3D49">
              <w:rPr>
                <w:rFonts w:ascii="Arial" w:hAnsi="Arial" w:cs="Arial"/>
                <w:sz w:val="22"/>
                <w:szCs w:val="22"/>
              </w:rPr>
              <w:t xml:space="preserve">(This is equivalent to 0.04 pound per million </w:t>
            </w:r>
            <w:r w:rsidR="005B6648">
              <w:rPr>
                <w:rFonts w:ascii="Arial" w:hAnsi="Arial" w:cs="Arial"/>
                <w:sz w:val="22"/>
                <w:szCs w:val="22"/>
              </w:rPr>
              <w:t>BTU</w:t>
            </w:r>
            <w:r w:rsidRPr="00BD3D49">
              <w:rPr>
                <w:rFonts w:ascii="Arial" w:hAnsi="Arial" w:cs="Arial"/>
                <w:sz w:val="22"/>
                <w:szCs w:val="22"/>
              </w:rPr>
              <w:t xml:space="preserve"> heat input)</w:t>
            </w:r>
          </w:p>
        </w:tc>
        <w:tc>
          <w:tcPr>
            <w:tcW w:w="0" w:type="auto"/>
            <w:tcBorders>
              <w:top w:val="double" w:sz="6" w:space="0" w:color="auto"/>
              <w:left w:val="single" w:sz="6" w:space="0" w:color="auto"/>
              <w:bottom w:val="single" w:sz="6" w:space="0" w:color="auto"/>
              <w:right w:val="single" w:sz="6" w:space="0" w:color="auto"/>
            </w:tcBorders>
            <w:shd w:val="clear" w:color="auto" w:fill="auto"/>
          </w:tcPr>
          <w:p w14:paraId="7D2D11C2" w14:textId="77777777" w:rsidR="00347FDB" w:rsidRDefault="00BD3D49" w:rsidP="00F478F0">
            <w:pPr>
              <w:rPr>
                <w:rFonts w:ascii="Arial" w:hAnsi="Arial" w:cs="Arial"/>
                <w:sz w:val="22"/>
                <w:szCs w:val="22"/>
              </w:rPr>
            </w:pPr>
            <w:r>
              <w:rPr>
                <w:rFonts w:ascii="Arial" w:hAnsi="Arial" w:cs="Arial"/>
                <w:sz w:val="22"/>
                <w:szCs w:val="22"/>
              </w:rPr>
              <w:t xml:space="preserve">108 </w:t>
            </w:r>
            <w:proofErr w:type="spellStart"/>
            <w:r>
              <w:rPr>
                <w:rFonts w:ascii="Arial" w:hAnsi="Arial" w:cs="Arial"/>
                <w:sz w:val="22"/>
                <w:szCs w:val="22"/>
              </w:rPr>
              <w:t>ppmv</w:t>
            </w:r>
            <w:proofErr w:type="spellEnd"/>
            <w:r>
              <w:rPr>
                <w:rFonts w:ascii="Arial" w:hAnsi="Arial" w:cs="Arial"/>
                <w:sz w:val="22"/>
                <w:szCs w:val="22"/>
              </w:rPr>
              <w:t xml:space="preserve"> NOx, at 15% oxygen, dry</w:t>
            </w:r>
          </w:p>
          <w:p w14:paraId="5806B2D5" w14:textId="1464568D" w:rsidR="00BD3D49" w:rsidRPr="00BD3D49" w:rsidRDefault="00BD3D49" w:rsidP="00F478F0">
            <w:pPr>
              <w:rPr>
                <w:rFonts w:ascii="Arial" w:hAnsi="Arial" w:cs="Arial"/>
                <w:b/>
                <w:bCs/>
                <w:sz w:val="22"/>
                <w:szCs w:val="22"/>
              </w:rPr>
            </w:pPr>
            <w:r>
              <w:rPr>
                <w:rFonts w:ascii="Arial" w:hAnsi="Arial" w:cs="Arial"/>
                <w:b/>
                <w:bCs/>
                <w:sz w:val="22"/>
                <w:szCs w:val="22"/>
              </w:rPr>
              <w:t>40 CFR 60.332(a)(1)</w:t>
            </w:r>
          </w:p>
        </w:tc>
        <w:tc>
          <w:tcPr>
            <w:tcW w:w="0" w:type="auto"/>
            <w:tcBorders>
              <w:top w:val="double" w:sz="6" w:space="0" w:color="auto"/>
              <w:left w:val="single" w:sz="6" w:space="0" w:color="auto"/>
              <w:bottom w:val="single" w:sz="6" w:space="0" w:color="auto"/>
              <w:right w:val="double" w:sz="6" w:space="0" w:color="auto"/>
            </w:tcBorders>
            <w:shd w:val="clear" w:color="auto" w:fill="auto"/>
          </w:tcPr>
          <w:p w14:paraId="14076734" w14:textId="70B4439D" w:rsidR="00347FDB" w:rsidRPr="00DA122E" w:rsidRDefault="00BD3D49" w:rsidP="00F478F0">
            <w:pPr>
              <w:rPr>
                <w:rFonts w:ascii="Arial" w:hAnsi="Arial" w:cs="Arial"/>
                <w:sz w:val="22"/>
                <w:szCs w:val="22"/>
              </w:rPr>
            </w:pPr>
            <w:r>
              <w:rPr>
                <w:rFonts w:ascii="Arial" w:hAnsi="Arial" w:cs="Arial"/>
                <w:sz w:val="22"/>
                <w:szCs w:val="22"/>
              </w:rPr>
              <w:t xml:space="preserve">The NOx concentration of 108 </w:t>
            </w:r>
            <w:proofErr w:type="spellStart"/>
            <w:r>
              <w:rPr>
                <w:rFonts w:ascii="Arial" w:hAnsi="Arial" w:cs="Arial"/>
                <w:sz w:val="22"/>
                <w:szCs w:val="22"/>
              </w:rPr>
              <w:t>ppmv</w:t>
            </w:r>
            <w:proofErr w:type="spellEnd"/>
            <w:r>
              <w:rPr>
                <w:rFonts w:ascii="Arial" w:hAnsi="Arial" w:cs="Arial"/>
                <w:sz w:val="22"/>
                <w:szCs w:val="22"/>
              </w:rPr>
              <w:t xml:space="preserve"> at 15% oxygen is less stringent.</w:t>
            </w:r>
          </w:p>
        </w:tc>
      </w:tr>
      <w:tr w:rsidR="00BD3D49" w:rsidRPr="00DA122E" w14:paraId="6822B09E" w14:textId="77777777" w:rsidTr="002E2DA8">
        <w:tc>
          <w:tcPr>
            <w:tcW w:w="2586" w:type="dxa"/>
            <w:tcBorders>
              <w:top w:val="single" w:sz="6" w:space="0" w:color="auto"/>
              <w:bottom w:val="single" w:sz="6" w:space="0" w:color="auto"/>
            </w:tcBorders>
          </w:tcPr>
          <w:p w14:paraId="0820F58C" w14:textId="26027677" w:rsidR="00BD3D49" w:rsidRPr="00DA122E" w:rsidRDefault="00BD3D49" w:rsidP="00BD3D49">
            <w:pPr>
              <w:rPr>
                <w:rFonts w:ascii="Arial" w:hAnsi="Arial" w:cs="Arial"/>
                <w:sz w:val="22"/>
                <w:szCs w:val="22"/>
              </w:rPr>
            </w:pPr>
            <w:r>
              <w:rPr>
                <w:rFonts w:ascii="Arial" w:hAnsi="Arial" w:cs="Arial"/>
                <w:sz w:val="22"/>
                <w:szCs w:val="22"/>
              </w:rPr>
              <w:t>FGSIMPLECYCLE</w:t>
            </w:r>
          </w:p>
        </w:tc>
        <w:tc>
          <w:tcPr>
            <w:tcW w:w="0" w:type="auto"/>
            <w:tcBorders>
              <w:top w:val="single" w:sz="6" w:space="0" w:color="auto"/>
              <w:bottom w:val="single" w:sz="6" w:space="0" w:color="auto"/>
              <w:right w:val="single" w:sz="6" w:space="0" w:color="auto"/>
            </w:tcBorders>
          </w:tcPr>
          <w:p w14:paraId="7378A225" w14:textId="7A4804A8" w:rsidR="00BD3D49" w:rsidRPr="00DA122E" w:rsidRDefault="00BD3D49" w:rsidP="00BD3D49">
            <w:pPr>
              <w:rPr>
                <w:rFonts w:ascii="Arial" w:hAnsi="Arial" w:cs="Arial"/>
                <w:sz w:val="22"/>
                <w:szCs w:val="22"/>
              </w:rPr>
            </w:pPr>
            <w:r>
              <w:rPr>
                <w:rFonts w:ascii="Arial" w:hAnsi="Arial" w:cs="Arial"/>
                <w:sz w:val="22"/>
                <w:szCs w:val="22"/>
              </w:rPr>
              <w:t>SC II.1</w:t>
            </w:r>
          </w:p>
        </w:tc>
        <w:tc>
          <w:tcPr>
            <w:tcW w:w="0" w:type="auto"/>
            <w:tcBorders>
              <w:top w:val="single" w:sz="6" w:space="0" w:color="auto"/>
              <w:bottom w:val="single" w:sz="6" w:space="0" w:color="auto"/>
              <w:right w:val="single" w:sz="6" w:space="0" w:color="auto"/>
            </w:tcBorders>
            <w:shd w:val="clear" w:color="auto" w:fill="auto"/>
          </w:tcPr>
          <w:p w14:paraId="75F15EAC" w14:textId="162669A6" w:rsidR="00BD3D49" w:rsidRPr="00DA122E" w:rsidRDefault="00BD3D49" w:rsidP="00BD3D49">
            <w:pPr>
              <w:rPr>
                <w:rFonts w:ascii="Arial" w:hAnsi="Arial" w:cs="Arial"/>
                <w:sz w:val="22"/>
                <w:szCs w:val="22"/>
              </w:rPr>
            </w:pPr>
            <w:r>
              <w:rPr>
                <w:rFonts w:ascii="Arial" w:hAnsi="Arial" w:cs="Arial"/>
                <w:sz w:val="22"/>
                <w:szCs w:val="22"/>
              </w:rPr>
              <w:t>Pipeline quality natural gas is defined as 0.0006 lb./</w:t>
            </w:r>
            <w:r w:rsidR="002E2DA8">
              <w:rPr>
                <w:rFonts w:ascii="Arial" w:hAnsi="Arial" w:cs="Arial"/>
                <w:sz w:val="22"/>
                <w:szCs w:val="22"/>
              </w:rPr>
              <w:t>MM</w:t>
            </w:r>
            <w:r w:rsidR="005B6648">
              <w:rPr>
                <w:rFonts w:ascii="Arial" w:hAnsi="Arial" w:cs="Arial"/>
                <w:sz w:val="22"/>
                <w:szCs w:val="22"/>
              </w:rPr>
              <w:t>BTU</w:t>
            </w:r>
            <w:r>
              <w:rPr>
                <w:rFonts w:ascii="Arial" w:hAnsi="Arial" w:cs="Arial"/>
                <w:sz w:val="22"/>
                <w:szCs w:val="22"/>
              </w:rPr>
              <w:t xml:space="preserve"> sulfur </w:t>
            </w:r>
            <w:r>
              <w:rPr>
                <w:rFonts w:ascii="Arial" w:hAnsi="Arial" w:cs="Arial"/>
                <w:sz w:val="22"/>
                <w:szCs w:val="22"/>
              </w:rPr>
              <w:lastRenderedPageBreak/>
              <w:t xml:space="preserve">content, which is equivalent to 0.2 grains total sulfur per 100 </w:t>
            </w:r>
            <w:proofErr w:type="spellStart"/>
            <w:r>
              <w:rPr>
                <w:rFonts w:ascii="Arial" w:hAnsi="Arial" w:cs="Arial"/>
                <w:sz w:val="22"/>
                <w:szCs w:val="22"/>
              </w:rPr>
              <w:t>scf</w:t>
            </w:r>
            <w:proofErr w:type="spellEnd"/>
            <w:r>
              <w:rPr>
                <w:rFonts w:ascii="Arial" w:hAnsi="Arial" w:cs="Arial"/>
                <w:sz w:val="22"/>
                <w:szCs w:val="22"/>
              </w:rPr>
              <w:t>, 6.8 ppm by weight total sulfur or 3.4 ppm by volume total sulfur</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7D8E5EA" w14:textId="77777777" w:rsidR="00BD3D49" w:rsidRDefault="00BD3D49" w:rsidP="00BD3D49">
            <w:pPr>
              <w:rPr>
                <w:rFonts w:ascii="Arial" w:hAnsi="Arial" w:cs="Arial"/>
                <w:b/>
                <w:bCs/>
                <w:sz w:val="22"/>
                <w:szCs w:val="22"/>
              </w:rPr>
            </w:pPr>
            <w:r>
              <w:rPr>
                <w:rFonts w:ascii="Arial" w:hAnsi="Arial" w:cs="Arial"/>
                <w:sz w:val="22"/>
                <w:szCs w:val="22"/>
              </w:rPr>
              <w:lastRenderedPageBreak/>
              <w:t xml:space="preserve">0.8% by weight or 8,000 ppm by weight total </w:t>
            </w:r>
            <w:r>
              <w:rPr>
                <w:rFonts w:ascii="Arial" w:hAnsi="Arial" w:cs="Arial"/>
                <w:sz w:val="22"/>
                <w:szCs w:val="22"/>
              </w:rPr>
              <w:lastRenderedPageBreak/>
              <w:t xml:space="preserve">sulfur. </w:t>
            </w:r>
            <w:r w:rsidRPr="00347FDB">
              <w:rPr>
                <w:rFonts w:ascii="Arial" w:hAnsi="Arial" w:cs="Arial"/>
                <w:b/>
                <w:bCs/>
                <w:sz w:val="22"/>
                <w:szCs w:val="22"/>
              </w:rPr>
              <w:t>40 CFR 60.333(b)</w:t>
            </w:r>
          </w:p>
          <w:p w14:paraId="76F8FDF3" w14:textId="77777777" w:rsidR="00BD3D49" w:rsidRDefault="00BD3D49" w:rsidP="00BD3D49">
            <w:pPr>
              <w:rPr>
                <w:rFonts w:ascii="Arial" w:hAnsi="Arial" w:cs="Arial"/>
                <w:b/>
                <w:bCs/>
                <w:sz w:val="22"/>
                <w:szCs w:val="22"/>
              </w:rPr>
            </w:pPr>
          </w:p>
          <w:p w14:paraId="47C9E8CA" w14:textId="05E40678" w:rsidR="00BD3D49" w:rsidRPr="00DA122E" w:rsidRDefault="00BD3D49" w:rsidP="00BD3D49">
            <w:pPr>
              <w:rPr>
                <w:rFonts w:ascii="Arial" w:hAnsi="Arial" w:cs="Arial"/>
                <w:sz w:val="22"/>
                <w:szCs w:val="22"/>
              </w:rPr>
            </w:pPr>
          </w:p>
        </w:tc>
        <w:tc>
          <w:tcPr>
            <w:tcW w:w="0" w:type="auto"/>
            <w:tcBorders>
              <w:top w:val="single" w:sz="6" w:space="0" w:color="auto"/>
              <w:left w:val="single" w:sz="6" w:space="0" w:color="auto"/>
              <w:bottom w:val="single" w:sz="6" w:space="0" w:color="auto"/>
              <w:right w:val="double" w:sz="6" w:space="0" w:color="auto"/>
            </w:tcBorders>
            <w:shd w:val="clear" w:color="auto" w:fill="auto"/>
          </w:tcPr>
          <w:p w14:paraId="4D2294F4" w14:textId="32E747D6" w:rsidR="00BD3D49" w:rsidRDefault="00BD3D49" w:rsidP="00BD3D49">
            <w:pPr>
              <w:rPr>
                <w:rFonts w:ascii="Arial" w:hAnsi="Arial" w:cs="Arial"/>
                <w:sz w:val="22"/>
                <w:szCs w:val="22"/>
              </w:rPr>
            </w:pPr>
            <w:r>
              <w:rPr>
                <w:rFonts w:ascii="Arial" w:hAnsi="Arial" w:cs="Arial"/>
                <w:sz w:val="22"/>
                <w:szCs w:val="22"/>
              </w:rPr>
              <w:lastRenderedPageBreak/>
              <w:t xml:space="preserve">8,000 ppm by volume total </w:t>
            </w:r>
            <w:r>
              <w:rPr>
                <w:rFonts w:ascii="Arial" w:hAnsi="Arial" w:cs="Arial"/>
                <w:sz w:val="22"/>
                <w:szCs w:val="22"/>
              </w:rPr>
              <w:lastRenderedPageBreak/>
              <w:t>sulfur is les</w:t>
            </w:r>
            <w:r w:rsidR="00E6385D">
              <w:rPr>
                <w:rFonts w:ascii="Arial" w:hAnsi="Arial" w:cs="Arial"/>
                <w:sz w:val="22"/>
                <w:szCs w:val="22"/>
              </w:rPr>
              <w:t>s</w:t>
            </w:r>
            <w:r>
              <w:rPr>
                <w:rFonts w:ascii="Arial" w:hAnsi="Arial" w:cs="Arial"/>
                <w:sz w:val="22"/>
                <w:szCs w:val="22"/>
              </w:rPr>
              <w:t xml:space="preserve"> stringent. </w:t>
            </w:r>
          </w:p>
          <w:p w14:paraId="42B92DCE" w14:textId="77777777" w:rsidR="00BD3D49" w:rsidRDefault="00BD3D49" w:rsidP="00BD3D49">
            <w:pPr>
              <w:rPr>
                <w:rFonts w:ascii="Arial" w:hAnsi="Arial" w:cs="Arial"/>
                <w:sz w:val="22"/>
                <w:szCs w:val="22"/>
              </w:rPr>
            </w:pPr>
          </w:p>
          <w:p w14:paraId="551F1785" w14:textId="77777777" w:rsidR="00BD3D49" w:rsidRDefault="00BD3D49" w:rsidP="00BD3D49">
            <w:pPr>
              <w:rPr>
                <w:rFonts w:ascii="Arial" w:hAnsi="Arial" w:cs="Arial"/>
                <w:sz w:val="22"/>
                <w:szCs w:val="22"/>
              </w:rPr>
            </w:pPr>
          </w:p>
          <w:p w14:paraId="27F47469" w14:textId="4933391B" w:rsidR="00BD3D49" w:rsidRPr="00DA122E" w:rsidRDefault="00BD3D49" w:rsidP="00BD3D49">
            <w:pPr>
              <w:rPr>
                <w:rFonts w:ascii="Arial" w:hAnsi="Arial" w:cs="Arial"/>
                <w:sz w:val="22"/>
                <w:szCs w:val="22"/>
              </w:rPr>
            </w:pPr>
          </w:p>
        </w:tc>
      </w:tr>
      <w:tr w:rsidR="00BD3D49" w:rsidRPr="00DA122E" w14:paraId="6523DE4A" w14:textId="77777777" w:rsidTr="002E2DA8">
        <w:tc>
          <w:tcPr>
            <w:tcW w:w="2586" w:type="dxa"/>
            <w:tcBorders>
              <w:top w:val="single" w:sz="6" w:space="0" w:color="auto"/>
              <w:bottom w:val="single" w:sz="6" w:space="0" w:color="auto"/>
            </w:tcBorders>
          </w:tcPr>
          <w:p w14:paraId="15DE7A63" w14:textId="1A41C51E" w:rsidR="00BD3D49" w:rsidRPr="00DA122E" w:rsidRDefault="00D10E5C" w:rsidP="00BD3D49">
            <w:pPr>
              <w:rPr>
                <w:rFonts w:ascii="Arial" w:hAnsi="Arial" w:cs="Arial"/>
                <w:sz w:val="22"/>
                <w:szCs w:val="22"/>
              </w:rPr>
            </w:pPr>
            <w:r>
              <w:rPr>
                <w:rFonts w:ascii="Arial" w:hAnsi="Arial" w:cs="Arial"/>
                <w:sz w:val="22"/>
                <w:szCs w:val="22"/>
              </w:rPr>
              <w:lastRenderedPageBreak/>
              <w:t>FGSIMPLECYCLE</w:t>
            </w:r>
          </w:p>
        </w:tc>
        <w:tc>
          <w:tcPr>
            <w:tcW w:w="0" w:type="auto"/>
            <w:tcBorders>
              <w:top w:val="single" w:sz="6" w:space="0" w:color="auto"/>
              <w:bottom w:val="single" w:sz="6" w:space="0" w:color="auto"/>
              <w:right w:val="single" w:sz="6" w:space="0" w:color="auto"/>
            </w:tcBorders>
          </w:tcPr>
          <w:p w14:paraId="1309EB67" w14:textId="604134E8" w:rsidR="00BD3D49" w:rsidRPr="00DA122E" w:rsidRDefault="00D10E5C" w:rsidP="00BD3D49">
            <w:pPr>
              <w:rPr>
                <w:rFonts w:ascii="Arial" w:hAnsi="Arial" w:cs="Arial"/>
                <w:sz w:val="22"/>
                <w:szCs w:val="22"/>
              </w:rPr>
            </w:pPr>
            <w:r>
              <w:rPr>
                <w:rFonts w:ascii="Arial" w:hAnsi="Arial" w:cs="Arial"/>
                <w:sz w:val="22"/>
                <w:szCs w:val="22"/>
              </w:rPr>
              <w:t>SC VI.3</w:t>
            </w:r>
          </w:p>
        </w:tc>
        <w:tc>
          <w:tcPr>
            <w:tcW w:w="0" w:type="auto"/>
            <w:tcBorders>
              <w:top w:val="single" w:sz="6" w:space="0" w:color="auto"/>
              <w:bottom w:val="single" w:sz="6" w:space="0" w:color="auto"/>
              <w:right w:val="single" w:sz="6" w:space="0" w:color="auto"/>
            </w:tcBorders>
            <w:shd w:val="clear" w:color="auto" w:fill="auto"/>
          </w:tcPr>
          <w:p w14:paraId="7E98942C" w14:textId="4CA2FA57" w:rsidR="00BD3D49" w:rsidRPr="00DA122E" w:rsidRDefault="00D10E5C" w:rsidP="00D10E5C">
            <w:pPr>
              <w:pStyle w:val="Default"/>
              <w:rPr>
                <w:sz w:val="22"/>
                <w:szCs w:val="22"/>
              </w:rPr>
            </w:pPr>
            <w:r>
              <w:rPr>
                <w:sz w:val="22"/>
                <w:szCs w:val="22"/>
              </w:rPr>
              <w:t>The permittee shall install, calibrate, maintain and operate CEMS for NOx emissions from each turbine in FGSIMPLECYCLE on a continuous basis and according to the procedures outlined in Appendix 3.1 and 40</w:t>
            </w:r>
            <w:r w:rsidR="005B6648">
              <w:rPr>
                <w:sz w:val="22"/>
                <w:szCs w:val="22"/>
              </w:rPr>
              <w:t> </w:t>
            </w:r>
            <w:r>
              <w:rPr>
                <w:sz w:val="22"/>
                <w:szCs w:val="22"/>
              </w:rPr>
              <w:t xml:space="preserve">CFR 75.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70B1C7F4" w14:textId="4EC12E72" w:rsidR="00D10E5C" w:rsidRDefault="00D10E5C" w:rsidP="00D10E5C">
            <w:pPr>
              <w:pStyle w:val="Default"/>
              <w:rPr>
                <w:sz w:val="22"/>
                <w:szCs w:val="22"/>
              </w:rPr>
            </w:pPr>
            <w:r>
              <w:rPr>
                <w:sz w:val="22"/>
                <w:szCs w:val="22"/>
              </w:rPr>
              <w:t>The permittee received approval of alternative monitoring protocol to demonstrate compliance with 40 CFR Part 60</w:t>
            </w:r>
            <w:r w:rsidR="002E2DA8">
              <w:rPr>
                <w:sz w:val="22"/>
                <w:szCs w:val="22"/>
              </w:rPr>
              <w:t>,</w:t>
            </w:r>
            <w:r>
              <w:rPr>
                <w:sz w:val="22"/>
                <w:szCs w:val="22"/>
              </w:rPr>
              <w:t xml:space="preserve"> Subpart GG on June 20, 2002. This approval precedes the rule incorporation as identified below. </w:t>
            </w:r>
          </w:p>
          <w:p w14:paraId="0A627B72" w14:textId="77777777" w:rsidR="00D10E5C" w:rsidRDefault="00D10E5C" w:rsidP="00D10E5C">
            <w:pPr>
              <w:pStyle w:val="Default"/>
              <w:rPr>
                <w:sz w:val="22"/>
                <w:szCs w:val="22"/>
              </w:rPr>
            </w:pPr>
          </w:p>
          <w:p w14:paraId="6F50C86F" w14:textId="060BB66F" w:rsidR="00D10E5C" w:rsidRDefault="00D10E5C" w:rsidP="00D10E5C">
            <w:pPr>
              <w:pStyle w:val="Default"/>
              <w:rPr>
                <w:sz w:val="22"/>
                <w:szCs w:val="22"/>
              </w:rPr>
            </w:pPr>
            <w:r>
              <w:rPr>
                <w:sz w:val="22"/>
                <w:szCs w:val="22"/>
              </w:rPr>
              <w:t xml:space="preserve">The owner or operator may, but is not required to, for purposes of determining excess emissions, use a CEMS that meets the requirements of Part 75. </w:t>
            </w:r>
          </w:p>
          <w:p w14:paraId="3E79604F" w14:textId="1B8A7FDD" w:rsidR="00BD3D49" w:rsidRPr="00D10E5C" w:rsidRDefault="00D10E5C" w:rsidP="00D10E5C">
            <w:pPr>
              <w:rPr>
                <w:rFonts w:ascii="Arial" w:hAnsi="Arial" w:cs="Arial"/>
                <w:sz w:val="22"/>
                <w:szCs w:val="22"/>
              </w:rPr>
            </w:pPr>
            <w:r w:rsidRPr="00D10E5C">
              <w:rPr>
                <w:rFonts w:ascii="Arial" w:hAnsi="Arial" w:cs="Arial"/>
                <w:b/>
                <w:bCs/>
                <w:sz w:val="22"/>
                <w:szCs w:val="22"/>
              </w:rPr>
              <w:t xml:space="preserve">40 CFR 60.334(c) </w:t>
            </w:r>
          </w:p>
        </w:tc>
        <w:tc>
          <w:tcPr>
            <w:tcW w:w="0" w:type="auto"/>
            <w:tcBorders>
              <w:top w:val="single" w:sz="6" w:space="0" w:color="auto"/>
              <w:left w:val="single" w:sz="6" w:space="0" w:color="auto"/>
              <w:bottom w:val="single" w:sz="6" w:space="0" w:color="auto"/>
              <w:right w:val="double" w:sz="6" w:space="0" w:color="auto"/>
            </w:tcBorders>
            <w:shd w:val="clear" w:color="auto" w:fill="auto"/>
          </w:tcPr>
          <w:p w14:paraId="58B5E710" w14:textId="77777777" w:rsidR="00D10E5C" w:rsidRPr="00D10E5C" w:rsidRDefault="00D10E5C" w:rsidP="00D10E5C">
            <w:pPr>
              <w:pStyle w:val="Default"/>
              <w:rPr>
                <w:sz w:val="22"/>
                <w:szCs w:val="22"/>
              </w:rPr>
            </w:pPr>
            <w:r w:rsidRPr="00D10E5C">
              <w:rPr>
                <w:sz w:val="22"/>
                <w:szCs w:val="22"/>
              </w:rPr>
              <w:t xml:space="preserve">The June 20, 2002 letter from US EPA Region V allows the facility to utilize a certified CEMS in lieu of Method 20 for purposes of demonstrating continuous compliance with the 40 CFR NOx emission limit. </w:t>
            </w:r>
          </w:p>
          <w:p w14:paraId="3BA00C7C" w14:textId="77777777" w:rsidR="00D10E5C" w:rsidRDefault="00D10E5C" w:rsidP="00D10E5C">
            <w:pPr>
              <w:rPr>
                <w:rFonts w:ascii="Arial" w:hAnsi="Arial" w:cs="Arial"/>
                <w:sz w:val="22"/>
                <w:szCs w:val="22"/>
              </w:rPr>
            </w:pPr>
          </w:p>
          <w:p w14:paraId="51708825" w14:textId="52F09B5C" w:rsidR="00BD3D49" w:rsidRPr="00D10E5C" w:rsidRDefault="00D10E5C" w:rsidP="00D10E5C">
            <w:pPr>
              <w:rPr>
                <w:rFonts w:ascii="Arial" w:hAnsi="Arial" w:cs="Arial"/>
                <w:sz w:val="22"/>
                <w:szCs w:val="22"/>
              </w:rPr>
            </w:pPr>
            <w:r w:rsidRPr="00D10E5C">
              <w:rPr>
                <w:rFonts w:ascii="Arial" w:hAnsi="Arial" w:cs="Arial"/>
                <w:sz w:val="22"/>
                <w:szCs w:val="22"/>
              </w:rPr>
              <w:t xml:space="preserve">Part 75 linearity requirements include three gas levels as opposed to two gas levels for a cylinder gas audit (CGA) and the standard linearity specification is 5% versus 15% for a CGA; therefore, a CGA is less stringent than a linearity test. </w:t>
            </w:r>
          </w:p>
        </w:tc>
      </w:tr>
      <w:tr w:rsidR="00BD3D49" w:rsidRPr="00DA122E" w14:paraId="4CEAF757" w14:textId="77777777" w:rsidTr="002E2DA8">
        <w:tc>
          <w:tcPr>
            <w:tcW w:w="2586" w:type="dxa"/>
            <w:tcBorders>
              <w:top w:val="single" w:sz="6" w:space="0" w:color="auto"/>
              <w:bottom w:val="single" w:sz="6" w:space="0" w:color="auto"/>
            </w:tcBorders>
          </w:tcPr>
          <w:p w14:paraId="2C139779" w14:textId="1A5F1E09" w:rsidR="00BD3D49" w:rsidRPr="00DA122E" w:rsidRDefault="00D10E5C" w:rsidP="00BD3D49">
            <w:pPr>
              <w:rPr>
                <w:rFonts w:ascii="Arial" w:hAnsi="Arial" w:cs="Arial"/>
                <w:sz w:val="22"/>
                <w:szCs w:val="22"/>
              </w:rPr>
            </w:pPr>
            <w:r>
              <w:rPr>
                <w:rFonts w:ascii="Arial" w:hAnsi="Arial" w:cs="Arial"/>
                <w:sz w:val="22"/>
                <w:szCs w:val="22"/>
              </w:rPr>
              <w:t>FGSIMPLECYCLE</w:t>
            </w:r>
          </w:p>
        </w:tc>
        <w:tc>
          <w:tcPr>
            <w:tcW w:w="0" w:type="auto"/>
            <w:tcBorders>
              <w:top w:val="single" w:sz="6" w:space="0" w:color="auto"/>
              <w:bottom w:val="single" w:sz="6" w:space="0" w:color="auto"/>
              <w:right w:val="single" w:sz="6" w:space="0" w:color="auto"/>
            </w:tcBorders>
          </w:tcPr>
          <w:p w14:paraId="06A6C797" w14:textId="0FDC728A" w:rsidR="00BD3D49" w:rsidRPr="00DA122E" w:rsidRDefault="00D10E5C" w:rsidP="00BD3D49">
            <w:pPr>
              <w:rPr>
                <w:rFonts w:ascii="Arial" w:hAnsi="Arial" w:cs="Arial"/>
                <w:sz w:val="22"/>
                <w:szCs w:val="22"/>
              </w:rPr>
            </w:pPr>
            <w:r>
              <w:rPr>
                <w:rFonts w:ascii="Arial" w:hAnsi="Arial" w:cs="Arial"/>
                <w:sz w:val="22"/>
                <w:szCs w:val="22"/>
              </w:rPr>
              <w:t>SC VI.5</w:t>
            </w:r>
          </w:p>
        </w:tc>
        <w:tc>
          <w:tcPr>
            <w:tcW w:w="0" w:type="auto"/>
            <w:tcBorders>
              <w:top w:val="single" w:sz="6" w:space="0" w:color="auto"/>
              <w:bottom w:val="single" w:sz="6" w:space="0" w:color="auto"/>
              <w:right w:val="single" w:sz="6" w:space="0" w:color="auto"/>
            </w:tcBorders>
            <w:shd w:val="clear" w:color="auto" w:fill="auto"/>
          </w:tcPr>
          <w:p w14:paraId="47439C09" w14:textId="52F0035B" w:rsidR="00BD3D49" w:rsidRPr="00DA122E" w:rsidRDefault="00D10E5C" w:rsidP="005B6648">
            <w:pPr>
              <w:pStyle w:val="Default"/>
              <w:rPr>
                <w:sz w:val="22"/>
                <w:szCs w:val="22"/>
              </w:rPr>
            </w:pPr>
            <w:r w:rsidRPr="00D10E5C">
              <w:rPr>
                <w:sz w:val="22"/>
                <w:szCs w:val="22"/>
              </w:rPr>
              <w:t>The permittee shall keep, in a satisfactory manner, daily average NOx emission calculation records for each turbine in FGSIMPLECYCLE</w:t>
            </w:r>
            <w:r>
              <w:rPr>
                <w:sz w:val="22"/>
                <w:szCs w:val="22"/>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DEB5CD8" w14:textId="53E41649" w:rsidR="00D10E5C" w:rsidRDefault="00D10E5C" w:rsidP="00D10E5C">
            <w:pPr>
              <w:pStyle w:val="Default"/>
              <w:rPr>
                <w:sz w:val="22"/>
                <w:szCs w:val="22"/>
              </w:rPr>
            </w:pPr>
            <w:r>
              <w:rPr>
                <w:sz w:val="22"/>
                <w:szCs w:val="22"/>
              </w:rPr>
              <w:t>The permittee received approval of alternative monitoring protocol to demonstrate compliance with 40 CFR Part 60</w:t>
            </w:r>
            <w:r w:rsidR="002E2DA8">
              <w:rPr>
                <w:sz w:val="22"/>
                <w:szCs w:val="22"/>
              </w:rPr>
              <w:t>,</w:t>
            </w:r>
            <w:r>
              <w:rPr>
                <w:sz w:val="22"/>
                <w:szCs w:val="22"/>
              </w:rPr>
              <w:t xml:space="preserve"> Subpart GG on June 20, 2002. This approval precedes the </w:t>
            </w:r>
            <w:r>
              <w:rPr>
                <w:sz w:val="22"/>
                <w:szCs w:val="22"/>
              </w:rPr>
              <w:lastRenderedPageBreak/>
              <w:t xml:space="preserve">rule incorporation as identified below. </w:t>
            </w:r>
          </w:p>
          <w:p w14:paraId="45B3C167" w14:textId="1C0F5F24" w:rsidR="00D10E5C" w:rsidRDefault="00D10E5C" w:rsidP="00D10E5C">
            <w:pPr>
              <w:pStyle w:val="Default"/>
              <w:rPr>
                <w:sz w:val="22"/>
                <w:szCs w:val="22"/>
              </w:rPr>
            </w:pPr>
          </w:p>
          <w:p w14:paraId="309B0A6E" w14:textId="77777777" w:rsidR="00D10E5C" w:rsidRDefault="00D10E5C" w:rsidP="00D10E5C">
            <w:pPr>
              <w:pStyle w:val="Default"/>
              <w:rPr>
                <w:sz w:val="22"/>
                <w:szCs w:val="22"/>
              </w:rPr>
            </w:pPr>
            <w:r>
              <w:rPr>
                <w:sz w:val="22"/>
                <w:szCs w:val="22"/>
              </w:rPr>
              <w:t xml:space="preserve">The owner or operator may, but is not required to, for purposes of determining excess emissions, use a CEMS that meets the requirements of Part 75. </w:t>
            </w:r>
          </w:p>
          <w:p w14:paraId="14C1AFF0" w14:textId="65ADE3B8" w:rsidR="00D10E5C" w:rsidRDefault="00D10E5C" w:rsidP="00D10E5C">
            <w:pPr>
              <w:pStyle w:val="Default"/>
              <w:rPr>
                <w:sz w:val="22"/>
                <w:szCs w:val="22"/>
              </w:rPr>
            </w:pPr>
            <w:r>
              <w:rPr>
                <w:b/>
                <w:bCs/>
                <w:sz w:val="22"/>
                <w:szCs w:val="22"/>
              </w:rPr>
              <w:t xml:space="preserve">40 CFR 60.334(c) </w:t>
            </w:r>
          </w:p>
          <w:p w14:paraId="07C5D73F" w14:textId="1F715C0A" w:rsidR="00BD3D49" w:rsidRPr="00DA122E" w:rsidRDefault="00BD3D49" w:rsidP="00BD3D49">
            <w:pPr>
              <w:rPr>
                <w:rFonts w:ascii="Arial" w:hAnsi="Arial" w:cs="Arial"/>
                <w:sz w:val="22"/>
                <w:szCs w:val="22"/>
              </w:rPr>
            </w:pPr>
          </w:p>
        </w:tc>
        <w:tc>
          <w:tcPr>
            <w:tcW w:w="0" w:type="auto"/>
            <w:tcBorders>
              <w:top w:val="single" w:sz="6" w:space="0" w:color="auto"/>
              <w:left w:val="single" w:sz="6" w:space="0" w:color="auto"/>
              <w:bottom w:val="single" w:sz="6" w:space="0" w:color="auto"/>
              <w:right w:val="double" w:sz="6" w:space="0" w:color="auto"/>
            </w:tcBorders>
            <w:shd w:val="clear" w:color="auto" w:fill="auto"/>
          </w:tcPr>
          <w:p w14:paraId="095C1E9B" w14:textId="77777777" w:rsidR="00D10E5C" w:rsidRDefault="00D10E5C" w:rsidP="00D10E5C">
            <w:pPr>
              <w:pStyle w:val="Default"/>
              <w:rPr>
                <w:sz w:val="22"/>
                <w:szCs w:val="22"/>
              </w:rPr>
            </w:pPr>
            <w:r>
              <w:rPr>
                <w:sz w:val="22"/>
                <w:szCs w:val="22"/>
              </w:rPr>
              <w:lastRenderedPageBreak/>
              <w:t xml:space="preserve">The June 20, 2002 letter from US EPA Region V allows the facility to utilize a certified CEMS in lieu of Method 20 for purposes of demonstrating continuous compliance with </w:t>
            </w:r>
            <w:r>
              <w:rPr>
                <w:sz w:val="22"/>
                <w:szCs w:val="22"/>
              </w:rPr>
              <w:lastRenderedPageBreak/>
              <w:t>the 40 CFR NOx emission limit.</w:t>
            </w:r>
          </w:p>
          <w:p w14:paraId="1B93B2BB" w14:textId="77777777" w:rsidR="00BD3D49" w:rsidRDefault="00BD3D49" w:rsidP="00BD3D49">
            <w:pPr>
              <w:rPr>
                <w:rFonts w:ascii="Arial" w:hAnsi="Arial" w:cs="Arial"/>
                <w:sz w:val="22"/>
                <w:szCs w:val="22"/>
              </w:rPr>
            </w:pPr>
          </w:p>
          <w:p w14:paraId="4BDF346C" w14:textId="083766CF" w:rsidR="00D10E5C" w:rsidRPr="00DA122E" w:rsidRDefault="00D10E5C" w:rsidP="002E2DA8">
            <w:pPr>
              <w:pStyle w:val="Default"/>
              <w:rPr>
                <w:sz w:val="22"/>
                <w:szCs w:val="22"/>
              </w:rPr>
            </w:pPr>
            <w:r>
              <w:rPr>
                <w:sz w:val="22"/>
                <w:szCs w:val="22"/>
              </w:rPr>
              <w:t xml:space="preserve">Part 75 linearity requirements include three gas levels as opposed to two gas levels for a cylinder gas audit (CGA) and the standard linearity specification is 5% versus 15% for a CGA; therefore, a CGA is less stringent than a linearity test. </w:t>
            </w:r>
          </w:p>
        </w:tc>
      </w:tr>
      <w:tr w:rsidR="00BD3D49" w:rsidRPr="00DA122E" w14:paraId="313F5E81" w14:textId="77777777" w:rsidTr="002E2DA8">
        <w:tc>
          <w:tcPr>
            <w:tcW w:w="2586" w:type="dxa"/>
            <w:tcBorders>
              <w:top w:val="single" w:sz="6" w:space="0" w:color="auto"/>
              <w:bottom w:val="single" w:sz="6" w:space="0" w:color="auto"/>
            </w:tcBorders>
          </w:tcPr>
          <w:p w14:paraId="6D1F91DB" w14:textId="442E1220" w:rsidR="00BD3D49" w:rsidRPr="00DA122E" w:rsidRDefault="0029655A" w:rsidP="00BD3D49">
            <w:pPr>
              <w:rPr>
                <w:rFonts w:ascii="Arial" w:hAnsi="Arial" w:cs="Arial"/>
                <w:sz w:val="22"/>
                <w:szCs w:val="22"/>
              </w:rPr>
            </w:pPr>
            <w:r>
              <w:rPr>
                <w:rFonts w:ascii="Arial" w:hAnsi="Arial" w:cs="Arial"/>
                <w:sz w:val="22"/>
                <w:szCs w:val="22"/>
              </w:rPr>
              <w:lastRenderedPageBreak/>
              <w:t>FGCOMBINEDCYCLE</w:t>
            </w:r>
          </w:p>
        </w:tc>
        <w:tc>
          <w:tcPr>
            <w:tcW w:w="0" w:type="auto"/>
            <w:tcBorders>
              <w:top w:val="single" w:sz="6" w:space="0" w:color="auto"/>
              <w:bottom w:val="single" w:sz="6" w:space="0" w:color="auto"/>
              <w:right w:val="single" w:sz="6" w:space="0" w:color="auto"/>
            </w:tcBorders>
          </w:tcPr>
          <w:p w14:paraId="6F2B62CF" w14:textId="2434FFEA" w:rsidR="00BD3D49" w:rsidRPr="00DA122E" w:rsidRDefault="0029655A" w:rsidP="00BD3D49">
            <w:pPr>
              <w:rPr>
                <w:rFonts w:ascii="Arial" w:hAnsi="Arial" w:cs="Arial"/>
                <w:sz w:val="22"/>
                <w:szCs w:val="22"/>
              </w:rPr>
            </w:pPr>
            <w:r>
              <w:rPr>
                <w:rFonts w:ascii="Arial" w:hAnsi="Arial" w:cs="Arial"/>
                <w:sz w:val="22"/>
                <w:szCs w:val="22"/>
              </w:rPr>
              <w:t>SC I.3</w:t>
            </w:r>
          </w:p>
        </w:tc>
        <w:tc>
          <w:tcPr>
            <w:tcW w:w="0" w:type="auto"/>
            <w:tcBorders>
              <w:top w:val="single" w:sz="6" w:space="0" w:color="auto"/>
              <w:bottom w:val="single" w:sz="6" w:space="0" w:color="auto"/>
              <w:right w:val="single" w:sz="6" w:space="0" w:color="auto"/>
            </w:tcBorders>
            <w:shd w:val="clear" w:color="auto" w:fill="auto"/>
          </w:tcPr>
          <w:p w14:paraId="7449A09F" w14:textId="77777777" w:rsidR="0029655A" w:rsidRPr="0029655A" w:rsidRDefault="0029655A" w:rsidP="0029655A">
            <w:pPr>
              <w:pStyle w:val="Default"/>
              <w:rPr>
                <w:sz w:val="22"/>
                <w:szCs w:val="22"/>
              </w:rPr>
            </w:pPr>
            <w:r w:rsidRPr="0029655A">
              <w:rPr>
                <w:sz w:val="22"/>
                <w:szCs w:val="22"/>
              </w:rPr>
              <w:t xml:space="preserve">3.5 </w:t>
            </w:r>
            <w:proofErr w:type="spellStart"/>
            <w:r w:rsidRPr="0029655A">
              <w:rPr>
                <w:sz w:val="22"/>
                <w:szCs w:val="22"/>
              </w:rPr>
              <w:t>ppmv</w:t>
            </w:r>
            <w:proofErr w:type="spellEnd"/>
            <w:r w:rsidRPr="0029655A">
              <w:rPr>
                <w:sz w:val="22"/>
                <w:szCs w:val="22"/>
              </w:rPr>
              <w:t xml:space="preserve"> NOx, at 15% oxygen, dry2 * </w:t>
            </w:r>
          </w:p>
          <w:p w14:paraId="6E7AA0E6" w14:textId="3EF7A315" w:rsidR="00BD3D49" w:rsidRPr="00DA122E" w:rsidRDefault="0029655A" w:rsidP="0029655A">
            <w:pPr>
              <w:rPr>
                <w:rFonts w:ascii="Arial" w:hAnsi="Arial" w:cs="Arial"/>
                <w:sz w:val="22"/>
                <w:szCs w:val="22"/>
              </w:rPr>
            </w:pPr>
            <w:r w:rsidRPr="0029655A">
              <w:rPr>
                <w:rFonts w:ascii="Arial" w:hAnsi="Arial" w:cs="Arial"/>
                <w:sz w:val="22"/>
                <w:szCs w:val="22"/>
              </w:rPr>
              <w:t xml:space="preserve">(This is equivalent to 0.013 pound per million </w:t>
            </w:r>
            <w:r w:rsidR="005B6648">
              <w:rPr>
                <w:rFonts w:ascii="Arial" w:hAnsi="Arial" w:cs="Arial"/>
                <w:sz w:val="22"/>
                <w:szCs w:val="22"/>
              </w:rPr>
              <w:t>BTU</w:t>
            </w:r>
            <w:r w:rsidRPr="0029655A">
              <w:rPr>
                <w:rFonts w:ascii="Arial" w:hAnsi="Arial" w:cs="Arial"/>
                <w:sz w:val="22"/>
                <w:szCs w:val="22"/>
              </w:rPr>
              <w:t xml:space="preserve"> heat input)</w:t>
            </w:r>
            <w:r>
              <w:rPr>
                <w:sz w:val="22"/>
                <w:szCs w:val="22"/>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AAA68E4" w14:textId="77777777" w:rsidR="0029655A" w:rsidRPr="0029655A" w:rsidRDefault="0029655A" w:rsidP="0029655A">
            <w:pPr>
              <w:pStyle w:val="Default"/>
              <w:rPr>
                <w:sz w:val="22"/>
                <w:szCs w:val="22"/>
              </w:rPr>
            </w:pPr>
            <w:r w:rsidRPr="0029655A">
              <w:rPr>
                <w:sz w:val="22"/>
                <w:szCs w:val="22"/>
              </w:rPr>
              <w:t xml:space="preserve">108 </w:t>
            </w:r>
            <w:proofErr w:type="spellStart"/>
            <w:r w:rsidRPr="0029655A">
              <w:rPr>
                <w:sz w:val="22"/>
                <w:szCs w:val="22"/>
              </w:rPr>
              <w:t>ppmv</w:t>
            </w:r>
            <w:proofErr w:type="spellEnd"/>
            <w:r w:rsidRPr="0029655A">
              <w:rPr>
                <w:sz w:val="22"/>
                <w:szCs w:val="22"/>
              </w:rPr>
              <w:t xml:space="preserve"> NOx, at 15% oxygen, dry </w:t>
            </w:r>
          </w:p>
          <w:p w14:paraId="1686B165" w14:textId="663D1D63" w:rsidR="0029655A" w:rsidRDefault="0029655A" w:rsidP="0029655A">
            <w:pPr>
              <w:pStyle w:val="Default"/>
              <w:rPr>
                <w:sz w:val="22"/>
                <w:szCs w:val="22"/>
              </w:rPr>
            </w:pPr>
            <w:r w:rsidRPr="0029655A">
              <w:rPr>
                <w:sz w:val="22"/>
                <w:szCs w:val="22"/>
              </w:rPr>
              <w:t xml:space="preserve">1.6 pounds per megawatt-hour </w:t>
            </w:r>
          </w:p>
          <w:p w14:paraId="519D4B03" w14:textId="77777777" w:rsidR="0029655A" w:rsidRPr="0029655A" w:rsidRDefault="0029655A" w:rsidP="0029655A">
            <w:pPr>
              <w:pStyle w:val="Default"/>
              <w:rPr>
                <w:sz w:val="22"/>
                <w:szCs w:val="22"/>
              </w:rPr>
            </w:pPr>
          </w:p>
          <w:p w14:paraId="48503CDE" w14:textId="77777777" w:rsidR="0029655A" w:rsidRPr="0029655A" w:rsidRDefault="0029655A" w:rsidP="0029655A">
            <w:pPr>
              <w:pStyle w:val="Default"/>
              <w:rPr>
                <w:sz w:val="22"/>
                <w:szCs w:val="22"/>
              </w:rPr>
            </w:pPr>
            <w:r w:rsidRPr="0029655A">
              <w:rPr>
                <w:b/>
                <w:bCs/>
                <w:sz w:val="22"/>
                <w:szCs w:val="22"/>
              </w:rPr>
              <w:t xml:space="preserve">40 CFR 60.332(a)(1), </w:t>
            </w:r>
          </w:p>
          <w:p w14:paraId="717B8193" w14:textId="1B23C923" w:rsidR="00BD3D49" w:rsidRPr="0029655A" w:rsidRDefault="0029655A" w:rsidP="0029655A">
            <w:pPr>
              <w:rPr>
                <w:rFonts w:ascii="Arial" w:hAnsi="Arial" w:cs="Arial"/>
                <w:sz w:val="22"/>
                <w:szCs w:val="22"/>
              </w:rPr>
            </w:pPr>
            <w:r w:rsidRPr="0029655A">
              <w:rPr>
                <w:rFonts w:ascii="Arial" w:hAnsi="Arial" w:cs="Arial"/>
                <w:b/>
                <w:bCs/>
                <w:sz w:val="22"/>
                <w:szCs w:val="22"/>
              </w:rPr>
              <w:t xml:space="preserve">40 CFR 60.44Da(d)(1) </w:t>
            </w:r>
          </w:p>
        </w:tc>
        <w:tc>
          <w:tcPr>
            <w:tcW w:w="0" w:type="auto"/>
            <w:tcBorders>
              <w:top w:val="single" w:sz="6" w:space="0" w:color="auto"/>
              <w:left w:val="single" w:sz="6" w:space="0" w:color="auto"/>
              <w:bottom w:val="single" w:sz="6" w:space="0" w:color="auto"/>
              <w:right w:val="double" w:sz="6" w:space="0" w:color="auto"/>
            </w:tcBorders>
            <w:shd w:val="clear" w:color="auto" w:fill="auto"/>
          </w:tcPr>
          <w:p w14:paraId="2A26E581" w14:textId="1A538916" w:rsidR="00BD3D49" w:rsidRPr="0029655A" w:rsidRDefault="0029655A" w:rsidP="0029655A">
            <w:pPr>
              <w:pStyle w:val="Default"/>
              <w:rPr>
                <w:sz w:val="22"/>
                <w:szCs w:val="22"/>
              </w:rPr>
            </w:pPr>
            <w:r w:rsidRPr="0029655A">
              <w:rPr>
                <w:sz w:val="22"/>
                <w:szCs w:val="22"/>
              </w:rPr>
              <w:t xml:space="preserve">108 </w:t>
            </w:r>
            <w:proofErr w:type="spellStart"/>
            <w:r w:rsidRPr="0029655A">
              <w:rPr>
                <w:sz w:val="22"/>
                <w:szCs w:val="22"/>
              </w:rPr>
              <w:t>ppmv</w:t>
            </w:r>
            <w:proofErr w:type="spellEnd"/>
            <w:r w:rsidRPr="0029655A">
              <w:rPr>
                <w:sz w:val="22"/>
                <w:szCs w:val="22"/>
              </w:rPr>
              <w:t xml:space="preserve"> NOx, at 15% oxygen, dry and 1.6 pounds per megawatt-hour are less stringent. </w:t>
            </w:r>
          </w:p>
        </w:tc>
      </w:tr>
      <w:tr w:rsidR="00BD3D49" w:rsidRPr="00DA122E" w14:paraId="70007E38" w14:textId="77777777" w:rsidTr="002E2DA8">
        <w:tc>
          <w:tcPr>
            <w:tcW w:w="2586" w:type="dxa"/>
            <w:tcBorders>
              <w:top w:val="single" w:sz="6" w:space="0" w:color="auto"/>
              <w:bottom w:val="single" w:sz="6" w:space="0" w:color="auto"/>
            </w:tcBorders>
          </w:tcPr>
          <w:p w14:paraId="67195021" w14:textId="686D8B08" w:rsidR="00BD3D49" w:rsidRPr="00DA122E" w:rsidRDefault="0029655A" w:rsidP="00BD3D49">
            <w:pPr>
              <w:rPr>
                <w:rFonts w:ascii="Arial" w:hAnsi="Arial" w:cs="Arial"/>
                <w:sz w:val="22"/>
                <w:szCs w:val="22"/>
              </w:rPr>
            </w:pPr>
            <w:r>
              <w:rPr>
                <w:rFonts w:ascii="Arial" w:hAnsi="Arial" w:cs="Arial"/>
                <w:sz w:val="22"/>
                <w:szCs w:val="22"/>
              </w:rPr>
              <w:t>FGCOMBINEDCYCLE</w:t>
            </w:r>
          </w:p>
        </w:tc>
        <w:tc>
          <w:tcPr>
            <w:tcW w:w="0" w:type="auto"/>
            <w:tcBorders>
              <w:top w:val="single" w:sz="6" w:space="0" w:color="auto"/>
              <w:bottom w:val="single" w:sz="6" w:space="0" w:color="auto"/>
              <w:right w:val="single" w:sz="6" w:space="0" w:color="auto"/>
            </w:tcBorders>
          </w:tcPr>
          <w:p w14:paraId="5123F6F3" w14:textId="2CA3F221" w:rsidR="00BD3D49" w:rsidRPr="00DA122E" w:rsidRDefault="0029655A" w:rsidP="00BD3D49">
            <w:pPr>
              <w:rPr>
                <w:rFonts w:ascii="Arial" w:hAnsi="Arial" w:cs="Arial"/>
                <w:sz w:val="22"/>
                <w:szCs w:val="22"/>
              </w:rPr>
            </w:pPr>
            <w:r>
              <w:rPr>
                <w:rFonts w:ascii="Arial" w:hAnsi="Arial" w:cs="Arial"/>
                <w:sz w:val="22"/>
                <w:szCs w:val="22"/>
              </w:rPr>
              <w:t>SC II.1</w:t>
            </w:r>
          </w:p>
        </w:tc>
        <w:tc>
          <w:tcPr>
            <w:tcW w:w="0" w:type="auto"/>
            <w:tcBorders>
              <w:top w:val="single" w:sz="6" w:space="0" w:color="auto"/>
              <w:bottom w:val="single" w:sz="6" w:space="0" w:color="auto"/>
              <w:right w:val="single" w:sz="6" w:space="0" w:color="auto"/>
            </w:tcBorders>
            <w:shd w:val="clear" w:color="auto" w:fill="auto"/>
          </w:tcPr>
          <w:p w14:paraId="047BD528" w14:textId="6F838786" w:rsidR="0029655A" w:rsidRDefault="0029655A" w:rsidP="0029655A">
            <w:pPr>
              <w:pStyle w:val="Default"/>
              <w:rPr>
                <w:sz w:val="22"/>
                <w:szCs w:val="22"/>
              </w:rPr>
            </w:pPr>
            <w:r>
              <w:rPr>
                <w:sz w:val="22"/>
                <w:szCs w:val="22"/>
              </w:rPr>
              <w:t xml:space="preserve">Pipeline quality natural gas is defined as 0.0006 </w:t>
            </w:r>
            <w:proofErr w:type="spellStart"/>
            <w:r>
              <w:rPr>
                <w:sz w:val="22"/>
                <w:szCs w:val="22"/>
              </w:rPr>
              <w:t>lb</w:t>
            </w:r>
            <w:proofErr w:type="spellEnd"/>
            <w:r>
              <w:rPr>
                <w:sz w:val="22"/>
                <w:szCs w:val="22"/>
              </w:rPr>
              <w:t>/</w:t>
            </w:r>
            <w:r w:rsidR="002E2DA8">
              <w:rPr>
                <w:sz w:val="22"/>
                <w:szCs w:val="22"/>
              </w:rPr>
              <w:t>MM</w:t>
            </w:r>
            <w:r w:rsidR="005B6648">
              <w:rPr>
                <w:sz w:val="22"/>
                <w:szCs w:val="22"/>
              </w:rPr>
              <w:t>BTU</w:t>
            </w:r>
            <w:r>
              <w:rPr>
                <w:sz w:val="22"/>
                <w:szCs w:val="22"/>
              </w:rPr>
              <w:t xml:space="preserve"> sulfur content, which is equivalent to 0.2 grains total sulfur per 100 </w:t>
            </w:r>
            <w:proofErr w:type="spellStart"/>
            <w:r>
              <w:rPr>
                <w:sz w:val="22"/>
                <w:szCs w:val="22"/>
              </w:rPr>
              <w:t>scf</w:t>
            </w:r>
            <w:proofErr w:type="spellEnd"/>
            <w:r>
              <w:rPr>
                <w:sz w:val="22"/>
                <w:szCs w:val="22"/>
              </w:rPr>
              <w:t xml:space="preserve">, 6.8 ppm by weight total sulfur or 3.4 ppm by volume total sulfur </w:t>
            </w:r>
          </w:p>
          <w:p w14:paraId="6BC5B6DF" w14:textId="0865B068" w:rsidR="00BD3D49" w:rsidRPr="00DA122E" w:rsidRDefault="00BD3D49" w:rsidP="00BD3D49">
            <w:pPr>
              <w:rPr>
                <w:rFonts w:ascii="Arial" w:hAnsi="Arial" w:cs="Arial"/>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6FE7945" w14:textId="77777777" w:rsidR="0029655A" w:rsidRPr="0029655A" w:rsidRDefault="0029655A" w:rsidP="0029655A">
            <w:pPr>
              <w:pStyle w:val="Default"/>
              <w:rPr>
                <w:sz w:val="22"/>
                <w:szCs w:val="22"/>
              </w:rPr>
            </w:pPr>
            <w:r w:rsidRPr="0029655A">
              <w:rPr>
                <w:sz w:val="22"/>
                <w:szCs w:val="22"/>
              </w:rPr>
              <w:t xml:space="preserve">0.8% by weight or 8,000 ppm by weight total sulfur. </w:t>
            </w:r>
          </w:p>
          <w:p w14:paraId="3B7F0563" w14:textId="77777777" w:rsidR="0029655A" w:rsidRPr="0029655A" w:rsidRDefault="0029655A" w:rsidP="0029655A">
            <w:pPr>
              <w:pStyle w:val="Default"/>
              <w:rPr>
                <w:sz w:val="22"/>
                <w:szCs w:val="22"/>
              </w:rPr>
            </w:pPr>
            <w:r w:rsidRPr="0029655A">
              <w:rPr>
                <w:b/>
                <w:bCs/>
                <w:sz w:val="22"/>
                <w:szCs w:val="22"/>
              </w:rPr>
              <w:t xml:space="preserve">40 CFR 60.333(b) </w:t>
            </w:r>
          </w:p>
          <w:p w14:paraId="12FE7F15" w14:textId="72A2D069" w:rsidR="0029655A" w:rsidRPr="0029655A" w:rsidRDefault="0029655A" w:rsidP="0029655A">
            <w:pPr>
              <w:pStyle w:val="Default"/>
              <w:rPr>
                <w:sz w:val="22"/>
                <w:szCs w:val="22"/>
              </w:rPr>
            </w:pPr>
            <w:r w:rsidRPr="0029655A">
              <w:rPr>
                <w:sz w:val="22"/>
                <w:szCs w:val="22"/>
              </w:rPr>
              <w:t xml:space="preserve">0.20 </w:t>
            </w:r>
            <w:proofErr w:type="spellStart"/>
            <w:r w:rsidRPr="0029655A">
              <w:rPr>
                <w:sz w:val="22"/>
                <w:szCs w:val="22"/>
              </w:rPr>
              <w:t>lb</w:t>
            </w:r>
            <w:proofErr w:type="spellEnd"/>
            <w:r w:rsidRPr="0029655A">
              <w:rPr>
                <w:sz w:val="22"/>
                <w:szCs w:val="22"/>
              </w:rPr>
              <w:t>/MMB</w:t>
            </w:r>
            <w:r w:rsidR="005B6648" w:rsidRPr="0029655A">
              <w:rPr>
                <w:sz w:val="22"/>
                <w:szCs w:val="22"/>
              </w:rPr>
              <w:t>TU</w:t>
            </w:r>
            <w:r w:rsidRPr="0029655A">
              <w:rPr>
                <w:sz w:val="22"/>
                <w:szCs w:val="22"/>
              </w:rPr>
              <w:t xml:space="preserve"> heat input. </w:t>
            </w:r>
          </w:p>
          <w:p w14:paraId="1B0566C0" w14:textId="5C1E4121" w:rsidR="00BD3D49" w:rsidRPr="0029655A" w:rsidRDefault="0029655A" w:rsidP="0029655A">
            <w:pPr>
              <w:rPr>
                <w:rFonts w:ascii="Arial" w:hAnsi="Arial" w:cs="Arial"/>
                <w:sz w:val="22"/>
                <w:szCs w:val="22"/>
              </w:rPr>
            </w:pPr>
            <w:r w:rsidRPr="0029655A">
              <w:rPr>
                <w:rFonts w:ascii="Arial" w:hAnsi="Arial" w:cs="Arial"/>
                <w:b/>
                <w:bCs/>
                <w:sz w:val="22"/>
                <w:szCs w:val="22"/>
              </w:rPr>
              <w:t xml:space="preserve">40 CFR 60.43Da(b) </w:t>
            </w:r>
          </w:p>
        </w:tc>
        <w:tc>
          <w:tcPr>
            <w:tcW w:w="0" w:type="auto"/>
            <w:tcBorders>
              <w:top w:val="single" w:sz="6" w:space="0" w:color="auto"/>
              <w:left w:val="single" w:sz="6" w:space="0" w:color="auto"/>
              <w:bottom w:val="single" w:sz="6" w:space="0" w:color="auto"/>
              <w:right w:val="double" w:sz="6" w:space="0" w:color="auto"/>
            </w:tcBorders>
            <w:shd w:val="clear" w:color="auto" w:fill="auto"/>
          </w:tcPr>
          <w:p w14:paraId="3B1F82AF" w14:textId="77777777" w:rsidR="0029655A" w:rsidRPr="0029655A" w:rsidRDefault="0029655A" w:rsidP="0029655A">
            <w:pPr>
              <w:pStyle w:val="Default"/>
              <w:rPr>
                <w:sz w:val="22"/>
                <w:szCs w:val="22"/>
              </w:rPr>
            </w:pPr>
            <w:r w:rsidRPr="0029655A">
              <w:rPr>
                <w:sz w:val="22"/>
                <w:szCs w:val="22"/>
              </w:rPr>
              <w:t xml:space="preserve">8,000 ppm by volume total sulfur is less stringent. </w:t>
            </w:r>
          </w:p>
          <w:p w14:paraId="39439038" w14:textId="1B53E10D" w:rsidR="00BD3D49" w:rsidRPr="00DA122E" w:rsidRDefault="0029655A" w:rsidP="0029655A">
            <w:pPr>
              <w:rPr>
                <w:rFonts w:ascii="Arial" w:hAnsi="Arial" w:cs="Arial"/>
                <w:sz w:val="22"/>
                <w:szCs w:val="22"/>
              </w:rPr>
            </w:pPr>
            <w:r w:rsidRPr="0029655A">
              <w:rPr>
                <w:rFonts w:ascii="Arial" w:hAnsi="Arial" w:cs="Arial"/>
                <w:sz w:val="22"/>
                <w:szCs w:val="22"/>
              </w:rPr>
              <w:t xml:space="preserve">0.20 </w:t>
            </w:r>
            <w:proofErr w:type="spellStart"/>
            <w:r w:rsidRPr="0029655A">
              <w:rPr>
                <w:rFonts w:ascii="Arial" w:hAnsi="Arial" w:cs="Arial"/>
                <w:sz w:val="22"/>
                <w:szCs w:val="22"/>
              </w:rPr>
              <w:t>lb</w:t>
            </w:r>
            <w:proofErr w:type="spellEnd"/>
            <w:r w:rsidRPr="0029655A">
              <w:rPr>
                <w:rFonts w:ascii="Arial" w:hAnsi="Arial" w:cs="Arial"/>
                <w:sz w:val="22"/>
                <w:szCs w:val="22"/>
              </w:rPr>
              <w:t>/</w:t>
            </w:r>
            <w:proofErr w:type="spellStart"/>
            <w:r w:rsidRPr="0029655A">
              <w:rPr>
                <w:rFonts w:ascii="Arial" w:hAnsi="Arial" w:cs="Arial"/>
                <w:sz w:val="22"/>
                <w:szCs w:val="22"/>
              </w:rPr>
              <w:t>mm</w:t>
            </w:r>
            <w:r w:rsidR="005B6648">
              <w:rPr>
                <w:rFonts w:ascii="Arial" w:hAnsi="Arial" w:cs="Arial"/>
                <w:sz w:val="22"/>
                <w:szCs w:val="22"/>
              </w:rPr>
              <w:t>BTU</w:t>
            </w:r>
            <w:proofErr w:type="spellEnd"/>
            <w:r w:rsidRPr="0029655A">
              <w:rPr>
                <w:rFonts w:ascii="Arial" w:hAnsi="Arial" w:cs="Arial"/>
                <w:sz w:val="22"/>
                <w:szCs w:val="22"/>
              </w:rPr>
              <w:t xml:space="preserve"> heat input is less stringent </w:t>
            </w:r>
          </w:p>
        </w:tc>
      </w:tr>
      <w:tr w:rsidR="00BD3D49" w:rsidRPr="00420850" w14:paraId="002F1176" w14:textId="77777777" w:rsidTr="002E2DA8">
        <w:tc>
          <w:tcPr>
            <w:tcW w:w="2586" w:type="dxa"/>
            <w:tcBorders>
              <w:top w:val="single" w:sz="6" w:space="0" w:color="auto"/>
              <w:bottom w:val="double" w:sz="6" w:space="0" w:color="auto"/>
            </w:tcBorders>
          </w:tcPr>
          <w:p w14:paraId="5DF72E4A" w14:textId="650743CD" w:rsidR="00BD3D49" w:rsidRPr="00DA122E" w:rsidRDefault="0029655A" w:rsidP="00BD3D49">
            <w:pPr>
              <w:rPr>
                <w:rFonts w:ascii="Arial" w:hAnsi="Arial" w:cs="Arial"/>
                <w:sz w:val="22"/>
                <w:szCs w:val="22"/>
              </w:rPr>
            </w:pPr>
            <w:r>
              <w:rPr>
                <w:rFonts w:ascii="Arial" w:hAnsi="Arial" w:cs="Arial"/>
                <w:sz w:val="22"/>
                <w:szCs w:val="22"/>
              </w:rPr>
              <w:t>FGCOMBINEDCYCLE</w:t>
            </w:r>
          </w:p>
        </w:tc>
        <w:tc>
          <w:tcPr>
            <w:tcW w:w="0" w:type="auto"/>
            <w:tcBorders>
              <w:top w:val="single" w:sz="6" w:space="0" w:color="auto"/>
              <w:bottom w:val="double" w:sz="6" w:space="0" w:color="auto"/>
              <w:right w:val="single" w:sz="6" w:space="0" w:color="auto"/>
            </w:tcBorders>
          </w:tcPr>
          <w:p w14:paraId="6EB7C823" w14:textId="044B1684" w:rsidR="00BD3D49" w:rsidRPr="00DA122E" w:rsidRDefault="0029655A" w:rsidP="00BD3D49">
            <w:pPr>
              <w:rPr>
                <w:rFonts w:ascii="Arial" w:hAnsi="Arial" w:cs="Arial"/>
                <w:sz w:val="22"/>
                <w:szCs w:val="22"/>
              </w:rPr>
            </w:pPr>
            <w:r>
              <w:rPr>
                <w:rFonts w:ascii="Arial" w:hAnsi="Arial" w:cs="Arial"/>
                <w:sz w:val="22"/>
                <w:szCs w:val="22"/>
              </w:rPr>
              <w:t>SC VI.4</w:t>
            </w:r>
          </w:p>
        </w:tc>
        <w:tc>
          <w:tcPr>
            <w:tcW w:w="0" w:type="auto"/>
            <w:tcBorders>
              <w:top w:val="single" w:sz="6" w:space="0" w:color="auto"/>
              <w:bottom w:val="double" w:sz="6" w:space="0" w:color="auto"/>
              <w:right w:val="single" w:sz="6" w:space="0" w:color="auto"/>
            </w:tcBorders>
            <w:shd w:val="clear" w:color="auto" w:fill="auto"/>
          </w:tcPr>
          <w:p w14:paraId="5BDE3FFE" w14:textId="4062FB20" w:rsidR="0029655A" w:rsidRDefault="0029655A" w:rsidP="0029655A">
            <w:pPr>
              <w:pStyle w:val="Default"/>
              <w:rPr>
                <w:sz w:val="22"/>
                <w:szCs w:val="22"/>
              </w:rPr>
            </w:pPr>
            <w:r>
              <w:rPr>
                <w:sz w:val="22"/>
                <w:szCs w:val="22"/>
              </w:rPr>
              <w:t xml:space="preserve">The permittee shall install, calibrate, maintain and operate CEMS for NOx emissions from each turbine/duct burner set in FGCOMBINEDCYCLE on a continuous basis and according to the procedures outlined in </w:t>
            </w:r>
            <w:r>
              <w:rPr>
                <w:sz w:val="22"/>
                <w:szCs w:val="22"/>
              </w:rPr>
              <w:lastRenderedPageBreak/>
              <w:t>Appendix 3.1 and 40</w:t>
            </w:r>
            <w:r w:rsidR="005B6648">
              <w:rPr>
                <w:sz w:val="22"/>
                <w:szCs w:val="22"/>
              </w:rPr>
              <w:t> </w:t>
            </w:r>
            <w:r>
              <w:rPr>
                <w:sz w:val="22"/>
                <w:szCs w:val="22"/>
              </w:rPr>
              <w:t xml:space="preserve">CFR 75. </w:t>
            </w:r>
          </w:p>
          <w:p w14:paraId="41B96207" w14:textId="03E844F7" w:rsidR="0029655A" w:rsidRDefault="0029655A" w:rsidP="0029655A">
            <w:pPr>
              <w:pStyle w:val="Default"/>
              <w:rPr>
                <w:sz w:val="22"/>
                <w:szCs w:val="22"/>
              </w:rPr>
            </w:pPr>
          </w:p>
          <w:p w14:paraId="1B85DF34" w14:textId="20B2ABAF" w:rsidR="00BD3D49" w:rsidRPr="00DA122E" w:rsidRDefault="00BD3D49" w:rsidP="00BD3D49">
            <w:pPr>
              <w:rPr>
                <w:rFonts w:ascii="Arial" w:hAnsi="Arial" w:cs="Arial"/>
                <w:sz w:val="22"/>
                <w:szCs w:val="22"/>
              </w:rPr>
            </w:pPr>
          </w:p>
        </w:tc>
        <w:tc>
          <w:tcPr>
            <w:tcW w:w="0" w:type="auto"/>
            <w:tcBorders>
              <w:top w:val="single" w:sz="6" w:space="0" w:color="auto"/>
              <w:left w:val="single" w:sz="6" w:space="0" w:color="auto"/>
              <w:bottom w:val="double" w:sz="6" w:space="0" w:color="auto"/>
              <w:right w:val="single" w:sz="6" w:space="0" w:color="auto"/>
            </w:tcBorders>
            <w:shd w:val="clear" w:color="auto" w:fill="auto"/>
          </w:tcPr>
          <w:p w14:paraId="6D79B26C" w14:textId="23F31B17" w:rsidR="0029655A" w:rsidRDefault="0029655A" w:rsidP="0029655A">
            <w:pPr>
              <w:pStyle w:val="Default"/>
              <w:rPr>
                <w:sz w:val="22"/>
                <w:szCs w:val="22"/>
              </w:rPr>
            </w:pPr>
            <w:r>
              <w:rPr>
                <w:sz w:val="22"/>
                <w:szCs w:val="22"/>
              </w:rPr>
              <w:lastRenderedPageBreak/>
              <w:t>The permittee received approval of alternative monitoring protocol to demonstrate compliance with 40 CFR Part 60</w:t>
            </w:r>
            <w:r w:rsidR="002E2DA8">
              <w:rPr>
                <w:sz w:val="22"/>
                <w:szCs w:val="22"/>
              </w:rPr>
              <w:t>,</w:t>
            </w:r>
            <w:r>
              <w:rPr>
                <w:sz w:val="22"/>
                <w:szCs w:val="22"/>
              </w:rPr>
              <w:t xml:space="preserve"> Subpart GG on June 20, 2002. </w:t>
            </w:r>
            <w:r>
              <w:rPr>
                <w:sz w:val="22"/>
                <w:szCs w:val="22"/>
              </w:rPr>
              <w:lastRenderedPageBreak/>
              <w:t xml:space="preserve">This approval precedes the rule incorporation as identified below. </w:t>
            </w:r>
          </w:p>
          <w:p w14:paraId="5822D55E" w14:textId="77777777" w:rsidR="0029655A" w:rsidRDefault="0029655A" w:rsidP="0029655A">
            <w:pPr>
              <w:pStyle w:val="Default"/>
              <w:rPr>
                <w:sz w:val="22"/>
                <w:szCs w:val="22"/>
              </w:rPr>
            </w:pPr>
          </w:p>
          <w:p w14:paraId="73CC34BC" w14:textId="43EF8DE1" w:rsidR="0029655A" w:rsidRPr="0029655A" w:rsidRDefault="0029655A" w:rsidP="0029655A">
            <w:pPr>
              <w:pStyle w:val="Default"/>
              <w:rPr>
                <w:sz w:val="22"/>
                <w:szCs w:val="22"/>
              </w:rPr>
            </w:pPr>
            <w:r w:rsidRPr="0029655A">
              <w:rPr>
                <w:sz w:val="22"/>
                <w:szCs w:val="22"/>
              </w:rPr>
              <w:t xml:space="preserve">The owner or operator may, but is not required to, for purposes of determining excess emissions, use a CEMS that meets the requirements of Part 75. </w:t>
            </w:r>
          </w:p>
          <w:p w14:paraId="79D0845C" w14:textId="0FD44A8F" w:rsidR="00BD3D49" w:rsidRPr="00DA122E" w:rsidRDefault="0029655A" w:rsidP="0029655A">
            <w:pPr>
              <w:rPr>
                <w:rFonts w:ascii="Arial" w:hAnsi="Arial" w:cs="Arial"/>
                <w:sz w:val="22"/>
                <w:szCs w:val="22"/>
              </w:rPr>
            </w:pPr>
            <w:r w:rsidRPr="0029655A">
              <w:rPr>
                <w:rFonts w:ascii="Arial" w:hAnsi="Arial" w:cs="Arial"/>
                <w:b/>
                <w:bCs/>
                <w:sz w:val="22"/>
                <w:szCs w:val="22"/>
              </w:rPr>
              <w:t>40 CFR 60.334(c)</w:t>
            </w:r>
            <w:r>
              <w:rPr>
                <w:b/>
                <w:bCs/>
                <w:sz w:val="22"/>
                <w:szCs w:val="22"/>
              </w:rPr>
              <w:t xml:space="preserve"> </w:t>
            </w:r>
          </w:p>
        </w:tc>
        <w:tc>
          <w:tcPr>
            <w:tcW w:w="0" w:type="auto"/>
            <w:tcBorders>
              <w:top w:val="single" w:sz="6" w:space="0" w:color="auto"/>
              <w:left w:val="single" w:sz="6" w:space="0" w:color="auto"/>
              <w:bottom w:val="double" w:sz="6" w:space="0" w:color="auto"/>
              <w:right w:val="double" w:sz="6" w:space="0" w:color="auto"/>
            </w:tcBorders>
            <w:shd w:val="clear" w:color="auto" w:fill="auto"/>
          </w:tcPr>
          <w:p w14:paraId="6616FC99" w14:textId="77777777" w:rsidR="00A47B75" w:rsidRDefault="00A47B75" w:rsidP="00A47B75">
            <w:pPr>
              <w:pStyle w:val="Default"/>
              <w:rPr>
                <w:sz w:val="22"/>
                <w:szCs w:val="22"/>
              </w:rPr>
            </w:pPr>
            <w:r>
              <w:rPr>
                <w:sz w:val="22"/>
                <w:szCs w:val="22"/>
              </w:rPr>
              <w:lastRenderedPageBreak/>
              <w:t xml:space="preserve">The June 20, 2002 letter from US EPA Region V allows the facility to utilize a certified CEMS in lieu of Method 20 for purposes of demonstrating continuous </w:t>
            </w:r>
            <w:r>
              <w:rPr>
                <w:sz w:val="22"/>
                <w:szCs w:val="22"/>
              </w:rPr>
              <w:lastRenderedPageBreak/>
              <w:t>compliance with the 40 CFR NOx emission limit.</w:t>
            </w:r>
          </w:p>
          <w:p w14:paraId="4F72BFA6" w14:textId="506FC447" w:rsidR="00BD3D49" w:rsidRPr="00420850" w:rsidRDefault="00A47B75" w:rsidP="002E2DA8">
            <w:pPr>
              <w:pStyle w:val="Default"/>
              <w:rPr>
                <w:sz w:val="22"/>
                <w:szCs w:val="22"/>
              </w:rPr>
            </w:pPr>
            <w:r>
              <w:rPr>
                <w:sz w:val="22"/>
                <w:szCs w:val="22"/>
              </w:rPr>
              <w:t>Part 75 linearity requirements include three gas levels as opposed to two gas levels for a cylinder gas audit (CGA) and the standard linearity specification is 5% versus 15% for a CGA; therefore</w:t>
            </w:r>
            <w:r w:rsidR="005B6648">
              <w:rPr>
                <w:sz w:val="22"/>
                <w:szCs w:val="22"/>
              </w:rPr>
              <w:t>,</w:t>
            </w:r>
            <w:r>
              <w:rPr>
                <w:sz w:val="22"/>
                <w:szCs w:val="22"/>
              </w:rPr>
              <w:t xml:space="preserve"> a CGA is less stringent than a linearity test. </w:t>
            </w:r>
          </w:p>
        </w:tc>
      </w:tr>
    </w:tbl>
    <w:p w14:paraId="28BD7A4A" w14:textId="77777777" w:rsidR="000F73C3" w:rsidRPr="00420850" w:rsidRDefault="000F73C3" w:rsidP="000F73C3">
      <w:pPr>
        <w:rPr>
          <w:rFonts w:ascii="Arial" w:hAnsi="Arial" w:cs="Arial"/>
          <w:sz w:val="22"/>
          <w:szCs w:val="22"/>
        </w:rPr>
      </w:pPr>
    </w:p>
    <w:p w14:paraId="080938F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4DBE413" w14:textId="77777777" w:rsidR="000F73C3" w:rsidRPr="00D122B6" w:rsidRDefault="000F73C3" w:rsidP="000F73C3">
      <w:pPr>
        <w:rPr>
          <w:rFonts w:ascii="Arial" w:hAnsi="Arial" w:cs="Arial"/>
          <w:sz w:val="22"/>
          <w:szCs w:val="22"/>
        </w:rPr>
      </w:pPr>
    </w:p>
    <w:p w14:paraId="62C9A682"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6D05C1DC" w14:textId="77777777" w:rsidR="000F73C3" w:rsidRPr="00D122B6" w:rsidRDefault="000F73C3" w:rsidP="000F73C3">
      <w:pPr>
        <w:rPr>
          <w:rFonts w:ascii="Arial" w:hAnsi="Arial" w:cs="Arial"/>
          <w:sz w:val="22"/>
          <w:szCs w:val="22"/>
        </w:rPr>
      </w:pPr>
    </w:p>
    <w:p w14:paraId="10EAFFB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260235C" w14:textId="77777777" w:rsidR="000F73C3" w:rsidRPr="00290754" w:rsidRDefault="000F73C3" w:rsidP="000F73C3">
      <w:pPr>
        <w:rPr>
          <w:rFonts w:ascii="Arial" w:hAnsi="Arial" w:cs="Arial"/>
          <w:sz w:val="22"/>
          <w:szCs w:val="22"/>
        </w:rPr>
      </w:pPr>
    </w:p>
    <w:p w14:paraId="5D395623"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555C227E" w14:textId="77777777" w:rsidR="00DE6E0D" w:rsidRPr="00290754" w:rsidRDefault="00DE6E0D" w:rsidP="000F73C3">
      <w:pPr>
        <w:rPr>
          <w:rFonts w:ascii="Arial" w:hAnsi="Arial" w:cs="Arial"/>
          <w:sz w:val="22"/>
          <w:szCs w:val="22"/>
        </w:rPr>
      </w:pPr>
    </w:p>
    <w:tbl>
      <w:tblPr>
        <w:tblW w:w="1021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00"/>
        <w:gridCol w:w="3780"/>
        <w:gridCol w:w="1800"/>
        <w:gridCol w:w="1931"/>
      </w:tblGrid>
      <w:tr w:rsidR="000F73C3" w:rsidRPr="00290754" w14:paraId="30BBE391" w14:textId="77777777" w:rsidTr="002E2DA8">
        <w:trPr>
          <w:tblHeader/>
        </w:trPr>
        <w:tc>
          <w:tcPr>
            <w:tcW w:w="2700" w:type="dxa"/>
            <w:tcBorders>
              <w:top w:val="double" w:sz="6" w:space="0" w:color="auto"/>
              <w:bottom w:val="double" w:sz="6" w:space="0" w:color="auto"/>
              <w:right w:val="single" w:sz="6" w:space="0" w:color="auto"/>
            </w:tcBorders>
            <w:shd w:val="pct10" w:color="auto" w:fill="auto"/>
          </w:tcPr>
          <w:p w14:paraId="4AA41BE8"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14CF6ED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780" w:type="dxa"/>
            <w:tcBorders>
              <w:top w:val="double" w:sz="6" w:space="0" w:color="auto"/>
              <w:bottom w:val="double" w:sz="6" w:space="0" w:color="auto"/>
              <w:right w:val="single" w:sz="6" w:space="0" w:color="auto"/>
            </w:tcBorders>
            <w:shd w:val="pct10" w:color="auto" w:fill="auto"/>
          </w:tcPr>
          <w:p w14:paraId="74DC2CF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3DB5A0B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800" w:type="dxa"/>
            <w:tcBorders>
              <w:top w:val="double" w:sz="6" w:space="0" w:color="auto"/>
              <w:bottom w:val="double" w:sz="6" w:space="0" w:color="auto"/>
              <w:right w:val="single" w:sz="4" w:space="0" w:color="auto"/>
            </w:tcBorders>
            <w:shd w:val="pct10" w:color="auto" w:fill="auto"/>
          </w:tcPr>
          <w:p w14:paraId="7BE2C9DE"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667377E"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1931" w:type="dxa"/>
            <w:tcBorders>
              <w:top w:val="double" w:sz="6" w:space="0" w:color="auto"/>
              <w:left w:val="single" w:sz="4" w:space="0" w:color="auto"/>
              <w:bottom w:val="double" w:sz="6" w:space="0" w:color="auto"/>
              <w:right w:val="double" w:sz="6" w:space="0" w:color="auto"/>
            </w:tcBorders>
            <w:shd w:val="pct10" w:color="auto" w:fill="auto"/>
          </w:tcPr>
          <w:p w14:paraId="00C8C1B5"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31A2EB5E" w14:textId="77777777" w:rsidTr="002E2DA8">
        <w:tc>
          <w:tcPr>
            <w:tcW w:w="2700" w:type="dxa"/>
          </w:tcPr>
          <w:p w14:paraId="33160EF7" w14:textId="77777777" w:rsidR="000F73C3" w:rsidRPr="00290754" w:rsidRDefault="008B6942" w:rsidP="00F478F0">
            <w:pPr>
              <w:rPr>
                <w:rFonts w:ascii="Arial" w:hAnsi="Arial" w:cs="Arial"/>
                <w:sz w:val="22"/>
                <w:szCs w:val="22"/>
              </w:rPr>
            </w:pPr>
            <w:r>
              <w:rPr>
                <w:rFonts w:ascii="Arial" w:hAnsi="Arial" w:cs="Arial"/>
                <w:sz w:val="22"/>
                <w:szCs w:val="22"/>
              </w:rPr>
              <w:t>EUGENERATOR</w:t>
            </w:r>
          </w:p>
        </w:tc>
        <w:tc>
          <w:tcPr>
            <w:tcW w:w="3780" w:type="dxa"/>
          </w:tcPr>
          <w:p w14:paraId="7048DE2D" w14:textId="77777777" w:rsidR="000F73C3" w:rsidRPr="00290754" w:rsidRDefault="008B6942" w:rsidP="00F478F0">
            <w:pPr>
              <w:rPr>
                <w:rFonts w:ascii="Arial" w:hAnsi="Arial" w:cs="Arial"/>
                <w:sz w:val="22"/>
                <w:szCs w:val="22"/>
              </w:rPr>
            </w:pPr>
            <w:r>
              <w:rPr>
                <w:rFonts w:ascii="Arial" w:hAnsi="Arial" w:cs="Arial"/>
                <w:sz w:val="22"/>
                <w:szCs w:val="22"/>
              </w:rPr>
              <w:t>Natural Gas-fired reciprocating engine which is sued to supply emergency power; rated at 454 hp</w:t>
            </w:r>
          </w:p>
        </w:tc>
        <w:tc>
          <w:tcPr>
            <w:tcW w:w="1800" w:type="dxa"/>
          </w:tcPr>
          <w:p w14:paraId="36804EA2" w14:textId="77777777" w:rsidR="000F73C3" w:rsidRPr="008B6942" w:rsidRDefault="008B6942" w:rsidP="00F478F0">
            <w:pPr>
              <w:jc w:val="center"/>
              <w:rPr>
                <w:rFonts w:ascii="Arial" w:hAnsi="Arial" w:cs="Arial"/>
                <w:sz w:val="22"/>
                <w:szCs w:val="22"/>
              </w:rPr>
            </w:pPr>
            <w:r w:rsidRPr="008B6942">
              <w:rPr>
                <w:rFonts w:ascii="Arial" w:hAnsi="Arial" w:cs="Arial"/>
                <w:sz w:val="22"/>
                <w:szCs w:val="22"/>
              </w:rPr>
              <w:t>Rule 212(4)(e)</w:t>
            </w:r>
          </w:p>
        </w:tc>
        <w:tc>
          <w:tcPr>
            <w:tcW w:w="1931" w:type="dxa"/>
          </w:tcPr>
          <w:p w14:paraId="73557CD5" w14:textId="77777777" w:rsidR="000F73C3" w:rsidRPr="008B6942" w:rsidRDefault="008B6942" w:rsidP="00F478F0">
            <w:pPr>
              <w:jc w:val="center"/>
              <w:rPr>
                <w:rFonts w:ascii="Arial" w:hAnsi="Arial" w:cs="Arial"/>
                <w:sz w:val="22"/>
                <w:szCs w:val="22"/>
              </w:rPr>
            </w:pPr>
            <w:r w:rsidRPr="008B6942">
              <w:rPr>
                <w:rFonts w:ascii="Arial" w:hAnsi="Arial" w:cs="Arial"/>
                <w:sz w:val="22"/>
                <w:szCs w:val="22"/>
              </w:rPr>
              <w:t>Rule 285(2)(g)</w:t>
            </w:r>
          </w:p>
        </w:tc>
      </w:tr>
      <w:tr w:rsidR="000F73C3" w:rsidRPr="00290754" w14:paraId="6C18EC9E" w14:textId="77777777" w:rsidTr="002E2DA8">
        <w:tc>
          <w:tcPr>
            <w:tcW w:w="2700" w:type="dxa"/>
          </w:tcPr>
          <w:p w14:paraId="522C55E1" w14:textId="77777777" w:rsidR="000F73C3" w:rsidRPr="008B6942" w:rsidRDefault="008B6942" w:rsidP="00F478F0">
            <w:pPr>
              <w:rPr>
                <w:rFonts w:ascii="Arial" w:hAnsi="Arial" w:cs="Arial"/>
                <w:sz w:val="22"/>
                <w:szCs w:val="22"/>
              </w:rPr>
            </w:pPr>
            <w:r w:rsidRPr="008B6942">
              <w:rPr>
                <w:rFonts w:ascii="Arial" w:hAnsi="Arial" w:cs="Arial"/>
                <w:sz w:val="22"/>
                <w:szCs w:val="22"/>
              </w:rPr>
              <w:t>EUSTBLDGHTRS</w:t>
            </w:r>
          </w:p>
        </w:tc>
        <w:tc>
          <w:tcPr>
            <w:tcW w:w="3780" w:type="dxa"/>
          </w:tcPr>
          <w:p w14:paraId="12006876" w14:textId="568B0734" w:rsidR="000F73C3" w:rsidRPr="008B6942" w:rsidRDefault="000C7AB8" w:rsidP="002E2DA8">
            <w:pPr>
              <w:autoSpaceDE w:val="0"/>
              <w:autoSpaceDN w:val="0"/>
              <w:adjustRightInd w:val="0"/>
              <w:rPr>
                <w:rFonts w:ascii="Arial" w:hAnsi="Arial" w:cs="Arial"/>
                <w:sz w:val="22"/>
                <w:szCs w:val="22"/>
              </w:rPr>
            </w:pPr>
            <w:r>
              <w:rPr>
                <w:rFonts w:ascii="Arial" w:hAnsi="Arial" w:cs="Arial"/>
                <w:sz w:val="22"/>
                <w:szCs w:val="22"/>
              </w:rPr>
              <w:t>Eighteen</w:t>
            </w:r>
            <w:r w:rsidR="008B6942" w:rsidRPr="008B6942">
              <w:rPr>
                <w:rFonts w:ascii="Arial" w:hAnsi="Arial" w:cs="Arial"/>
                <w:sz w:val="22"/>
                <w:szCs w:val="22"/>
              </w:rPr>
              <w:t xml:space="preserve"> (1</w:t>
            </w:r>
            <w:r>
              <w:rPr>
                <w:rFonts w:ascii="Arial" w:hAnsi="Arial" w:cs="Arial"/>
                <w:sz w:val="22"/>
                <w:szCs w:val="22"/>
              </w:rPr>
              <w:t>8</w:t>
            </w:r>
            <w:r w:rsidR="008B6942" w:rsidRPr="008B6942">
              <w:rPr>
                <w:rFonts w:ascii="Arial" w:hAnsi="Arial" w:cs="Arial"/>
                <w:sz w:val="22"/>
                <w:szCs w:val="22"/>
              </w:rPr>
              <w:t>) Steam Turbine Building</w:t>
            </w:r>
            <w:r w:rsidR="002E2DA8">
              <w:rPr>
                <w:rFonts w:ascii="Arial" w:hAnsi="Arial" w:cs="Arial"/>
                <w:sz w:val="22"/>
                <w:szCs w:val="22"/>
              </w:rPr>
              <w:t xml:space="preserve"> </w:t>
            </w:r>
            <w:r w:rsidR="008B6942" w:rsidRPr="008B6942">
              <w:rPr>
                <w:rFonts w:ascii="Arial" w:hAnsi="Arial" w:cs="Arial"/>
                <w:sz w:val="22"/>
                <w:szCs w:val="22"/>
              </w:rPr>
              <w:t xml:space="preserve">natural gas-fired heaters. (100,000 </w:t>
            </w:r>
            <w:r w:rsidR="005B6648">
              <w:rPr>
                <w:rFonts w:ascii="Arial" w:hAnsi="Arial" w:cs="Arial"/>
                <w:sz w:val="22"/>
                <w:szCs w:val="22"/>
              </w:rPr>
              <w:t>BTU</w:t>
            </w:r>
            <w:r w:rsidR="008B6942" w:rsidRPr="008B6942">
              <w:rPr>
                <w:rFonts w:ascii="Arial" w:hAnsi="Arial" w:cs="Arial"/>
                <w:sz w:val="22"/>
                <w:szCs w:val="22"/>
              </w:rPr>
              <w:t>/</w:t>
            </w:r>
            <w:proofErr w:type="spellStart"/>
            <w:r w:rsidR="008B6942" w:rsidRPr="008B6942">
              <w:rPr>
                <w:rFonts w:ascii="Arial" w:hAnsi="Arial" w:cs="Arial"/>
                <w:sz w:val="22"/>
                <w:szCs w:val="22"/>
              </w:rPr>
              <w:t>hr</w:t>
            </w:r>
            <w:proofErr w:type="spellEnd"/>
            <w:r w:rsidR="008B6942" w:rsidRPr="008B6942">
              <w:rPr>
                <w:rFonts w:ascii="Arial" w:hAnsi="Arial" w:cs="Arial"/>
                <w:sz w:val="22"/>
                <w:szCs w:val="22"/>
              </w:rPr>
              <w:t>/unit)</w:t>
            </w:r>
          </w:p>
        </w:tc>
        <w:tc>
          <w:tcPr>
            <w:tcW w:w="1800" w:type="dxa"/>
          </w:tcPr>
          <w:p w14:paraId="34B44132" w14:textId="77777777" w:rsidR="000F73C3" w:rsidRPr="008B6942" w:rsidRDefault="008B6942" w:rsidP="00F478F0">
            <w:pPr>
              <w:jc w:val="center"/>
              <w:rPr>
                <w:rFonts w:ascii="Arial" w:hAnsi="Arial" w:cs="Arial"/>
                <w:sz w:val="22"/>
                <w:szCs w:val="22"/>
              </w:rPr>
            </w:pPr>
            <w:r w:rsidRPr="008B6942">
              <w:rPr>
                <w:rFonts w:ascii="Arial" w:hAnsi="Arial" w:cs="Arial"/>
                <w:sz w:val="22"/>
                <w:szCs w:val="22"/>
              </w:rPr>
              <w:t>Rule 212(4)(c)</w:t>
            </w:r>
          </w:p>
        </w:tc>
        <w:tc>
          <w:tcPr>
            <w:tcW w:w="1931" w:type="dxa"/>
          </w:tcPr>
          <w:p w14:paraId="0235FC33" w14:textId="77777777" w:rsidR="000F73C3" w:rsidRPr="008B6942" w:rsidRDefault="008B6942" w:rsidP="00F478F0">
            <w:pPr>
              <w:jc w:val="center"/>
              <w:rPr>
                <w:rFonts w:ascii="Arial" w:hAnsi="Arial" w:cs="Arial"/>
                <w:sz w:val="22"/>
                <w:szCs w:val="22"/>
              </w:rPr>
            </w:pPr>
            <w:r w:rsidRPr="008B6942">
              <w:rPr>
                <w:rFonts w:ascii="Arial" w:hAnsi="Arial" w:cs="Arial"/>
                <w:sz w:val="22"/>
                <w:szCs w:val="22"/>
              </w:rPr>
              <w:t>Rule 282(2)(b)(</w:t>
            </w:r>
            <w:proofErr w:type="spellStart"/>
            <w:r w:rsidRPr="008B6942">
              <w:rPr>
                <w:rFonts w:ascii="Arial" w:hAnsi="Arial" w:cs="Arial"/>
                <w:sz w:val="22"/>
                <w:szCs w:val="22"/>
              </w:rPr>
              <w:t>i</w:t>
            </w:r>
            <w:proofErr w:type="spellEnd"/>
            <w:r w:rsidRPr="008B6942">
              <w:rPr>
                <w:rFonts w:ascii="Arial" w:hAnsi="Arial" w:cs="Arial"/>
                <w:sz w:val="22"/>
                <w:szCs w:val="22"/>
              </w:rPr>
              <w:t>)</w:t>
            </w:r>
          </w:p>
        </w:tc>
      </w:tr>
      <w:tr w:rsidR="000F73C3" w:rsidRPr="00290754" w14:paraId="1A841B00" w14:textId="77777777" w:rsidTr="002E2DA8">
        <w:tc>
          <w:tcPr>
            <w:tcW w:w="2700" w:type="dxa"/>
          </w:tcPr>
          <w:p w14:paraId="4114F717" w14:textId="7CD0AEC4" w:rsidR="000F73C3" w:rsidRPr="008B6942" w:rsidRDefault="008B6942" w:rsidP="005B6648">
            <w:pPr>
              <w:autoSpaceDE w:val="0"/>
              <w:autoSpaceDN w:val="0"/>
              <w:adjustRightInd w:val="0"/>
              <w:rPr>
                <w:rFonts w:ascii="Arial" w:hAnsi="Arial" w:cs="Arial"/>
                <w:sz w:val="22"/>
                <w:szCs w:val="22"/>
              </w:rPr>
            </w:pPr>
            <w:r w:rsidRPr="008B6942">
              <w:rPr>
                <w:rFonts w:ascii="Arial" w:hAnsi="Arial" w:cs="Arial"/>
                <w:sz w:val="22"/>
                <w:szCs w:val="22"/>
              </w:rPr>
              <w:t>EUAUXBLRBLDGHTRS</w:t>
            </w:r>
          </w:p>
        </w:tc>
        <w:tc>
          <w:tcPr>
            <w:tcW w:w="3780" w:type="dxa"/>
          </w:tcPr>
          <w:p w14:paraId="35B49662" w14:textId="0CBF4A67" w:rsidR="000F73C3" w:rsidRPr="008B6942" w:rsidRDefault="000C7AB8" w:rsidP="002E2DA8">
            <w:pPr>
              <w:autoSpaceDE w:val="0"/>
              <w:autoSpaceDN w:val="0"/>
              <w:adjustRightInd w:val="0"/>
              <w:rPr>
                <w:rFonts w:ascii="Arial" w:hAnsi="Arial" w:cs="Arial"/>
                <w:sz w:val="22"/>
                <w:szCs w:val="22"/>
              </w:rPr>
            </w:pPr>
            <w:r>
              <w:rPr>
                <w:rFonts w:ascii="Arial" w:hAnsi="Arial" w:cs="Arial"/>
                <w:sz w:val="22"/>
                <w:szCs w:val="22"/>
              </w:rPr>
              <w:t>Four</w:t>
            </w:r>
            <w:r w:rsidR="008B6942" w:rsidRPr="008B6942">
              <w:rPr>
                <w:rFonts w:ascii="Arial" w:hAnsi="Arial" w:cs="Arial"/>
                <w:sz w:val="22"/>
                <w:szCs w:val="22"/>
              </w:rPr>
              <w:t xml:space="preserve"> (</w:t>
            </w:r>
            <w:r>
              <w:rPr>
                <w:rFonts w:ascii="Arial" w:hAnsi="Arial" w:cs="Arial"/>
                <w:sz w:val="22"/>
                <w:szCs w:val="22"/>
              </w:rPr>
              <w:t>4</w:t>
            </w:r>
            <w:r w:rsidR="008B6942" w:rsidRPr="008B6942">
              <w:rPr>
                <w:rFonts w:ascii="Arial" w:hAnsi="Arial" w:cs="Arial"/>
                <w:sz w:val="22"/>
                <w:szCs w:val="22"/>
              </w:rPr>
              <w:t>) Auxiliary Boiler Building natural gas</w:t>
            </w:r>
            <w:r w:rsidR="004052FD">
              <w:rPr>
                <w:rFonts w:ascii="Arial" w:hAnsi="Arial" w:cs="Arial"/>
                <w:sz w:val="22"/>
                <w:szCs w:val="22"/>
              </w:rPr>
              <w:t xml:space="preserve"> </w:t>
            </w:r>
            <w:r w:rsidR="008B6942" w:rsidRPr="008B6942">
              <w:rPr>
                <w:rFonts w:ascii="Arial" w:hAnsi="Arial" w:cs="Arial"/>
                <w:sz w:val="22"/>
                <w:szCs w:val="22"/>
              </w:rPr>
              <w:t>fired</w:t>
            </w:r>
            <w:r w:rsidR="002E2DA8">
              <w:rPr>
                <w:rFonts w:ascii="Arial" w:hAnsi="Arial" w:cs="Arial"/>
                <w:sz w:val="22"/>
                <w:szCs w:val="22"/>
              </w:rPr>
              <w:t xml:space="preserve"> </w:t>
            </w:r>
            <w:r w:rsidR="008B6942" w:rsidRPr="008B6942">
              <w:rPr>
                <w:rFonts w:ascii="Arial" w:hAnsi="Arial" w:cs="Arial"/>
                <w:sz w:val="22"/>
                <w:szCs w:val="22"/>
              </w:rPr>
              <w:t xml:space="preserve">heaters. (100,000 </w:t>
            </w:r>
            <w:r w:rsidR="005B6648">
              <w:rPr>
                <w:rFonts w:ascii="Arial" w:hAnsi="Arial" w:cs="Arial"/>
                <w:sz w:val="22"/>
                <w:szCs w:val="22"/>
              </w:rPr>
              <w:t>BTU</w:t>
            </w:r>
            <w:r w:rsidR="008B6942" w:rsidRPr="008B6942">
              <w:rPr>
                <w:rFonts w:ascii="Arial" w:hAnsi="Arial" w:cs="Arial"/>
                <w:sz w:val="22"/>
                <w:szCs w:val="22"/>
              </w:rPr>
              <w:t>/</w:t>
            </w:r>
            <w:proofErr w:type="spellStart"/>
            <w:r w:rsidR="008B6942" w:rsidRPr="008B6942">
              <w:rPr>
                <w:rFonts w:ascii="Arial" w:hAnsi="Arial" w:cs="Arial"/>
                <w:sz w:val="22"/>
                <w:szCs w:val="22"/>
              </w:rPr>
              <w:t>hr</w:t>
            </w:r>
            <w:proofErr w:type="spellEnd"/>
            <w:r w:rsidR="008B6942" w:rsidRPr="008B6942">
              <w:rPr>
                <w:rFonts w:ascii="Arial" w:hAnsi="Arial" w:cs="Arial"/>
                <w:sz w:val="22"/>
                <w:szCs w:val="22"/>
              </w:rPr>
              <w:t>/unit)</w:t>
            </w:r>
          </w:p>
        </w:tc>
        <w:tc>
          <w:tcPr>
            <w:tcW w:w="1800" w:type="dxa"/>
          </w:tcPr>
          <w:p w14:paraId="6BFA026B" w14:textId="77777777" w:rsidR="000F73C3" w:rsidRPr="008B6942" w:rsidRDefault="008B6942" w:rsidP="00F478F0">
            <w:pPr>
              <w:jc w:val="center"/>
              <w:rPr>
                <w:rFonts w:ascii="Arial" w:hAnsi="Arial" w:cs="Arial"/>
                <w:sz w:val="22"/>
                <w:szCs w:val="22"/>
              </w:rPr>
            </w:pPr>
            <w:r w:rsidRPr="008B6942">
              <w:rPr>
                <w:rFonts w:ascii="Arial" w:hAnsi="Arial" w:cs="Arial"/>
                <w:sz w:val="22"/>
                <w:szCs w:val="22"/>
              </w:rPr>
              <w:t>Rule 212(4)(c)</w:t>
            </w:r>
          </w:p>
        </w:tc>
        <w:tc>
          <w:tcPr>
            <w:tcW w:w="1931" w:type="dxa"/>
          </w:tcPr>
          <w:p w14:paraId="713BB463" w14:textId="77777777" w:rsidR="000F73C3" w:rsidRPr="008B6942" w:rsidRDefault="008B6942" w:rsidP="00F478F0">
            <w:pPr>
              <w:jc w:val="center"/>
              <w:rPr>
                <w:rFonts w:ascii="Arial" w:hAnsi="Arial" w:cs="Arial"/>
                <w:sz w:val="22"/>
                <w:szCs w:val="22"/>
              </w:rPr>
            </w:pPr>
            <w:r w:rsidRPr="008B6942">
              <w:rPr>
                <w:rFonts w:ascii="Arial" w:hAnsi="Arial" w:cs="Arial"/>
                <w:sz w:val="22"/>
                <w:szCs w:val="22"/>
              </w:rPr>
              <w:t>Rule 282(2)(b)(</w:t>
            </w:r>
            <w:proofErr w:type="spellStart"/>
            <w:r w:rsidRPr="008B6942">
              <w:rPr>
                <w:rFonts w:ascii="Arial" w:hAnsi="Arial" w:cs="Arial"/>
                <w:sz w:val="22"/>
                <w:szCs w:val="22"/>
              </w:rPr>
              <w:t>i</w:t>
            </w:r>
            <w:proofErr w:type="spellEnd"/>
            <w:r w:rsidRPr="008B6942">
              <w:rPr>
                <w:rFonts w:ascii="Arial" w:hAnsi="Arial" w:cs="Arial"/>
                <w:sz w:val="22"/>
                <w:szCs w:val="22"/>
              </w:rPr>
              <w:t>)</w:t>
            </w:r>
          </w:p>
        </w:tc>
      </w:tr>
      <w:tr w:rsidR="000F73C3" w:rsidRPr="00290754" w14:paraId="4ED7F813" w14:textId="77777777" w:rsidTr="002E2DA8">
        <w:tc>
          <w:tcPr>
            <w:tcW w:w="2700" w:type="dxa"/>
          </w:tcPr>
          <w:p w14:paraId="5143C4FD" w14:textId="6CCD9AF3" w:rsidR="000F73C3" w:rsidRPr="008B6942" w:rsidRDefault="008B6942" w:rsidP="005B6648">
            <w:pPr>
              <w:autoSpaceDE w:val="0"/>
              <w:autoSpaceDN w:val="0"/>
              <w:adjustRightInd w:val="0"/>
              <w:rPr>
                <w:rFonts w:ascii="Arial" w:hAnsi="Arial" w:cs="Arial"/>
                <w:sz w:val="22"/>
                <w:szCs w:val="22"/>
              </w:rPr>
            </w:pPr>
            <w:r w:rsidRPr="008B6942">
              <w:rPr>
                <w:rFonts w:ascii="Arial" w:hAnsi="Arial" w:cs="Arial"/>
                <w:sz w:val="22"/>
                <w:szCs w:val="22"/>
              </w:rPr>
              <w:t>EUADMINBLDGHVAC1</w:t>
            </w:r>
          </w:p>
        </w:tc>
        <w:tc>
          <w:tcPr>
            <w:tcW w:w="3780" w:type="dxa"/>
          </w:tcPr>
          <w:p w14:paraId="1A7D6F82" w14:textId="15E7389B" w:rsidR="000F73C3" w:rsidRPr="008B6942" w:rsidRDefault="008B6942" w:rsidP="002E2DA8">
            <w:pPr>
              <w:autoSpaceDE w:val="0"/>
              <w:autoSpaceDN w:val="0"/>
              <w:adjustRightInd w:val="0"/>
              <w:rPr>
                <w:rFonts w:ascii="Arial" w:hAnsi="Arial" w:cs="Arial"/>
                <w:sz w:val="22"/>
                <w:szCs w:val="22"/>
              </w:rPr>
            </w:pPr>
            <w:r w:rsidRPr="008B6942">
              <w:rPr>
                <w:rFonts w:ascii="Arial" w:hAnsi="Arial" w:cs="Arial"/>
                <w:sz w:val="22"/>
                <w:szCs w:val="22"/>
              </w:rPr>
              <w:t>Two (2) Administration Building natural gas</w:t>
            </w:r>
            <w:r w:rsidR="004052FD">
              <w:rPr>
                <w:rFonts w:ascii="Arial" w:hAnsi="Arial" w:cs="Arial"/>
                <w:sz w:val="22"/>
                <w:szCs w:val="22"/>
              </w:rPr>
              <w:t xml:space="preserve"> </w:t>
            </w:r>
            <w:r w:rsidRPr="008B6942">
              <w:rPr>
                <w:rFonts w:ascii="Arial" w:hAnsi="Arial" w:cs="Arial"/>
                <w:sz w:val="22"/>
                <w:szCs w:val="22"/>
              </w:rPr>
              <w:t>fired</w:t>
            </w:r>
            <w:r w:rsidR="002E2DA8">
              <w:rPr>
                <w:rFonts w:ascii="Arial" w:hAnsi="Arial" w:cs="Arial"/>
                <w:sz w:val="22"/>
                <w:szCs w:val="22"/>
              </w:rPr>
              <w:t xml:space="preserve"> </w:t>
            </w:r>
            <w:r w:rsidRPr="008B6942">
              <w:rPr>
                <w:rFonts w:ascii="Arial" w:hAnsi="Arial" w:cs="Arial"/>
                <w:sz w:val="22"/>
                <w:szCs w:val="22"/>
              </w:rPr>
              <w:t xml:space="preserve">commercial HVAC. (90,000 </w:t>
            </w:r>
            <w:r w:rsidR="005B6648">
              <w:rPr>
                <w:rFonts w:ascii="Arial" w:hAnsi="Arial" w:cs="Arial"/>
                <w:sz w:val="22"/>
                <w:szCs w:val="22"/>
              </w:rPr>
              <w:t>BTU</w:t>
            </w:r>
            <w:r w:rsidRPr="008B6942">
              <w:rPr>
                <w:rFonts w:ascii="Arial" w:hAnsi="Arial" w:cs="Arial"/>
                <w:sz w:val="22"/>
                <w:szCs w:val="22"/>
              </w:rPr>
              <w:t>/</w:t>
            </w:r>
            <w:proofErr w:type="spellStart"/>
            <w:r w:rsidRPr="008B6942">
              <w:rPr>
                <w:rFonts w:ascii="Arial" w:hAnsi="Arial" w:cs="Arial"/>
                <w:sz w:val="22"/>
                <w:szCs w:val="22"/>
              </w:rPr>
              <w:t>hr</w:t>
            </w:r>
            <w:proofErr w:type="spellEnd"/>
            <w:r w:rsidRPr="008B6942">
              <w:rPr>
                <w:rFonts w:ascii="Arial" w:hAnsi="Arial" w:cs="Arial"/>
                <w:sz w:val="22"/>
                <w:szCs w:val="22"/>
              </w:rPr>
              <w:t>/unit)</w:t>
            </w:r>
          </w:p>
        </w:tc>
        <w:tc>
          <w:tcPr>
            <w:tcW w:w="1800" w:type="dxa"/>
          </w:tcPr>
          <w:p w14:paraId="592B811A" w14:textId="77777777" w:rsidR="000F73C3" w:rsidRPr="008B6942" w:rsidRDefault="008B6942" w:rsidP="00F478F0">
            <w:pPr>
              <w:jc w:val="center"/>
              <w:rPr>
                <w:sz w:val="22"/>
                <w:szCs w:val="22"/>
              </w:rPr>
            </w:pPr>
            <w:r w:rsidRPr="008B6942">
              <w:rPr>
                <w:rFonts w:ascii="Arial" w:hAnsi="Arial" w:cs="Arial"/>
                <w:sz w:val="22"/>
                <w:szCs w:val="22"/>
              </w:rPr>
              <w:t>Rule 212(4)(c)</w:t>
            </w:r>
          </w:p>
        </w:tc>
        <w:tc>
          <w:tcPr>
            <w:tcW w:w="1931" w:type="dxa"/>
          </w:tcPr>
          <w:p w14:paraId="7504A918" w14:textId="77777777" w:rsidR="000F73C3" w:rsidRPr="008B6942" w:rsidRDefault="008B6942" w:rsidP="00F478F0">
            <w:pPr>
              <w:jc w:val="center"/>
              <w:rPr>
                <w:rFonts w:ascii="Arial" w:hAnsi="Arial" w:cs="Arial"/>
                <w:sz w:val="22"/>
                <w:szCs w:val="22"/>
              </w:rPr>
            </w:pPr>
            <w:r w:rsidRPr="008B6942">
              <w:rPr>
                <w:rFonts w:ascii="Arial" w:hAnsi="Arial" w:cs="Arial"/>
                <w:sz w:val="22"/>
                <w:szCs w:val="22"/>
              </w:rPr>
              <w:t>Rule 282(2)(b)(</w:t>
            </w:r>
            <w:proofErr w:type="spellStart"/>
            <w:r w:rsidRPr="008B6942">
              <w:rPr>
                <w:rFonts w:ascii="Arial" w:hAnsi="Arial" w:cs="Arial"/>
                <w:sz w:val="22"/>
                <w:szCs w:val="22"/>
              </w:rPr>
              <w:t>i</w:t>
            </w:r>
            <w:proofErr w:type="spellEnd"/>
            <w:r w:rsidRPr="008B6942">
              <w:rPr>
                <w:rFonts w:ascii="Arial" w:hAnsi="Arial" w:cs="Arial"/>
                <w:sz w:val="22"/>
                <w:szCs w:val="22"/>
              </w:rPr>
              <w:t>)</w:t>
            </w:r>
          </w:p>
        </w:tc>
      </w:tr>
      <w:tr w:rsidR="000F73C3" w:rsidRPr="00290754" w14:paraId="5751E5EB" w14:textId="77777777" w:rsidTr="002E2DA8">
        <w:tc>
          <w:tcPr>
            <w:tcW w:w="2700" w:type="dxa"/>
          </w:tcPr>
          <w:p w14:paraId="2984C392" w14:textId="26BE3EF6" w:rsidR="000F73C3" w:rsidRPr="008B6942" w:rsidRDefault="008B6942" w:rsidP="005B6648">
            <w:pPr>
              <w:autoSpaceDE w:val="0"/>
              <w:autoSpaceDN w:val="0"/>
              <w:adjustRightInd w:val="0"/>
              <w:rPr>
                <w:rFonts w:ascii="Arial" w:hAnsi="Arial" w:cs="Arial"/>
                <w:sz w:val="22"/>
                <w:szCs w:val="22"/>
              </w:rPr>
            </w:pPr>
            <w:r w:rsidRPr="008B6942">
              <w:rPr>
                <w:rFonts w:ascii="Arial" w:hAnsi="Arial" w:cs="Arial"/>
                <w:sz w:val="22"/>
                <w:szCs w:val="22"/>
              </w:rPr>
              <w:t>EUADMINBLDGHVAC2</w:t>
            </w:r>
          </w:p>
        </w:tc>
        <w:tc>
          <w:tcPr>
            <w:tcW w:w="3780" w:type="dxa"/>
          </w:tcPr>
          <w:p w14:paraId="379F41CB" w14:textId="548D10FF" w:rsidR="000F73C3" w:rsidRPr="008B6942" w:rsidRDefault="008B6942" w:rsidP="002E2DA8">
            <w:pPr>
              <w:autoSpaceDE w:val="0"/>
              <w:autoSpaceDN w:val="0"/>
              <w:adjustRightInd w:val="0"/>
              <w:rPr>
                <w:rFonts w:ascii="Arial" w:hAnsi="Arial" w:cs="Arial"/>
                <w:sz w:val="22"/>
                <w:szCs w:val="22"/>
              </w:rPr>
            </w:pPr>
            <w:r w:rsidRPr="008B6942">
              <w:rPr>
                <w:rFonts w:ascii="Arial" w:hAnsi="Arial" w:cs="Arial"/>
                <w:sz w:val="22"/>
                <w:szCs w:val="22"/>
              </w:rPr>
              <w:t>One (1) Administration Building natural gas</w:t>
            </w:r>
            <w:r w:rsidR="004052FD">
              <w:rPr>
                <w:rFonts w:ascii="Arial" w:hAnsi="Arial" w:cs="Arial"/>
                <w:sz w:val="22"/>
                <w:szCs w:val="22"/>
              </w:rPr>
              <w:t xml:space="preserve"> </w:t>
            </w:r>
            <w:r w:rsidRPr="008B6942">
              <w:rPr>
                <w:rFonts w:ascii="Arial" w:hAnsi="Arial" w:cs="Arial"/>
                <w:sz w:val="22"/>
                <w:szCs w:val="22"/>
              </w:rPr>
              <w:t>fired</w:t>
            </w:r>
            <w:r w:rsidR="002E2DA8">
              <w:rPr>
                <w:rFonts w:ascii="Arial" w:hAnsi="Arial" w:cs="Arial"/>
                <w:sz w:val="22"/>
                <w:szCs w:val="22"/>
              </w:rPr>
              <w:t xml:space="preserve"> </w:t>
            </w:r>
            <w:r w:rsidRPr="008B6942">
              <w:rPr>
                <w:rFonts w:ascii="Arial" w:hAnsi="Arial" w:cs="Arial"/>
                <w:sz w:val="22"/>
                <w:szCs w:val="22"/>
              </w:rPr>
              <w:t xml:space="preserve">commercial HVAC. (115,000 </w:t>
            </w:r>
            <w:r w:rsidR="005B6648">
              <w:rPr>
                <w:rFonts w:ascii="Arial" w:hAnsi="Arial" w:cs="Arial"/>
                <w:sz w:val="22"/>
                <w:szCs w:val="22"/>
              </w:rPr>
              <w:t>BTU</w:t>
            </w:r>
            <w:r w:rsidRPr="008B6942">
              <w:rPr>
                <w:rFonts w:ascii="Arial" w:hAnsi="Arial" w:cs="Arial"/>
                <w:sz w:val="22"/>
                <w:szCs w:val="22"/>
              </w:rPr>
              <w:t>/</w:t>
            </w:r>
            <w:proofErr w:type="spellStart"/>
            <w:r w:rsidRPr="008B6942">
              <w:rPr>
                <w:rFonts w:ascii="Arial" w:hAnsi="Arial" w:cs="Arial"/>
                <w:sz w:val="22"/>
                <w:szCs w:val="22"/>
              </w:rPr>
              <w:t>hr</w:t>
            </w:r>
            <w:proofErr w:type="spellEnd"/>
            <w:r w:rsidRPr="008B6942">
              <w:rPr>
                <w:rFonts w:ascii="Arial" w:hAnsi="Arial" w:cs="Arial"/>
                <w:sz w:val="22"/>
                <w:szCs w:val="22"/>
              </w:rPr>
              <w:t>)</w:t>
            </w:r>
          </w:p>
        </w:tc>
        <w:tc>
          <w:tcPr>
            <w:tcW w:w="1800" w:type="dxa"/>
          </w:tcPr>
          <w:p w14:paraId="73ABCD27" w14:textId="77777777" w:rsidR="000F73C3" w:rsidRPr="008B6942" w:rsidRDefault="008B6942" w:rsidP="00F478F0">
            <w:pPr>
              <w:jc w:val="center"/>
              <w:rPr>
                <w:sz w:val="22"/>
                <w:szCs w:val="22"/>
              </w:rPr>
            </w:pPr>
            <w:r w:rsidRPr="008B6942">
              <w:rPr>
                <w:rFonts w:ascii="Arial" w:hAnsi="Arial" w:cs="Arial"/>
                <w:sz w:val="22"/>
                <w:szCs w:val="22"/>
              </w:rPr>
              <w:t>Rule 212(4)(c)</w:t>
            </w:r>
          </w:p>
        </w:tc>
        <w:tc>
          <w:tcPr>
            <w:tcW w:w="1931" w:type="dxa"/>
          </w:tcPr>
          <w:p w14:paraId="20EA4B27" w14:textId="77777777" w:rsidR="000F73C3" w:rsidRPr="008B6942" w:rsidRDefault="008B6942" w:rsidP="00F478F0">
            <w:pPr>
              <w:jc w:val="center"/>
              <w:rPr>
                <w:rFonts w:ascii="Arial" w:hAnsi="Arial" w:cs="Arial"/>
                <w:sz w:val="22"/>
                <w:szCs w:val="22"/>
              </w:rPr>
            </w:pPr>
            <w:r w:rsidRPr="008B6942">
              <w:rPr>
                <w:rFonts w:ascii="Arial" w:hAnsi="Arial" w:cs="Arial"/>
                <w:sz w:val="22"/>
                <w:szCs w:val="22"/>
              </w:rPr>
              <w:t>Rule 282(2)(b)(</w:t>
            </w:r>
            <w:proofErr w:type="spellStart"/>
            <w:r w:rsidRPr="008B6942">
              <w:rPr>
                <w:rFonts w:ascii="Arial" w:hAnsi="Arial" w:cs="Arial"/>
                <w:sz w:val="22"/>
                <w:szCs w:val="22"/>
              </w:rPr>
              <w:t>i</w:t>
            </w:r>
            <w:proofErr w:type="spellEnd"/>
            <w:r w:rsidRPr="008B6942">
              <w:rPr>
                <w:rFonts w:ascii="Arial" w:hAnsi="Arial" w:cs="Arial"/>
                <w:sz w:val="22"/>
                <w:szCs w:val="22"/>
              </w:rPr>
              <w:t>)</w:t>
            </w:r>
          </w:p>
        </w:tc>
      </w:tr>
      <w:tr w:rsidR="000F73C3" w:rsidRPr="00290754" w14:paraId="44E5BF86" w14:textId="77777777" w:rsidTr="002E2DA8">
        <w:tc>
          <w:tcPr>
            <w:tcW w:w="2700" w:type="dxa"/>
          </w:tcPr>
          <w:p w14:paraId="7DE2099F" w14:textId="62E0B3A1" w:rsidR="000F73C3" w:rsidRPr="008B6942" w:rsidRDefault="008B6942" w:rsidP="005B6648">
            <w:pPr>
              <w:autoSpaceDE w:val="0"/>
              <w:autoSpaceDN w:val="0"/>
              <w:adjustRightInd w:val="0"/>
              <w:rPr>
                <w:rFonts w:ascii="Arial" w:hAnsi="Arial" w:cs="Arial"/>
                <w:sz w:val="22"/>
                <w:szCs w:val="22"/>
              </w:rPr>
            </w:pPr>
            <w:r w:rsidRPr="008B6942">
              <w:rPr>
                <w:rFonts w:ascii="Arial" w:hAnsi="Arial" w:cs="Arial"/>
                <w:sz w:val="22"/>
                <w:szCs w:val="22"/>
              </w:rPr>
              <w:lastRenderedPageBreak/>
              <w:t>EUWRHSEBLDGHTRS</w:t>
            </w:r>
          </w:p>
        </w:tc>
        <w:tc>
          <w:tcPr>
            <w:tcW w:w="3780" w:type="dxa"/>
          </w:tcPr>
          <w:p w14:paraId="5E783CAA" w14:textId="2F478742" w:rsidR="000F73C3" w:rsidRPr="008B6942" w:rsidRDefault="008B6942" w:rsidP="005B6648">
            <w:pPr>
              <w:autoSpaceDE w:val="0"/>
              <w:autoSpaceDN w:val="0"/>
              <w:adjustRightInd w:val="0"/>
              <w:rPr>
                <w:rFonts w:ascii="Arial" w:hAnsi="Arial" w:cs="Arial"/>
                <w:sz w:val="22"/>
                <w:szCs w:val="22"/>
              </w:rPr>
            </w:pPr>
            <w:r w:rsidRPr="008B6942">
              <w:rPr>
                <w:rFonts w:ascii="Arial" w:hAnsi="Arial" w:cs="Arial"/>
                <w:sz w:val="22"/>
                <w:szCs w:val="22"/>
              </w:rPr>
              <w:t>F</w:t>
            </w:r>
            <w:r w:rsidR="000C7AB8">
              <w:rPr>
                <w:rFonts w:ascii="Arial" w:hAnsi="Arial" w:cs="Arial"/>
                <w:sz w:val="22"/>
                <w:szCs w:val="22"/>
              </w:rPr>
              <w:t>our</w:t>
            </w:r>
            <w:r w:rsidRPr="008B6942">
              <w:rPr>
                <w:rFonts w:ascii="Arial" w:hAnsi="Arial" w:cs="Arial"/>
                <w:sz w:val="22"/>
                <w:szCs w:val="22"/>
              </w:rPr>
              <w:t xml:space="preserve"> (</w:t>
            </w:r>
            <w:r w:rsidR="000C7AB8">
              <w:rPr>
                <w:rFonts w:ascii="Arial" w:hAnsi="Arial" w:cs="Arial"/>
                <w:sz w:val="22"/>
                <w:szCs w:val="22"/>
              </w:rPr>
              <w:t>4</w:t>
            </w:r>
            <w:r w:rsidRPr="008B6942">
              <w:rPr>
                <w:rFonts w:ascii="Arial" w:hAnsi="Arial" w:cs="Arial"/>
                <w:sz w:val="22"/>
                <w:szCs w:val="22"/>
              </w:rPr>
              <w:t>) Warehouse Building natural gas-fired</w:t>
            </w:r>
            <w:r w:rsidR="005B6648">
              <w:rPr>
                <w:rFonts w:ascii="Arial" w:hAnsi="Arial" w:cs="Arial"/>
                <w:sz w:val="22"/>
                <w:szCs w:val="22"/>
              </w:rPr>
              <w:t xml:space="preserve"> </w:t>
            </w:r>
            <w:r w:rsidRPr="008B6942">
              <w:rPr>
                <w:rFonts w:ascii="Arial" w:hAnsi="Arial" w:cs="Arial"/>
                <w:sz w:val="22"/>
                <w:szCs w:val="22"/>
              </w:rPr>
              <w:t xml:space="preserve">heaters. (105,000 </w:t>
            </w:r>
            <w:r w:rsidR="005B6648">
              <w:rPr>
                <w:rFonts w:ascii="Arial" w:hAnsi="Arial" w:cs="Arial"/>
                <w:sz w:val="22"/>
                <w:szCs w:val="22"/>
              </w:rPr>
              <w:t>BTU</w:t>
            </w:r>
            <w:r w:rsidRPr="008B6942">
              <w:rPr>
                <w:rFonts w:ascii="Arial" w:hAnsi="Arial" w:cs="Arial"/>
                <w:sz w:val="22"/>
                <w:szCs w:val="22"/>
              </w:rPr>
              <w:t>/</w:t>
            </w:r>
            <w:proofErr w:type="spellStart"/>
            <w:r w:rsidRPr="008B6942">
              <w:rPr>
                <w:rFonts w:ascii="Arial" w:hAnsi="Arial" w:cs="Arial"/>
                <w:sz w:val="22"/>
                <w:szCs w:val="22"/>
              </w:rPr>
              <w:t>hr</w:t>
            </w:r>
            <w:proofErr w:type="spellEnd"/>
            <w:r w:rsidRPr="008B6942">
              <w:rPr>
                <w:rFonts w:ascii="Arial" w:hAnsi="Arial" w:cs="Arial"/>
                <w:sz w:val="22"/>
                <w:szCs w:val="22"/>
              </w:rPr>
              <w:t>/unit)</w:t>
            </w:r>
          </w:p>
        </w:tc>
        <w:tc>
          <w:tcPr>
            <w:tcW w:w="1800" w:type="dxa"/>
          </w:tcPr>
          <w:p w14:paraId="45BC2777" w14:textId="77777777" w:rsidR="000F73C3" w:rsidRPr="008B6942" w:rsidRDefault="008B6942" w:rsidP="00F478F0">
            <w:pPr>
              <w:jc w:val="center"/>
              <w:rPr>
                <w:sz w:val="22"/>
                <w:szCs w:val="22"/>
              </w:rPr>
            </w:pPr>
            <w:r w:rsidRPr="008B6942">
              <w:rPr>
                <w:rFonts w:ascii="Arial" w:hAnsi="Arial" w:cs="Arial"/>
                <w:sz w:val="22"/>
                <w:szCs w:val="22"/>
              </w:rPr>
              <w:t>Rule 212(4)(c)</w:t>
            </w:r>
          </w:p>
        </w:tc>
        <w:tc>
          <w:tcPr>
            <w:tcW w:w="1931" w:type="dxa"/>
          </w:tcPr>
          <w:p w14:paraId="5E42D4AC" w14:textId="77777777" w:rsidR="000F73C3" w:rsidRPr="008B6942" w:rsidRDefault="008B6942" w:rsidP="00F478F0">
            <w:pPr>
              <w:jc w:val="center"/>
              <w:rPr>
                <w:rFonts w:ascii="Arial" w:hAnsi="Arial" w:cs="Arial"/>
                <w:sz w:val="22"/>
                <w:szCs w:val="22"/>
              </w:rPr>
            </w:pPr>
            <w:r w:rsidRPr="008B6942">
              <w:rPr>
                <w:rFonts w:ascii="Arial" w:hAnsi="Arial" w:cs="Arial"/>
                <w:sz w:val="22"/>
                <w:szCs w:val="22"/>
              </w:rPr>
              <w:t>Rule 282(2)(b)(</w:t>
            </w:r>
            <w:proofErr w:type="spellStart"/>
            <w:r w:rsidRPr="008B6942">
              <w:rPr>
                <w:rFonts w:ascii="Arial" w:hAnsi="Arial" w:cs="Arial"/>
                <w:sz w:val="22"/>
                <w:szCs w:val="22"/>
              </w:rPr>
              <w:t>i</w:t>
            </w:r>
            <w:proofErr w:type="spellEnd"/>
            <w:r w:rsidRPr="008B6942">
              <w:rPr>
                <w:rFonts w:ascii="Arial" w:hAnsi="Arial" w:cs="Arial"/>
                <w:sz w:val="22"/>
                <w:szCs w:val="22"/>
              </w:rPr>
              <w:t>)</w:t>
            </w:r>
          </w:p>
        </w:tc>
      </w:tr>
      <w:tr w:rsidR="000F73C3" w:rsidRPr="00290754" w14:paraId="4236784D" w14:textId="77777777" w:rsidTr="002E2DA8">
        <w:tc>
          <w:tcPr>
            <w:tcW w:w="2700" w:type="dxa"/>
          </w:tcPr>
          <w:p w14:paraId="0F38FF5B" w14:textId="4F71FC16" w:rsidR="000F73C3" w:rsidRPr="008B6942" w:rsidRDefault="008B6942" w:rsidP="005B6648">
            <w:pPr>
              <w:autoSpaceDE w:val="0"/>
              <w:autoSpaceDN w:val="0"/>
              <w:adjustRightInd w:val="0"/>
              <w:rPr>
                <w:rFonts w:ascii="Arial" w:hAnsi="Arial" w:cs="Arial"/>
                <w:sz w:val="22"/>
                <w:szCs w:val="22"/>
              </w:rPr>
            </w:pPr>
            <w:r w:rsidRPr="008B6942">
              <w:rPr>
                <w:rFonts w:ascii="Arial" w:hAnsi="Arial" w:cs="Arial"/>
                <w:sz w:val="22"/>
                <w:szCs w:val="22"/>
              </w:rPr>
              <w:t>EUWRHSEBLDGHVAC</w:t>
            </w:r>
          </w:p>
        </w:tc>
        <w:tc>
          <w:tcPr>
            <w:tcW w:w="3780" w:type="dxa"/>
          </w:tcPr>
          <w:p w14:paraId="26DE3E68" w14:textId="7A6E8B84" w:rsidR="000F73C3" w:rsidRPr="008B6942" w:rsidRDefault="000C7AB8" w:rsidP="002E2DA8">
            <w:pPr>
              <w:autoSpaceDE w:val="0"/>
              <w:autoSpaceDN w:val="0"/>
              <w:adjustRightInd w:val="0"/>
              <w:rPr>
                <w:rFonts w:ascii="Arial" w:hAnsi="Arial" w:cs="Arial"/>
                <w:sz w:val="22"/>
                <w:szCs w:val="22"/>
              </w:rPr>
            </w:pPr>
            <w:r>
              <w:rPr>
                <w:rFonts w:ascii="Arial" w:hAnsi="Arial" w:cs="Arial"/>
                <w:sz w:val="22"/>
                <w:szCs w:val="22"/>
              </w:rPr>
              <w:t xml:space="preserve">Two </w:t>
            </w:r>
            <w:r w:rsidR="008B6942" w:rsidRPr="008B6942">
              <w:rPr>
                <w:rFonts w:ascii="Arial" w:hAnsi="Arial" w:cs="Arial"/>
                <w:sz w:val="22"/>
                <w:szCs w:val="22"/>
              </w:rPr>
              <w:t>(</w:t>
            </w:r>
            <w:r>
              <w:rPr>
                <w:rFonts w:ascii="Arial" w:hAnsi="Arial" w:cs="Arial"/>
                <w:sz w:val="22"/>
                <w:szCs w:val="22"/>
              </w:rPr>
              <w:t>2</w:t>
            </w:r>
            <w:r w:rsidR="008B6942" w:rsidRPr="008B6942">
              <w:rPr>
                <w:rFonts w:ascii="Arial" w:hAnsi="Arial" w:cs="Arial"/>
                <w:sz w:val="22"/>
                <w:szCs w:val="22"/>
              </w:rPr>
              <w:t>) Warehouse Building natural gas-fired</w:t>
            </w:r>
            <w:r w:rsidR="002E2DA8">
              <w:rPr>
                <w:rFonts w:ascii="Arial" w:hAnsi="Arial" w:cs="Arial"/>
                <w:sz w:val="22"/>
                <w:szCs w:val="22"/>
              </w:rPr>
              <w:t xml:space="preserve"> </w:t>
            </w:r>
            <w:r w:rsidR="008B6942" w:rsidRPr="008B6942">
              <w:rPr>
                <w:rFonts w:ascii="Arial" w:hAnsi="Arial" w:cs="Arial"/>
                <w:sz w:val="22"/>
                <w:szCs w:val="22"/>
              </w:rPr>
              <w:t>residential HVAC. (</w:t>
            </w:r>
            <w:r>
              <w:rPr>
                <w:rFonts w:ascii="Arial" w:hAnsi="Arial" w:cs="Arial"/>
                <w:sz w:val="22"/>
                <w:szCs w:val="22"/>
              </w:rPr>
              <w:t xml:space="preserve">1 at </w:t>
            </w:r>
            <w:r w:rsidR="008B6942" w:rsidRPr="008B6942">
              <w:rPr>
                <w:rFonts w:ascii="Arial" w:hAnsi="Arial" w:cs="Arial"/>
                <w:sz w:val="22"/>
                <w:szCs w:val="22"/>
              </w:rPr>
              <w:t xml:space="preserve">100,000 </w:t>
            </w:r>
            <w:r w:rsidR="005B6648">
              <w:rPr>
                <w:rFonts w:ascii="Arial" w:hAnsi="Arial" w:cs="Arial"/>
                <w:sz w:val="22"/>
                <w:szCs w:val="22"/>
              </w:rPr>
              <w:t>BTU</w:t>
            </w:r>
            <w:r w:rsidR="008B6942" w:rsidRPr="008B6942">
              <w:rPr>
                <w:rFonts w:ascii="Arial" w:hAnsi="Arial" w:cs="Arial"/>
                <w:sz w:val="22"/>
                <w:szCs w:val="22"/>
              </w:rPr>
              <w:t>/</w:t>
            </w:r>
            <w:proofErr w:type="spellStart"/>
            <w:r w:rsidR="008B6942" w:rsidRPr="008B6942">
              <w:rPr>
                <w:rFonts w:ascii="Arial" w:hAnsi="Arial" w:cs="Arial"/>
                <w:sz w:val="22"/>
                <w:szCs w:val="22"/>
              </w:rPr>
              <w:t>hr</w:t>
            </w:r>
            <w:proofErr w:type="spellEnd"/>
            <w:r>
              <w:rPr>
                <w:rFonts w:ascii="Arial" w:hAnsi="Arial" w:cs="Arial"/>
                <w:sz w:val="22"/>
                <w:szCs w:val="22"/>
              </w:rPr>
              <w:t xml:space="preserve"> and 1 at 80,000 BTU/</w:t>
            </w:r>
            <w:proofErr w:type="spellStart"/>
            <w:r>
              <w:rPr>
                <w:rFonts w:ascii="Arial" w:hAnsi="Arial" w:cs="Arial"/>
                <w:sz w:val="22"/>
                <w:szCs w:val="22"/>
              </w:rPr>
              <w:t>hr</w:t>
            </w:r>
            <w:proofErr w:type="spellEnd"/>
            <w:r>
              <w:rPr>
                <w:rFonts w:ascii="Arial" w:hAnsi="Arial" w:cs="Arial"/>
                <w:sz w:val="22"/>
                <w:szCs w:val="22"/>
              </w:rPr>
              <w:t xml:space="preserve"> </w:t>
            </w:r>
            <w:r w:rsidR="008B6942" w:rsidRPr="008B6942">
              <w:rPr>
                <w:rFonts w:ascii="Arial" w:hAnsi="Arial" w:cs="Arial"/>
                <w:sz w:val="22"/>
                <w:szCs w:val="22"/>
              </w:rPr>
              <w:t>)</w:t>
            </w:r>
          </w:p>
        </w:tc>
        <w:tc>
          <w:tcPr>
            <w:tcW w:w="1800" w:type="dxa"/>
          </w:tcPr>
          <w:p w14:paraId="370CE8E2" w14:textId="77777777" w:rsidR="000F73C3" w:rsidRPr="008B6942" w:rsidRDefault="008B6942" w:rsidP="00F478F0">
            <w:pPr>
              <w:jc w:val="center"/>
              <w:rPr>
                <w:sz w:val="22"/>
                <w:szCs w:val="22"/>
              </w:rPr>
            </w:pPr>
            <w:r w:rsidRPr="008B6942">
              <w:rPr>
                <w:rFonts w:ascii="Arial" w:hAnsi="Arial" w:cs="Arial"/>
                <w:sz w:val="22"/>
                <w:szCs w:val="22"/>
              </w:rPr>
              <w:t>Rule 212(4)(c)</w:t>
            </w:r>
          </w:p>
        </w:tc>
        <w:tc>
          <w:tcPr>
            <w:tcW w:w="1931" w:type="dxa"/>
          </w:tcPr>
          <w:p w14:paraId="054EFC6C" w14:textId="77777777" w:rsidR="000F73C3" w:rsidRPr="008B6942" w:rsidRDefault="008B6942" w:rsidP="00F478F0">
            <w:pPr>
              <w:jc w:val="center"/>
              <w:rPr>
                <w:rFonts w:ascii="Arial" w:hAnsi="Arial" w:cs="Arial"/>
                <w:sz w:val="22"/>
                <w:szCs w:val="22"/>
              </w:rPr>
            </w:pPr>
            <w:r w:rsidRPr="008B6942">
              <w:rPr>
                <w:rFonts w:ascii="Arial" w:hAnsi="Arial" w:cs="Arial"/>
                <w:sz w:val="22"/>
                <w:szCs w:val="22"/>
              </w:rPr>
              <w:t>Rule 282(2)(b)(</w:t>
            </w:r>
            <w:proofErr w:type="spellStart"/>
            <w:r w:rsidRPr="008B6942">
              <w:rPr>
                <w:rFonts w:ascii="Arial" w:hAnsi="Arial" w:cs="Arial"/>
                <w:sz w:val="22"/>
                <w:szCs w:val="22"/>
              </w:rPr>
              <w:t>i</w:t>
            </w:r>
            <w:proofErr w:type="spellEnd"/>
            <w:r w:rsidRPr="008B6942">
              <w:rPr>
                <w:rFonts w:ascii="Arial" w:hAnsi="Arial" w:cs="Arial"/>
                <w:sz w:val="22"/>
                <w:szCs w:val="22"/>
              </w:rPr>
              <w:t>)</w:t>
            </w:r>
          </w:p>
        </w:tc>
      </w:tr>
      <w:tr w:rsidR="000F73C3" w:rsidRPr="00290754" w14:paraId="7405CBC9" w14:textId="77777777" w:rsidTr="002E2DA8">
        <w:tc>
          <w:tcPr>
            <w:tcW w:w="2700" w:type="dxa"/>
          </w:tcPr>
          <w:p w14:paraId="3EB1FD3C" w14:textId="77777777" w:rsidR="000F73C3" w:rsidRPr="008B6942" w:rsidRDefault="008B6942" w:rsidP="00F478F0">
            <w:pPr>
              <w:rPr>
                <w:rFonts w:ascii="Arial" w:hAnsi="Arial" w:cs="Arial"/>
                <w:sz w:val="22"/>
                <w:szCs w:val="22"/>
              </w:rPr>
            </w:pPr>
            <w:r w:rsidRPr="008B6942">
              <w:rPr>
                <w:rFonts w:ascii="Arial" w:hAnsi="Arial" w:cs="Arial"/>
                <w:sz w:val="22"/>
                <w:szCs w:val="22"/>
              </w:rPr>
              <w:t>EUDWBLDGHTRS</w:t>
            </w:r>
          </w:p>
        </w:tc>
        <w:tc>
          <w:tcPr>
            <w:tcW w:w="3780" w:type="dxa"/>
          </w:tcPr>
          <w:p w14:paraId="15E5AF1D" w14:textId="46F5D131" w:rsidR="000F73C3" w:rsidRPr="008B6942" w:rsidRDefault="008B6942" w:rsidP="002E2DA8">
            <w:pPr>
              <w:autoSpaceDE w:val="0"/>
              <w:autoSpaceDN w:val="0"/>
              <w:adjustRightInd w:val="0"/>
              <w:rPr>
                <w:rFonts w:ascii="Arial" w:hAnsi="Arial" w:cs="Arial"/>
                <w:sz w:val="22"/>
                <w:szCs w:val="22"/>
              </w:rPr>
            </w:pPr>
            <w:r w:rsidRPr="008B6942">
              <w:rPr>
                <w:rFonts w:ascii="Arial" w:hAnsi="Arial" w:cs="Arial"/>
                <w:sz w:val="22"/>
                <w:szCs w:val="22"/>
              </w:rPr>
              <w:t>Two (2) Deep Well Injection Building propane</w:t>
            </w:r>
            <w:r w:rsidR="002E2DA8">
              <w:rPr>
                <w:rFonts w:ascii="Arial" w:hAnsi="Arial" w:cs="Arial"/>
                <w:sz w:val="22"/>
                <w:szCs w:val="22"/>
              </w:rPr>
              <w:t xml:space="preserve"> </w:t>
            </w:r>
            <w:r w:rsidRPr="008B6942">
              <w:rPr>
                <w:rFonts w:ascii="Arial" w:hAnsi="Arial" w:cs="Arial"/>
                <w:sz w:val="22"/>
                <w:szCs w:val="22"/>
              </w:rPr>
              <w:t xml:space="preserve">fired heaters. (100,000 </w:t>
            </w:r>
            <w:r w:rsidR="005B6648">
              <w:rPr>
                <w:rFonts w:ascii="Arial" w:hAnsi="Arial" w:cs="Arial"/>
                <w:sz w:val="22"/>
                <w:szCs w:val="22"/>
              </w:rPr>
              <w:t>BTU</w:t>
            </w:r>
            <w:r w:rsidRPr="008B6942">
              <w:rPr>
                <w:rFonts w:ascii="Arial" w:hAnsi="Arial" w:cs="Arial"/>
                <w:sz w:val="22"/>
                <w:szCs w:val="22"/>
              </w:rPr>
              <w:t>/</w:t>
            </w:r>
            <w:proofErr w:type="spellStart"/>
            <w:r w:rsidRPr="008B6942">
              <w:rPr>
                <w:rFonts w:ascii="Arial" w:hAnsi="Arial" w:cs="Arial"/>
                <w:sz w:val="22"/>
                <w:szCs w:val="22"/>
              </w:rPr>
              <w:t>hr</w:t>
            </w:r>
            <w:proofErr w:type="spellEnd"/>
            <w:r w:rsidRPr="008B6942">
              <w:rPr>
                <w:rFonts w:ascii="Arial" w:hAnsi="Arial" w:cs="Arial"/>
                <w:sz w:val="22"/>
                <w:szCs w:val="22"/>
              </w:rPr>
              <w:t>/unit)</w:t>
            </w:r>
          </w:p>
        </w:tc>
        <w:tc>
          <w:tcPr>
            <w:tcW w:w="1800" w:type="dxa"/>
          </w:tcPr>
          <w:p w14:paraId="277B9A84" w14:textId="77777777" w:rsidR="000F73C3" w:rsidRPr="008B6942" w:rsidRDefault="008B6942" w:rsidP="00F478F0">
            <w:pPr>
              <w:jc w:val="center"/>
              <w:rPr>
                <w:sz w:val="22"/>
                <w:szCs w:val="22"/>
              </w:rPr>
            </w:pPr>
            <w:r w:rsidRPr="008B6942">
              <w:rPr>
                <w:rFonts w:ascii="Arial" w:hAnsi="Arial" w:cs="Arial"/>
                <w:sz w:val="22"/>
                <w:szCs w:val="22"/>
              </w:rPr>
              <w:t>Rule 212(4)(c)</w:t>
            </w:r>
          </w:p>
        </w:tc>
        <w:tc>
          <w:tcPr>
            <w:tcW w:w="1931" w:type="dxa"/>
          </w:tcPr>
          <w:p w14:paraId="4BE38F85" w14:textId="77777777" w:rsidR="000F73C3" w:rsidRPr="008B6942" w:rsidRDefault="008B6942" w:rsidP="00F478F0">
            <w:pPr>
              <w:jc w:val="center"/>
              <w:rPr>
                <w:rFonts w:ascii="Arial" w:hAnsi="Arial" w:cs="Arial"/>
                <w:sz w:val="22"/>
                <w:szCs w:val="22"/>
              </w:rPr>
            </w:pPr>
            <w:r w:rsidRPr="008B6942">
              <w:rPr>
                <w:rFonts w:ascii="Arial" w:hAnsi="Arial" w:cs="Arial"/>
                <w:sz w:val="22"/>
                <w:szCs w:val="22"/>
              </w:rPr>
              <w:t>Rule 282(2)(b)(</w:t>
            </w:r>
            <w:proofErr w:type="spellStart"/>
            <w:r w:rsidRPr="008B6942">
              <w:rPr>
                <w:rFonts w:ascii="Arial" w:hAnsi="Arial" w:cs="Arial"/>
                <w:sz w:val="22"/>
                <w:szCs w:val="22"/>
              </w:rPr>
              <w:t>i</w:t>
            </w:r>
            <w:proofErr w:type="spellEnd"/>
            <w:r w:rsidRPr="008B6942">
              <w:rPr>
                <w:rFonts w:ascii="Arial" w:hAnsi="Arial" w:cs="Arial"/>
                <w:sz w:val="22"/>
                <w:szCs w:val="22"/>
              </w:rPr>
              <w:t>)</w:t>
            </w:r>
          </w:p>
        </w:tc>
      </w:tr>
    </w:tbl>
    <w:p w14:paraId="1D67E27F" w14:textId="77777777" w:rsidR="000F73C3" w:rsidRDefault="000F73C3" w:rsidP="000F73C3">
      <w:pPr>
        <w:rPr>
          <w:rFonts w:ascii="Arial" w:hAnsi="Arial" w:cs="Arial"/>
          <w:sz w:val="22"/>
          <w:szCs w:val="22"/>
        </w:rPr>
      </w:pPr>
    </w:p>
    <w:p w14:paraId="3568DB0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12A6B066" w14:textId="77777777" w:rsidR="000F73C3" w:rsidRPr="00290754" w:rsidRDefault="000F73C3" w:rsidP="000F73C3">
      <w:pPr>
        <w:rPr>
          <w:rFonts w:ascii="Arial" w:hAnsi="Arial" w:cs="Arial"/>
          <w:sz w:val="22"/>
          <w:szCs w:val="22"/>
        </w:rPr>
      </w:pPr>
    </w:p>
    <w:p w14:paraId="6D0FEED3" w14:textId="0AD05BF0"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174A17A1" w14:textId="77777777" w:rsidR="000F73C3" w:rsidRPr="00290754" w:rsidRDefault="000F73C3" w:rsidP="000F73C3">
      <w:pPr>
        <w:rPr>
          <w:rFonts w:ascii="Arial" w:hAnsi="Arial" w:cs="Arial"/>
          <w:sz w:val="22"/>
          <w:szCs w:val="22"/>
        </w:rPr>
      </w:pPr>
    </w:p>
    <w:p w14:paraId="10794273"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6F6E9C8" w14:textId="77777777" w:rsidR="000F73C3" w:rsidRPr="00EC0D9E" w:rsidRDefault="000F73C3" w:rsidP="000F73C3">
      <w:pPr>
        <w:rPr>
          <w:rFonts w:ascii="Arial" w:hAnsi="Arial" w:cs="Arial"/>
          <w:sz w:val="22"/>
          <w:szCs w:val="22"/>
        </w:rPr>
      </w:pPr>
    </w:p>
    <w:p w14:paraId="4E114A91"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0866697B" w14:textId="77777777" w:rsidR="000F73C3" w:rsidRDefault="000F73C3" w:rsidP="000F73C3">
      <w:pPr>
        <w:jc w:val="both"/>
        <w:rPr>
          <w:rFonts w:ascii="Arial" w:hAnsi="Arial" w:cs="Arial"/>
          <w:sz w:val="22"/>
          <w:szCs w:val="22"/>
        </w:rPr>
      </w:pPr>
    </w:p>
    <w:p w14:paraId="5BE94E20"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067158B" w14:textId="77777777" w:rsidR="000F73C3" w:rsidRPr="00290754" w:rsidRDefault="000F73C3" w:rsidP="000F73C3">
      <w:pPr>
        <w:jc w:val="both"/>
        <w:rPr>
          <w:rFonts w:ascii="Arial" w:hAnsi="Arial" w:cs="Arial"/>
          <w:sz w:val="22"/>
          <w:szCs w:val="22"/>
        </w:rPr>
      </w:pPr>
    </w:p>
    <w:p w14:paraId="2DB228E6" w14:textId="16AFEE6F" w:rsidR="00E10D71"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36" w:name="DistSupervisor"/>
      <w:r w:rsidR="00E10D71">
        <w:rPr>
          <w:rFonts w:ascii="Arial" w:hAnsi="Arial" w:cs="Arial"/>
          <w:noProof/>
          <w:sz w:val="22"/>
          <w:szCs w:val="22"/>
        </w:rPr>
        <w:t>Heidi Hollenbach</w:t>
      </w:r>
      <w:bookmarkEnd w:id="36"/>
      <w:r w:rsidRPr="00290754">
        <w:rPr>
          <w:rFonts w:ascii="Arial" w:hAnsi="Arial" w:cs="Arial"/>
          <w:sz w:val="22"/>
          <w:szCs w:val="22"/>
        </w:rPr>
        <w:t xml:space="preserve">, </w:t>
      </w:r>
      <w:r w:rsidR="00572242">
        <w:rPr>
          <w:rFonts w:ascii="Arial" w:hAnsi="Arial" w:cs="Arial"/>
          <w:sz w:val="22"/>
          <w:szCs w:val="22"/>
        </w:rPr>
        <w:t>Grand Rapids</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C8BC0AD" w14:textId="77777777" w:rsidR="00E10D71" w:rsidRDefault="00E10D71">
      <w:pPr>
        <w:rPr>
          <w:rFonts w:ascii="Arial" w:hAnsi="Arial" w:cs="Arial"/>
          <w:sz w:val="22"/>
          <w:szCs w:val="22"/>
        </w:rPr>
      </w:pPr>
      <w:r>
        <w:rPr>
          <w:rFonts w:ascii="Arial" w:hAnsi="Arial" w:cs="Arial"/>
          <w:sz w:val="22"/>
          <w:szCs w:val="22"/>
        </w:rPr>
        <w:br w:type="page"/>
      </w:r>
    </w:p>
    <w:p w14:paraId="541AE5E7" w14:textId="77777777" w:rsidR="00E10D71" w:rsidRDefault="00E10D71">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382"/>
        <w:gridCol w:w="288"/>
        <w:gridCol w:w="2160"/>
      </w:tblGrid>
      <w:tr w:rsidR="00E10D71" w14:paraId="49D9709A" w14:textId="77777777" w:rsidTr="000D7FA2">
        <w:tc>
          <w:tcPr>
            <w:tcW w:w="2520" w:type="dxa"/>
          </w:tcPr>
          <w:p w14:paraId="26F2AEC1" w14:textId="77777777" w:rsidR="00E10D71" w:rsidRDefault="00E10D71">
            <w:pPr>
              <w:jc w:val="center"/>
              <w:rPr>
                <w:rFonts w:ascii="Arial" w:hAnsi="Arial"/>
                <w:sz w:val="16"/>
              </w:rPr>
            </w:pPr>
          </w:p>
        </w:tc>
        <w:tc>
          <w:tcPr>
            <w:tcW w:w="5670" w:type="dxa"/>
            <w:gridSpan w:val="2"/>
          </w:tcPr>
          <w:p w14:paraId="4726E1CD" w14:textId="77777777" w:rsidR="00E10D71" w:rsidRDefault="00E10D71" w:rsidP="000D7FA2">
            <w:pPr>
              <w:ind w:left="-108" w:right="-108"/>
              <w:jc w:val="center"/>
              <w:rPr>
                <w:rFonts w:ascii="Arial" w:hAnsi="Arial"/>
              </w:rPr>
            </w:pPr>
            <w:r>
              <w:rPr>
                <w:rFonts w:ascii="Arial" w:hAnsi="Arial"/>
              </w:rPr>
              <w:t>Michigan Department of Environment, Great Lakes, and Energy</w:t>
            </w:r>
          </w:p>
          <w:p w14:paraId="39B15E73" w14:textId="77777777" w:rsidR="00E10D71" w:rsidRDefault="00E10D71">
            <w:pPr>
              <w:jc w:val="center"/>
              <w:rPr>
                <w:rFonts w:ascii="Arial" w:hAnsi="Arial"/>
                <w:sz w:val="16"/>
              </w:rPr>
            </w:pPr>
            <w:r>
              <w:rPr>
                <w:rFonts w:ascii="Arial" w:hAnsi="Arial"/>
              </w:rPr>
              <w:t>Air Quality Division</w:t>
            </w:r>
          </w:p>
        </w:tc>
        <w:tc>
          <w:tcPr>
            <w:tcW w:w="2160" w:type="dxa"/>
          </w:tcPr>
          <w:p w14:paraId="6481279C" w14:textId="77777777" w:rsidR="00E10D71" w:rsidRDefault="00E10D71">
            <w:pPr>
              <w:jc w:val="center"/>
              <w:rPr>
                <w:rFonts w:ascii="Arial" w:hAnsi="Arial"/>
                <w:sz w:val="16"/>
              </w:rPr>
            </w:pPr>
          </w:p>
        </w:tc>
      </w:tr>
      <w:tr w:rsidR="00E10D71" w14:paraId="71846641" w14:textId="77777777" w:rsidTr="00A86C76">
        <w:trPr>
          <w:cantSplit/>
          <w:trHeight w:val="333"/>
        </w:trPr>
        <w:tc>
          <w:tcPr>
            <w:tcW w:w="2520" w:type="dxa"/>
          </w:tcPr>
          <w:p w14:paraId="35C1911F" w14:textId="77777777" w:rsidR="00E10D71" w:rsidRPr="0087483C" w:rsidRDefault="00E10D71">
            <w:pPr>
              <w:pStyle w:val="Header"/>
              <w:jc w:val="center"/>
              <w:rPr>
                <w:rFonts w:ascii="Arial" w:hAnsi="Arial"/>
                <w:b/>
                <w:sz w:val="16"/>
              </w:rPr>
            </w:pPr>
            <w:r w:rsidRPr="0087483C">
              <w:rPr>
                <w:rFonts w:ascii="Arial" w:hAnsi="Arial"/>
                <w:b/>
                <w:sz w:val="16"/>
              </w:rPr>
              <w:t>State Registration Number</w:t>
            </w:r>
          </w:p>
        </w:tc>
        <w:tc>
          <w:tcPr>
            <w:tcW w:w="5382" w:type="dxa"/>
          </w:tcPr>
          <w:p w14:paraId="5DE92F8C" w14:textId="77777777" w:rsidR="00E10D71" w:rsidRDefault="00E10D71">
            <w:pPr>
              <w:jc w:val="center"/>
              <w:rPr>
                <w:rFonts w:ascii="Arial" w:hAnsi="Arial"/>
                <w:b/>
                <w:sz w:val="28"/>
              </w:rPr>
            </w:pPr>
            <w:r>
              <w:rPr>
                <w:rFonts w:ascii="Arial" w:hAnsi="Arial"/>
                <w:b/>
                <w:sz w:val="28"/>
              </w:rPr>
              <w:t>RENEWABLE OPERATING PERMIT</w:t>
            </w:r>
          </w:p>
        </w:tc>
        <w:tc>
          <w:tcPr>
            <w:tcW w:w="2448" w:type="dxa"/>
            <w:gridSpan w:val="2"/>
          </w:tcPr>
          <w:p w14:paraId="55D1ED2B" w14:textId="77777777" w:rsidR="00E10D71" w:rsidRPr="0087483C" w:rsidRDefault="00E10D71">
            <w:pPr>
              <w:jc w:val="center"/>
              <w:rPr>
                <w:rFonts w:ascii="Arial" w:hAnsi="Arial"/>
                <w:b/>
                <w:sz w:val="16"/>
              </w:rPr>
            </w:pPr>
            <w:r w:rsidRPr="0087483C">
              <w:rPr>
                <w:rFonts w:ascii="Arial" w:hAnsi="Arial"/>
                <w:b/>
                <w:sz w:val="16"/>
              </w:rPr>
              <w:t>ROP Number</w:t>
            </w:r>
          </w:p>
        </w:tc>
      </w:tr>
      <w:tr w:rsidR="00E10D71" w14:paraId="6739B18A" w14:textId="77777777" w:rsidTr="00A86C76">
        <w:trPr>
          <w:cantSplit/>
          <w:trHeight w:val="711"/>
        </w:trPr>
        <w:tc>
          <w:tcPr>
            <w:tcW w:w="2520" w:type="dxa"/>
            <w:tcBorders>
              <w:bottom w:val="nil"/>
            </w:tcBorders>
          </w:tcPr>
          <w:p w14:paraId="7F53D16F" w14:textId="0E798DE8" w:rsidR="00E10D71" w:rsidRPr="00BB5DC7" w:rsidRDefault="00E10D71">
            <w:pPr>
              <w:pStyle w:val="Header"/>
              <w:jc w:val="center"/>
              <w:rPr>
                <w:rFonts w:ascii="Arial" w:hAnsi="Arial"/>
                <w:sz w:val="22"/>
                <w:szCs w:val="22"/>
              </w:rPr>
            </w:pPr>
            <w:r>
              <w:rPr>
                <w:rFonts w:ascii="Arial" w:hAnsi="Arial" w:cs="Arial"/>
                <w:bCs/>
                <w:noProof/>
                <w:sz w:val="22"/>
                <w:szCs w:val="22"/>
              </w:rPr>
              <w:t>N6521</w:t>
            </w:r>
          </w:p>
        </w:tc>
        <w:tc>
          <w:tcPr>
            <w:tcW w:w="5382" w:type="dxa"/>
            <w:tcBorders>
              <w:bottom w:val="nil"/>
            </w:tcBorders>
          </w:tcPr>
          <w:p w14:paraId="4D96790C" w14:textId="2A459FDA" w:rsidR="00E10D71" w:rsidRPr="001B3E2F" w:rsidRDefault="0015526A">
            <w:pPr>
              <w:pStyle w:val="Heading1"/>
              <w:rPr>
                <w:sz w:val="22"/>
                <w:szCs w:val="22"/>
              </w:rPr>
            </w:pPr>
            <w:bookmarkStart w:id="37" w:name="_Toc495294691"/>
            <w:bookmarkStart w:id="38" w:name="_Toc68702342"/>
            <w:r>
              <w:rPr>
                <w:rFonts w:cs="Arial"/>
                <w:sz w:val="22"/>
                <w:szCs w:val="22"/>
              </w:rPr>
              <w:t>March 25, 2020</w:t>
            </w:r>
            <w:r w:rsidR="00E10D71" w:rsidRPr="001B3E2F">
              <w:rPr>
                <w:sz w:val="22"/>
                <w:szCs w:val="22"/>
              </w:rPr>
              <w:t xml:space="preserve"> </w:t>
            </w:r>
            <w:r w:rsidR="00E10D71">
              <w:rPr>
                <w:sz w:val="22"/>
                <w:szCs w:val="22"/>
              </w:rPr>
              <w:t xml:space="preserve">- </w:t>
            </w:r>
            <w:r w:rsidR="00E10D71" w:rsidRPr="001B3E2F">
              <w:rPr>
                <w:sz w:val="22"/>
                <w:szCs w:val="22"/>
              </w:rPr>
              <w:t>STAFF REPORT ADDENDUM</w:t>
            </w:r>
            <w:bookmarkEnd w:id="37"/>
            <w:bookmarkEnd w:id="38"/>
          </w:p>
        </w:tc>
        <w:tc>
          <w:tcPr>
            <w:tcW w:w="2448" w:type="dxa"/>
            <w:gridSpan w:val="2"/>
            <w:tcBorders>
              <w:bottom w:val="nil"/>
            </w:tcBorders>
          </w:tcPr>
          <w:p w14:paraId="20AEA697" w14:textId="16F3DCAE" w:rsidR="00E10D71" w:rsidRPr="00BB5DC7" w:rsidRDefault="00E10D71">
            <w:pPr>
              <w:pStyle w:val="Header"/>
              <w:jc w:val="center"/>
              <w:rPr>
                <w:rFonts w:ascii="Arial" w:hAnsi="Arial"/>
                <w:sz w:val="22"/>
                <w:szCs w:val="22"/>
              </w:rPr>
            </w:pPr>
            <w:bookmarkStart w:id="39" w:name="Text18"/>
            <w:r>
              <w:rPr>
                <w:rFonts w:ascii="Arial" w:hAnsi="Arial" w:cs="Arial"/>
                <w:noProof/>
                <w:sz w:val="22"/>
                <w:szCs w:val="22"/>
              </w:rPr>
              <w:t>MI-ROP-N6521-20</w:t>
            </w:r>
            <w:r w:rsidR="00EE50D2">
              <w:rPr>
                <w:rFonts w:ascii="Arial" w:hAnsi="Arial" w:cs="Arial"/>
                <w:noProof/>
                <w:sz w:val="22"/>
                <w:szCs w:val="22"/>
              </w:rPr>
              <w:t>20</w:t>
            </w:r>
            <w:bookmarkEnd w:id="39"/>
          </w:p>
        </w:tc>
      </w:tr>
    </w:tbl>
    <w:p w14:paraId="2B5CEE4D" w14:textId="77777777" w:rsidR="00E10D71" w:rsidRDefault="00E10D71">
      <w:pPr>
        <w:rPr>
          <w:rFonts w:ascii="Arial" w:hAnsi="Arial"/>
          <w:sz w:val="22"/>
        </w:rPr>
      </w:pPr>
    </w:p>
    <w:p w14:paraId="272EBA6B" w14:textId="77777777" w:rsidR="00E10D71" w:rsidRDefault="00E10D71">
      <w:pPr>
        <w:rPr>
          <w:rFonts w:ascii="Arial" w:hAnsi="Arial"/>
          <w:b/>
          <w:sz w:val="22"/>
          <w:u w:val="single"/>
        </w:rPr>
      </w:pPr>
      <w:bookmarkStart w:id="40" w:name="_Toc482691122"/>
      <w:r>
        <w:rPr>
          <w:rFonts w:ascii="Arial" w:hAnsi="Arial"/>
          <w:b/>
          <w:sz w:val="22"/>
          <w:u w:val="single"/>
        </w:rPr>
        <w:t>Purpose</w:t>
      </w:r>
      <w:bookmarkEnd w:id="40"/>
    </w:p>
    <w:p w14:paraId="46B2686C" w14:textId="77777777" w:rsidR="00E10D71" w:rsidRDefault="00E10D71">
      <w:pPr>
        <w:rPr>
          <w:rFonts w:ascii="Arial" w:hAnsi="Arial"/>
          <w:sz w:val="22"/>
        </w:rPr>
      </w:pPr>
    </w:p>
    <w:p w14:paraId="455CD100" w14:textId="34C13C96" w:rsidR="00E10D71" w:rsidRDefault="00E10D71">
      <w:pPr>
        <w:jc w:val="both"/>
        <w:rPr>
          <w:rFonts w:ascii="Arial" w:hAnsi="Arial"/>
          <w:sz w:val="22"/>
        </w:rPr>
      </w:pPr>
      <w:r>
        <w:rPr>
          <w:rFonts w:ascii="Arial" w:hAnsi="Arial"/>
          <w:sz w:val="22"/>
        </w:rPr>
        <w:t xml:space="preserve">A Staff Report dated </w:t>
      </w:r>
      <w:r>
        <w:rPr>
          <w:rFonts w:ascii="Arial" w:hAnsi="Arial" w:cs="Arial"/>
          <w:noProof/>
          <w:sz w:val="22"/>
          <w:szCs w:val="22"/>
        </w:rPr>
        <w:t>February 10,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572242">
        <w:rPr>
          <w:rFonts w:ascii="Arial" w:hAnsi="Arial"/>
          <w:sz w:val="22"/>
        </w:rPr>
        <w:t>30-day public</w:t>
      </w:r>
      <w:r>
        <w:rPr>
          <w:rFonts w:ascii="Arial" w:hAnsi="Arial"/>
          <w:sz w:val="22"/>
        </w:rPr>
        <w:t xml:space="preserve"> comment period as described in </w:t>
      </w:r>
      <w:r w:rsidR="00572242">
        <w:rPr>
          <w:rFonts w:ascii="Arial" w:hAnsi="Arial"/>
          <w:sz w:val="22"/>
        </w:rPr>
        <w:t>Rule 214(3)</w:t>
      </w:r>
      <w:r>
        <w:rPr>
          <w:rFonts w:ascii="Arial" w:hAnsi="Arial"/>
          <w:sz w:val="22"/>
        </w:rPr>
        <w:t xml:space="preserve">.  In addition, this addendum describes any changes to the </w:t>
      </w:r>
      <w:r w:rsidR="00572242">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4CAB7B5" w14:textId="77777777" w:rsidR="00E10D71" w:rsidRDefault="00E10D71">
      <w:pPr>
        <w:rPr>
          <w:rFonts w:ascii="Arial" w:hAnsi="Arial"/>
          <w:sz w:val="22"/>
        </w:rPr>
      </w:pPr>
    </w:p>
    <w:p w14:paraId="3FF651E7" w14:textId="77777777" w:rsidR="00E10D71" w:rsidRDefault="00E10D71">
      <w:pPr>
        <w:rPr>
          <w:rFonts w:ascii="Arial" w:hAnsi="Arial"/>
          <w:b/>
          <w:sz w:val="22"/>
          <w:u w:val="single"/>
        </w:rPr>
      </w:pPr>
      <w:r>
        <w:rPr>
          <w:rFonts w:ascii="Arial" w:hAnsi="Arial"/>
          <w:b/>
          <w:sz w:val="22"/>
          <w:u w:val="single"/>
        </w:rPr>
        <w:t>General Information</w:t>
      </w:r>
    </w:p>
    <w:p w14:paraId="67B0D8C4" w14:textId="77777777" w:rsidR="00E10D71" w:rsidRDefault="00E10D71">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649"/>
        <w:gridCol w:w="6611"/>
      </w:tblGrid>
      <w:tr w:rsidR="00E10D71" w14:paraId="7882840A" w14:textId="77777777" w:rsidTr="00A86C76">
        <w:tc>
          <w:tcPr>
            <w:tcW w:w="3649" w:type="dxa"/>
          </w:tcPr>
          <w:p w14:paraId="0678CCD8" w14:textId="77777777" w:rsidR="00E10D71" w:rsidRDefault="00E10D71" w:rsidP="000D7FA2">
            <w:pPr>
              <w:tabs>
                <w:tab w:val="left" w:pos="3424"/>
              </w:tabs>
              <w:rPr>
                <w:rFonts w:ascii="Arial" w:hAnsi="Arial"/>
                <w:sz w:val="22"/>
              </w:rPr>
            </w:pPr>
            <w:r>
              <w:rPr>
                <w:rFonts w:ascii="Arial" w:hAnsi="Arial"/>
                <w:sz w:val="22"/>
              </w:rPr>
              <w:t>Responsible Official:</w:t>
            </w:r>
          </w:p>
        </w:tc>
        <w:tc>
          <w:tcPr>
            <w:tcW w:w="6611" w:type="dxa"/>
          </w:tcPr>
          <w:p w14:paraId="635734B0" w14:textId="7A51905C" w:rsidR="00E10D71" w:rsidRPr="00CA06E7" w:rsidRDefault="00E10D71" w:rsidP="000D7FA2">
            <w:pPr>
              <w:rPr>
                <w:rFonts w:ascii="Arial" w:hAnsi="Arial" w:cs="Arial"/>
                <w:sz w:val="22"/>
                <w:szCs w:val="22"/>
              </w:rPr>
            </w:pPr>
            <w:bookmarkStart w:id="41" w:name="Text25"/>
            <w:r>
              <w:rPr>
                <w:rFonts w:ascii="Arial" w:hAnsi="Arial" w:cs="Arial"/>
                <w:noProof/>
                <w:sz w:val="22"/>
                <w:szCs w:val="22"/>
              </w:rPr>
              <w:t>John P. Broschak</w:t>
            </w:r>
            <w:bookmarkEnd w:id="41"/>
            <w:r w:rsidRPr="00CA06E7">
              <w:rPr>
                <w:rFonts w:ascii="Arial" w:hAnsi="Arial" w:cs="Arial"/>
                <w:sz w:val="22"/>
                <w:szCs w:val="22"/>
              </w:rPr>
              <w:t xml:space="preserve">, </w:t>
            </w:r>
            <w:bookmarkStart w:id="42" w:name="Text26"/>
            <w:r>
              <w:rPr>
                <w:rFonts w:ascii="Arial" w:hAnsi="Arial" w:cs="Arial"/>
                <w:noProof/>
                <w:sz w:val="22"/>
                <w:szCs w:val="22"/>
              </w:rPr>
              <w:t>VP of Gneration Operations and Compression</w:t>
            </w:r>
            <w:bookmarkEnd w:id="42"/>
          </w:p>
          <w:p w14:paraId="1D9306D7" w14:textId="1C60EB3F" w:rsidR="00E10D71" w:rsidRDefault="00E10D71" w:rsidP="000D7FA2">
            <w:pPr>
              <w:rPr>
                <w:rFonts w:ascii="Arial" w:hAnsi="Arial" w:cs="Arial"/>
                <w:noProof/>
                <w:sz w:val="22"/>
                <w:szCs w:val="22"/>
              </w:rPr>
            </w:pPr>
            <w:bookmarkStart w:id="43" w:name="Text27"/>
            <w:r>
              <w:rPr>
                <w:rFonts w:ascii="Arial" w:hAnsi="Arial" w:cs="Arial"/>
                <w:noProof/>
                <w:sz w:val="22"/>
                <w:szCs w:val="22"/>
              </w:rPr>
              <w:t>616-738-3718</w:t>
            </w:r>
          </w:p>
          <w:p w14:paraId="66C651AC" w14:textId="77777777" w:rsidR="00E10D71" w:rsidRDefault="00E10D71" w:rsidP="000D7FA2">
            <w:pPr>
              <w:rPr>
                <w:rFonts w:ascii="Arial" w:hAnsi="Arial" w:cs="Arial"/>
                <w:noProof/>
                <w:sz w:val="22"/>
                <w:szCs w:val="22"/>
              </w:rPr>
            </w:pPr>
          </w:p>
          <w:p w14:paraId="621701CC" w14:textId="77777777" w:rsidR="00E10D71" w:rsidRDefault="00E10D71" w:rsidP="000D7FA2">
            <w:pPr>
              <w:rPr>
                <w:rFonts w:ascii="Arial" w:hAnsi="Arial" w:cs="Arial"/>
                <w:noProof/>
                <w:sz w:val="22"/>
                <w:szCs w:val="22"/>
              </w:rPr>
            </w:pPr>
            <w:r>
              <w:rPr>
                <w:rFonts w:ascii="Arial" w:hAnsi="Arial" w:cs="Arial"/>
                <w:noProof/>
                <w:sz w:val="22"/>
                <w:szCs w:val="22"/>
              </w:rPr>
              <w:t>Loren P. Barnes, Plant Business Manager</w:t>
            </w:r>
          </w:p>
          <w:p w14:paraId="238D22F3" w14:textId="261C07B8" w:rsidR="00E10D71" w:rsidRDefault="00E10D71" w:rsidP="000D7FA2">
            <w:pPr>
              <w:rPr>
                <w:rFonts w:ascii="Arial" w:hAnsi="Arial"/>
                <w:sz w:val="22"/>
              </w:rPr>
            </w:pPr>
            <w:r>
              <w:rPr>
                <w:rFonts w:ascii="Arial" w:hAnsi="Arial" w:cs="Arial"/>
                <w:noProof/>
                <w:sz w:val="22"/>
                <w:szCs w:val="22"/>
              </w:rPr>
              <w:t>616-237-4001</w:t>
            </w:r>
            <w:bookmarkEnd w:id="43"/>
          </w:p>
        </w:tc>
      </w:tr>
      <w:tr w:rsidR="00E10D71" w14:paraId="0D3D8690" w14:textId="77777777" w:rsidTr="00A86C76">
        <w:tc>
          <w:tcPr>
            <w:tcW w:w="3649" w:type="dxa"/>
          </w:tcPr>
          <w:p w14:paraId="42106393" w14:textId="77777777" w:rsidR="00E10D71" w:rsidRDefault="00E10D71">
            <w:pPr>
              <w:rPr>
                <w:rFonts w:ascii="Arial" w:hAnsi="Arial"/>
                <w:sz w:val="22"/>
              </w:rPr>
            </w:pPr>
            <w:r>
              <w:rPr>
                <w:rFonts w:ascii="Arial" w:hAnsi="Arial"/>
                <w:sz w:val="22"/>
              </w:rPr>
              <w:t>AQD Contact:</w:t>
            </w:r>
          </w:p>
        </w:tc>
        <w:tc>
          <w:tcPr>
            <w:tcW w:w="6611" w:type="dxa"/>
          </w:tcPr>
          <w:p w14:paraId="09C8E6A2" w14:textId="462FC937" w:rsidR="00E10D71" w:rsidRPr="00CA06E7" w:rsidRDefault="00E10D71" w:rsidP="000D7FA2">
            <w:pPr>
              <w:rPr>
                <w:rFonts w:ascii="Arial" w:hAnsi="Arial" w:cs="Arial"/>
                <w:sz w:val="22"/>
                <w:szCs w:val="22"/>
              </w:rPr>
            </w:pPr>
            <w:bookmarkStart w:id="44" w:name="Text28"/>
            <w:r>
              <w:rPr>
                <w:rFonts w:ascii="Arial" w:hAnsi="Arial" w:cs="Arial"/>
                <w:noProof/>
                <w:sz w:val="22"/>
                <w:szCs w:val="22"/>
              </w:rPr>
              <w:t>Kaitlyn DeVries</w:t>
            </w:r>
            <w:bookmarkEnd w:id="44"/>
            <w:r w:rsidRPr="00CA06E7">
              <w:rPr>
                <w:rFonts w:ascii="Arial" w:hAnsi="Arial" w:cs="Arial"/>
                <w:sz w:val="22"/>
                <w:szCs w:val="22"/>
              </w:rPr>
              <w:t xml:space="preserve">, </w:t>
            </w:r>
            <w:bookmarkStart w:id="45" w:name="Text29"/>
            <w:r>
              <w:rPr>
                <w:rFonts w:ascii="Arial" w:hAnsi="Arial" w:cs="Arial"/>
                <w:noProof/>
                <w:sz w:val="22"/>
                <w:szCs w:val="22"/>
              </w:rPr>
              <w:t>Environmental Quality Analyst</w:t>
            </w:r>
            <w:bookmarkEnd w:id="45"/>
          </w:p>
          <w:p w14:paraId="7B447B5D" w14:textId="023962ED" w:rsidR="00E10D71" w:rsidRDefault="00E10D71" w:rsidP="000D7FA2">
            <w:pPr>
              <w:rPr>
                <w:rFonts w:ascii="Arial" w:hAnsi="Arial"/>
                <w:sz w:val="22"/>
              </w:rPr>
            </w:pPr>
            <w:r>
              <w:rPr>
                <w:rFonts w:ascii="Arial" w:hAnsi="Arial" w:cs="Arial"/>
                <w:noProof/>
                <w:sz w:val="22"/>
                <w:szCs w:val="22"/>
              </w:rPr>
              <w:t>616-558-0552</w:t>
            </w:r>
          </w:p>
        </w:tc>
      </w:tr>
    </w:tbl>
    <w:p w14:paraId="0C600BD2" w14:textId="77777777" w:rsidR="00E10D71" w:rsidRDefault="00E10D71">
      <w:pPr>
        <w:jc w:val="both"/>
        <w:rPr>
          <w:rFonts w:ascii="Arial" w:hAnsi="Arial"/>
          <w:sz w:val="22"/>
        </w:rPr>
      </w:pPr>
    </w:p>
    <w:p w14:paraId="5BB23208" w14:textId="77777777" w:rsidR="00E10D71" w:rsidRDefault="00E10D71">
      <w:pPr>
        <w:rPr>
          <w:rFonts w:ascii="Arial" w:hAnsi="Arial"/>
          <w:b/>
          <w:sz w:val="22"/>
          <w:u w:val="single"/>
        </w:rPr>
      </w:pPr>
      <w:bookmarkStart w:id="46" w:name="_Toc482691123"/>
      <w:r>
        <w:rPr>
          <w:rFonts w:ascii="Arial" w:hAnsi="Arial"/>
          <w:b/>
          <w:sz w:val="22"/>
          <w:u w:val="single"/>
        </w:rPr>
        <w:t>Summary of Pertinent Comments</w:t>
      </w:r>
      <w:bookmarkEnd w:id="46"/>
    </w:p>
    <w:p w14:paraId="0187951A" w14:textId="77777777" w:rsidR="00E10D71" w:rsidRDefault="00E10D71">
      <w:pPr>
        <w:rPr>
          <w:rFonts w:ascii="Arial" w:hAnsi="Arial"/>
          <w:sz w:val="22"/>
        </w:rPr>
      </w:pPr>
    </w:p>
    <w:p w14:paraId="343FBF66" w14:textId="70A98BE3" w:rsidR="00B42848" w:rsidRDefault="00B42848">
      <w:pPr>
        <w:jc w:val="both"/>
        <w:rPr>
          <w:rFonts w:ascii="Arial" w:hAnsi="Arial"/>
          <w:sz w:val="22"/>
        </w:rPr>
      </w:pPr>
      <w:bookmarkStart w:id="47" w:name="Text9"/>
      <w:r>
        <w:rPr>
          <w:rFonts w:ascii="Arial" w:hAnsi="Arial"/>
          <w:sz w:val="22"/>
        </w:rPr>
        <w:t>The following comments were rece</w:t>
      </w:r>
      <w:r w:rsidR="00EE50D2">
        <w:rPr>
          <w:rFonts w:ascii="Arial" w:hAnsi="Arial"/>
          <w:sz w:val="22"/>
        </w:rPr>
        <w:t>i</w:t>
      </w:r>
      <w:r>
        <w:rPr>
          <w:rFonts w:ascii="Arial" w:hAnsi="Arial"/>
          <w:sz w:val="22"/>
        </w:rPr>
        <w:t xml:space="preserve">ved from Consumers Energy - Zeeland Generating </w:t>
      </w:r>
      <w:r w:rsidR="00E45C17">
        <w:rPr>
          <w:rFonts w:ascii="Arial" w:hAnsi="Arial"/>
          <w:sz w:val="22"/>
        </w:rPr>
        <w:t>St</w:t>
      </w:r>
      <w:r>
        <w:rPr>
          <w:rFonts w:ascii="Arial" w:hAnsi="Arial"/>
          <w:sz w:val="22"/>
        </w:rPr>
        <w:t>ation</w:t>
      </w:r>
      <w:r w:rsidR="00E45C17">
        <w:rPr>
          <w:rFonts w:ascii="Arial" w:hAnsi="Arial"/>
          <w:sz w:val="22"/>
        </w:rPr>
        <w:t xml:space="preserve"> (Company)</w:t>
      </w:r>
      <w:r>
        <w:rPr>
          <w:rFonts w:ascii="Arial" w:hAnsi="Arial"/>
          <w:sz w:val="22"/>
        </w:rPr>
        <w:t xml:space="preserve"> during </w:t>
      </w:r>
      <w:r w:rsidR="00B81CAE">
        <w:rPr>
          <w:rFonts w:ascii="Arial" w:hAnsi="Arial"/>
          <w:sz w:val="22"/>
        </w:rPr>
        <w:t>the 30</w:t>
      </w:r>
      <w:r>
        <w:rPr>
          <w:rFonts w:ascii="Arial" w:hAnsi="Arial"/>
          <w:sz w:val="22"/>
        </w:rPr>
        <w:t xml:space="preserve">-day public comment period.  </w:t>
      </w:r>
    </w:p>
    <w:p w14:paraId="3478A26C" w14:textId="77777777" w:rsidR="00B42848" w:rsidRDefault="00B42848">
      <w:pPr>
        <w:jc w:val="both"/>
        <w:rPr>
          <w:rFonts w:ascii="Arial" w:hAnsi="Arial"/>
          <w:sz w:val="22"/>
        </w:rPr>
      </w:pPr>
    </w:p>
    <w:p w14:paraId="30D1E4A8" w14:textId="77777777" w:rsidR="00A86C76" w:rsidRDefault="00B42848">
      <w:pPr>
        <w:jc w:val="both"/>
        <w:rPr>
          <w:rFonts w:ascii="Arial" w:hAnsi="Arial"/>
          <w:sz w:val="22"/>
        </w:rPr>
      </w:pPr>
      <w:r w:rsidRPr="00A86C76">
        <w:rPr>
          <w:rFonts w:ascii="Arial" w:hAnsi="Arial"/>
          <w:sz w:val="22"/>
          <w:u w:val="single"/>
        </w:rPr>
        <w:t>C</w:t>
      </w:r>
      <w:r w:rsidR="005B4AFB" w:rsidRPr="00A86C76">
        <w:rPr>
          <w:rFonts w:ascii="Arial" w:hAnsi="Arial"/>
          <w:sz w:val="22"/>
          <w:u w:val="single"/>
        </w:rPr>
        <w:t>ompany C</w:t>
      </w:r>
      <w:r w:rsidRPr="00A86C76">
        <w:rPr>
          <w:rFonts w:ascii="Arial" w:hAnsi="Arial"/>
          <w:sz w:val="22"/>
          <w:u w:val="single"/>
        </w:rPr>
        <w:t>omment 1</w:t>
      </w:r>
      <w:r w:rsidRPr="00A86C76">
        <w:rPr>
          <w:rFonts w:ascii="Arial" w:hAnsi="Arial"/>
          <w:b/>
          <w:bCs/>
          <w:sz w:val="22"/>
          <w:u w:val="single"/>
        </w:rPr>
        <w:t>:</w:t>
      </w:r>
      <w:r>
        <w:rPr>
          <w:rFonts w:ascii="Arial" w:hAnsi="Arial"/>
          <w:sz w:val="22"/>
        </w:rPr>
        <w:t xml:space="preserve"> </w:t>
      </w:r>
      <w:r w:rsidR="00A86C76">
        <w:rPr>
          <w:rFonts w:ascii="Arial" w:hAnsi="Arial"/>
          <w:sz w:val="22"/>
        </w:rPr>
        <w:t xml:space="preserve"> </w:t>
      </w:r>
    </w:p>
    <w:p w14:paraId="7FE63281" w14:textId="77777777" w:rsidR="00A86C76" w:rsidRDefault="00A86C76">
      <w:pPr>
        <w:jc w:val="both"/>
        <w:rPr>
          <w:rFonts w:ascii="Arial" w:hAnsi="Arial"/>
          <w:sz w:val="22"/>
        </w:rPr>
      </w:pPr>
    </w:p>
    <w:p w14:paraId="220C0464" w14:textId="1EA98086" w:rsidR="00B42848" w:rsidRDefault="00B42848">
      <w:pPr>
        <w:jc w:val="both"/>
        <w:rPr>
          <w:rFonts w:ascii="Arial" w:hAnsi="Arial"/>
          <w:sz w:val="22"/>
        </w:rPr>
      </w:pPr>
      <w:r w:rsidRPr="00B42848">
        <w:rPr>
          <w:rFonts w:ascii="Arial" w:hAnsi="Arial"/>
          <w:sz w:val="22"/>
        </w:rPr>
        <w:t xml:space="preserve">Flexible Group FGSIMPLECYCLE, </w:t>
      </w:r>
      <w:r w:rsidR="0015526A">
        <w:rPr>
          <w:rFonts w:ascii="Arial" w:hAnsi="Arial"/>
          <w:sz w:val="22"/>
        </w:rPr>
        <w:t xml:space="preserve">Special </w:t>
      </w:r>
      <w:r w:rsidRPr="00B42848">
        <w:rPr>
          <w:rFonts w:ascii="Arial" w:hAnsi="Arial"/>
          <w:sz w:val="22"/>
        </w:rPr>
        <w:t>Condition V.2 (Page 19/62):  In the table listing the Test Method Reference, the reference for PM10, Condensable is listed as 40 CFR Part 61</w:t>
      </w:r>
      <w:r w:rsidR="0015526A">
        <w:rPr>
          <w:rFonts w:ascii="Arial" w:hAnsi="Arial"/>
          <w:sz w:val="22"/>
        </w:rPr>
        <w:t>,</w:t>
      </w:r>
      <w:r w:rsidRPr="00B42848">
        <w:rPr>
          <w:rFonts w:ascii="Arial" w:hAnsi="Arial"/>
          <w:sz w:val="22"/>
        </w:rPr>
        <w:t xml:space="preserve"> Appendix M.  Per our previous comments, I believe that this reference should be 40 CFR Part 51, Appendix M (there is no Appendix M to 40 CFR Part 61).  The recommended citation is titled “Recommended Test Methods for State Implementation Plans” and contains EPA Method 202 for condensable PM emissions measurement.</w:t>
      </w:r>
    </w:p>
    <w:p w14:paraId="270A6256" w14:textId="6DDD09D5" w:rsidR="00B42848" w:rsidRDefault="00B42848">
      <w:pPr>
        <w:jc w:val="both"/>
        <w:rPr>
          <w:rFonts w:ascii="Arial" w:hAnsi="Arial"/>
          <w:sz w:val="22"/>
        </w:rPr>
      </w:pPr>
    </w:p>
    <w:p w14:paraId="6D9DD1BC" w14:textId="77777777" w:rsidR="00A86C76" w:rsidRDefault="009444A0">
      <w:pPr>
        <w:jc w:val="both"/>
        <w:rPr>
          <w:rFonts w:ascii="Arial" w:hAnsi="Arial"/>
          <w:sz w:val="22"/>
        </w:rPr>
      </w:pPr>
      <w:r w:rsidRPr="00A86C76">
        <w:rPr>
          <w:rFonts w:ascii="Arial" w:hAnsi="Arial"/>
          <w:sz w:val="22"/>
          <w:u w:val="single"/>
        </w:rPr>
        <w:t xml:space="preserve">AQD Response: </w:t>
      </w:r>
      <w:r>
        <w:rPr>
          <w:rFonts w:ascii="Arial" w:hAnsi="Arial"/>
          <w:sz w:val="22"/>
        </w:rPr>
        <w:t xml:space="preserve"> </w:t>
      </w:r>
    </w:p>
    <w:p w14:paraId="13D9AE77" w14:textId="77777777" w:rsidR="00A86C76" w:rsidRDefault="00A86C76">
      <w:pPr>
        <w:jc w:val="both"/>
        <w:rPr>
          <w:rFonts w:ascii="Arial" w:hAnsi="Arial"/>
          <w:sz w:val="22"/>
        </w:rPr>
      </w:pPr>
    </w:p>
    <w:p w14:paraId="53CF1FA6" w14:textId="5A83F84E" w:rsidR="009444A0" w:rsidRDefault="009444A0">
      <w:pPr>
        <w:jc w:val="both"/>
        <w:rPr>
          <w:rFonts w:ascii="Arial" w:hAnsi="Arial"/>
          <w:sz w:val="22"/>
        </w:rPr>
      </w:pPr>
      <w:r>
        <w:rPr>
          <w:rFonts w:ascii="Arial" w:hAnsi="Arial"/>
          <w:sz w:val="22"/>
        </w:rPr>
        <w:t xml:space="preserve">Flexible Group FGSIMPLECYCLE Special </w:t>
      </w:r>
      <w:r w:rsidR="000D7FA2">
        <w:rPr>
          <w:rFonts w:ascii="Arial" w:hAnsi="Arial"/>
          <w:sz w:val="22"/>
        </w:rPr>
        <w:t>Condition V.2</w:t>
      </w:r>
      <w:r>
        <w:rPr>
          <w:rFonts w:ascii="Arial" w:hAnsi="Arial"/>
          <w:sz w:val="22"/>
        </w:rPr>
        <w:t xml:space="preserve"> currently references 40 CFR Part 61</w:t>
      </w:r>
      <w:r w:rsidR="00A86C76">
        <w:rPr>
          <w:rFonts w:ascii="Arial" w:hAnsi="Arial"/>
          <w:sz w:val="22"/>
        </w:rPr>
        <w:t>,</w:t>
      </w:r>
      <w:r>
        <w:rPr>
          <w:rFonts w:ascii="Arial" w:hAnsi="Arial"/>
          <w:sz w:val="22"/>
        </w:rPr>
        <w:t xml:space="preserve"> Appendix M for the PM10 Cond</w:t>
      </w:r>
      <w:r w:rsidR="00A86C76">
        <w:rPr>
          <w:rFonts w:ascii="Arial" w:hAnsi="Arial"/>
          <w:sz w:val="22"/>
        </w:rPr>
        <w:t>e</w:t>
      </w:r>
      <w:r>
        <w:rPr>
          <w:rFonts w:ascii="Arial" w:hAnsi="Arial"/>
          <w:sz w:val="22"/>
        </w:rPr>
        <w:t>n</w:t>
      </w:r>
      <w:r w:rsidR="00A86C76">
        <w:rPr>
          <w:rFonts w:ascii="Arial" w:hAnsi="Arial"/>
          <w:sz w:val="22"/>
        </w:rPr>
        <w:t>sa</w:t>
      </w:r>
      <w:r>
        <w:rPr>
          <w:rFonts w:ascii="Arial" w:hAnsi="Arial"/>
          <w:sz w:val="22"/>
        </w:rPr>
        <w:t>bles.  This should indeed b</w:t>
      </w:r>
      <w:r w:rsidR="00A86C76">
        <w:rPr>
          <w:rFonts w:ascii="Arial" w:hAnsi="Arial"/>
          <w:sz w:val="22"/>
        </w:rPr>
        <w:t>e</w:t>
      </w:r>
      <w:r>
        <w:rPr>
          <w:rFonts w:ascii="Arial" w:hAnsi="Arial"/>
          <w:sz w:val="22"/>
        </w:rPr>
        <w:t xml:space="preserve"> Part 51, not </w:t>
      </w:r>
      <w:r w:rsidR="00A86C76">
        <w:rPr>
          <w:rFonts w:ascii="Arial" w:hAnsi="Arial"/>
          <w:sz w:val="22"/>
        </w:rPr>
        <w:t>P</w:t>
      </w:r>
      <w:r>
        <w:rPr>
          <w:rFonts w:ascii="Arial" w:hAnsi="Arial"/>
          <w:sz w:val="22"/>
        </w:rPr>
        <w:t xml:space="preserve">art 61 and </w:t>
      </w:r>
      <w:r w:rsidR="00A86C76">
        <w:rPr>
          <w:rFonts w:ascii="Arial" w:hAnsi="Arial"/>
          <w:sz w:val="22"/>
        </w:rPr>
        <w:t>will be</w:t>
      </w:r>
      <w:r>
        <w:rPr>
          <w:rFonts w:ascii="Arial" w:hAnsi="Arial"/>
          <w:sz w:val="22"/>
        </w:rPr>
        <w:t xml:space="preserve"> up</w:t>
      </w:r>
      <w:r w:rsidR="00A86C76">
        <w:rPr>
          <w:rFonts w:ascii="Arial" w:hAnsi="Arial"/>
          <w:sz w:val="22"/>
        </w:rPr>
        <w:t>d</w:t>
      </w:r>
      <w:r>
        <w:rPr>
          <w:rFonts w:ascii="Arial" w:hAnsi="Arial"/>
          <w:sz w:val="22"/>
        </w:rPr>
        <w:t xml:space="preserve">ated to reflect this change.  </w:t>
      </w:r>
    </w:p>
    <w:p w14:paraId="333266BC" w14:textId="77777777" w:rsidR="00B42848" w:rsidRDefault="00B42848">
      <w:pPr>
        <w:jc w:val="both"/>
        <w:rPr>
          <w:rFonts w:ascii="Arial" w:hAnsi="Arial"/>
          <w:sz w:val="22"/>
        </w:rPr>
      </w:pPr>
    </w:p>
    <w:p w14:paraId="1E1EF147" w14:textId="77777777" w:rsidR="00A86C76" w:rsidRDefault="005B4AFB">
      <w:pPr>
        <w:jc w:val="both"/>
        <w:rPr>
          <w:rFonts w:ascii="Arial" w:hAnsi="Arial"/>
          <w:sz w:val="22"/>
        </w:rPr>
      </w:pPr>
      <w:r w:rsidRPr="00A86C76">
        <w:rPr>
          <w:rFonts w:ascii="Arial" w:hAnsi="Arial"/>
          <w:sz w:val="22"/>
          <w:u w:val="single"/>
        </w:rPr>
        <w:t xml:space="preserve">Company </w:t>
      </w:r>
      <w:r w:rsidR="00B42848" w:rsidRPr="00A86C76">
        <w:rPr>
          <w:rFonts w:ascii="Arial" w:hAnsi="Arial"/>
          <w:sz w:val="22"/>
          <w:u w:val="single"/>
        </w:rPr>
        <w:t>Comment 2:</w:t>
      </w:r>
      <w:r w:rsidR="00B42848">
        <w:rPr>
          <w:rFonts w:ascii="Arial" w:hAnsi="Arial"/>
          <w:sz w:val="22"/>
        </w:rPr>
        <w:t xml:space="preserve">  </w:t>
      </w:r>
    </w:p>
    <w:p w14:paraId="386BC8F4" w14:textId="77777777" w:rsidR="00A86C76" w:rsidRDefault="00A86C76">
      <w:pPr>
        <w:jc w:val="both"/>
        <w:rPr>
          <w:rFonts w:ascii="Arial" w:hAnsi="Arial"/>
          <w:sz w:val="22"/>
        </w:rPr>
      </w:pPr>
    </w:p>
    <w:p w14:paraId="75CB5419" w14:textId="0E675F13" w:rsidR="00B42848" w:rsidRDefault="00B42848">
      <w:pPr>
        <w:jc w:val="both"/>
        <w:rPr>
          <w:rFonts w:ascii="Arial" w:hAnsi="Arial"/>
          <w:sz w:val="22"/>
        </w:rPr>
      </w:pPr>
      <w:r w:rsidRPr="00B42848">
        <w:rPr>
          <w:rFonts w:ascii="Arial" w:hAnsi="Arial"/>
          <w:sz w:val="22"/>
        </w:rPr>
        <w:t xml:space="preserve">Flexible Group FGCOMBINEDCYCLE, </w:t>
      </w:r>
      <w:r w:rsidR="00F12683">
        <w:rPr>
          <w:rFonts w:ascii="Arial" w:hAnsi="Arial"/>
          <w:sz w:val="22"/>
        </w:rPr>
        <w:t xml:space="preserve">Special </w:t>
      </w:r>
      <w:r w:rsidRPr="00B42848">
        <w:rPr>
          <w:rFonts w:ascii="Arial" w:hAnsi="Arial"/>
          <w:sz w:val="22"/>
        </w:rPr>
        <w:t xml:space="preserve">Condition I.14 (Page 26/62):  This condition relates to clarifying that startup and shutdown emissions are not included when assessing compliance with certain short term (i.e. daily) emission limits.  In the proposed ROP, the list of emission limits for which startup and shutdown are excluded currently include SC I.2, I.3, I.5, I.7, I.9, I.10 and I.13, but SC I.10 (the 12-month rolling VOC emission limit for each combined cycle turbine) should not be included in this list.  The exclusion of startup and shutdown VOC emissions would be inconsistent with the intent of this condition, </w:t>
      </w:r>
      <w:r w:rsidRPr="00B42848">
        <w:rPr>
          <w:rFonts w:ascii="Arial" w:hAnsi="Arial"/>
          <w:sz w:val="22"/>
        </w:rPr>
        <w:lastRenderedPageBreak/>
        <w:t xml:space="preserve">which is to ensure that there is a VOC BACT limit which applies during all periods of operation (with the short term VOC limit not applying during periods of startup and shutdown).  Also, the facility’s data acquisition and handling systems (DAHS) is configured to calculate VOC mass emissions during all periods of operation based upon application of </w:t>
      </w:r>
      <w:proofErr w:type="spellStart"/>
      <w:r w:rsidRPr="00B42848">
        <w:rPr>
          <w:rFonts w:ascii="Arial" w:hAnsi="Arial"/>
          <w:sz w:val="22"/>
        </w:rPr>
        <w:t>lb</w:t>
      </w:r>
      <w:proofErr w:type="spellEnd"/>
      <w:r w:rsidRPr="00B42848">
        <w:rPr>
          <w:rFonts w:ascii="Arial" w:hAnsi="Arial"/>
          <w:sz w:val="22"/>
        </w:rPr>
        <w:t>/</w:t>
      </w:r>
      <w:proofErr w:type="spellStart"/>
      <w:r w:rsidRPr="00B42848">
        <w:rPr>
          <w:rFonts w:ascii="Arial" w:hAnsi="Arial"/>
          <w:sz w:val="22"/>
        </w:rPr>
        <w:t>mmBtu</w:t>
      </w:r>
      <w:proofErr w:type="spellEnd"/>
      <w:r w:rsidRPr="00B42848">
        <w:rPr>
          <w:rFonts w:ascii="Arial" w:hAnsi="Arial"/>
          <w:sz w:val="22"/>
        </w:rPr>
        <w:t xml:space="preserve"> emission factors derived from periodic stack testing coupled with real-time heat input determinations.</w:t>
      </w:r>
    </w:p>
    <w:p w14:paraId="30D448FE" w14:textId="77777777" w:rsidR="00B42848" w:rsidRDefault="00B42848">
      <w:pPr>
        <w:jc w:val="both"/>
        <w:rPr>
          <w:rFonts w:ascii="Arial" w:hAnsi="Arial"/>
          <w:sz w:val="22"/>
        </w:rPr>
      </w:pPr>
    </w:p>
    <w:p w14:paraId="668487F8" w14:textId="77777777" w:rsidR="00A86C76" w:rsidRDefault="000D7FA2">
      <w:pPr>
        <w:jc w:val="both"/>
        <w:rPr>
          <w:rFonts w:ascii="Arial" w:hAnsi="Arial"/>
          <w:b/>
          <w:sz w:val="22"/>
        </w:rPr>
      </w:pPr>
      <w:r w:rsidRPr="00A86C76">
        <w:rPr>
          <w:rFonts w:ascii="Arial" w:hAnsi="Arial"/>
          <w:bCs/>
          <w:sz w:val="22"/>
          <w:u w:val="single"/>
        </w:rPr>
        <w:t>AQD Response:</w:t>
      </w:r>
      <w:r>
        <w:rPr>
          <w:rFonts w:ascii="Arial" w:hAnsi="Arial"/>
          <w:b/>
          <w:sz w:val="22"/>
        </w:rPr>
        <w:t xml:space="preserve">  </w:t>
      </w:r>
    </w:p>
    <w:p w14:paraId="7AE7F191" w14:textId="77777777" w:rsidR="00A86C76" w:rsidRDefault="00A86C76">
      <w:pPr>
        <w:jc w:val="both"/>
        <w:rPr>
          <w:rFonts w:ascii="Arial" w:hAnsi="Arial"/>
          <w:b/>
          <w:sz w:val="22"/>
        </w:rPr>
      </w:pPr>
    </w:p>
    <w:p w14:paraId="4F637F46" w14:textId="2EB7074A" w:rsidR="00B42848" w:rsidRPr="000D7FA2" w:rsidRDefault="000D7FA2">
      <w:pPr>
        <w:jc w:val="both"/>
        <w:rPr>
          <w:rFonts w:ascii="Arial" w:hAnsi="Arial"/>
          <w:bCs/>
          <w:sz w:val="22"/>
        </w:rPr>
      </w:pPr>
      <w:r>
        <w:rPr>
          <w:rFonts w:ascii="Arial" w:hAnsi="Arial"/>
          <w:bCs/>
          <w:sz w:val="22"/>
        </w:rPr>
        <w:t>In Flexible Group FGCOMBINEDCYCLE, Special Condition I.14</w:t>
      </w:r>
      <w:r w:rsidR="00F12683">
        <w:rPr>
          <w:rFonts w:ascii="Arial" w:hAnsi="Arial"/>
          <w:bCs/>
          <w:sz w:val="22"/>
        </w:rPr>
        <w:t>,</w:t>
      </w:r>
      <w:r>
        <w:rPr>
          <w:rFonts w:ascii="Arial" w:hAnsi="Arial"/>
          <w:bCs/>
          <w:sz w:val="22"/>
        </w:rPr>
        <w:t xml:space="preserve"> it lists several emission units that have startup and shutdown emission</w:t>
      </w:r>
      <w:r w:rsidR="00A86C76">
        <w:rPr>
          <w:rFonts w:ascii="Arial" w:hAnsi="Arial"/>
          <w:bCs/>
          <w:sz w:val="22"/>
        </w:rPr>
        <w:t>s</w:t>
      </w:r>
      <w:r>
        <w:rPr>
          <w:rFonts w:ascii="Arial" w:hAnsi="Arial"/>
          <w:bCs/>
          <w:sz w:val="22"/>
        </w:rPr>
        <w:t xml:space="preserve"> excluded when assessing compliance.  The emission limit outlined in Special Condition I.10, is for the 12-month rolling VOC emission limit for each combined cycle turbine.  Due to some changes in the renewal of this ROP, the numbering of the emission limits </w:t>
      </w:r>
      <w:r w:rsidR="00E45C17">
        <w:rPr>
          <w:rFonts w:ascii="Arial" w:hAnsi="Arial"/>
          <w:bCs/>
          <w:sz w:val="22"/>
        </w:rPr>
        <w:t>changed in the table outlined in FGCOMBINEDCYCLE, thus this was an error.  The 12-month rolling VOC emission limit is not included in the emission limits that do not have to account for startup and shutdown emission limits.  As a result of this comment, Special Condition I.14 of FGCOMBINEDCYCLE had the reference to Special Condition I.10 removed</w:t>
      </w:r>
      <w:r w:rsidR="00A86C76">
        <w:rPr>
          <w:rFonts w:ascii="Arial" w:hAnsi="Arial"/>
          <w:bCs/>
          <w:sz w:val="22"/>
        </w:rPr>
        <w:t>.</w:t>
      </w:r>
      <w:r w:rsidR="00E45C17">
        <w:rPr>
          <w:rFonts w:ascii="Arial" w:hAnsi="Arial"/>
          <w:bCs/>
          <w:sz w:val="22"/>
        </w:rPr>
        <w:t xml:space="preserve">  </w:t>
      </w:r>
    </w:p>
    <w:p w14:paraId="213D73F5" w14:textId="77777777" w:rsidR="00064301" w:rsidRDefault="00064301">
      <w:pPr>
        <w:jc w:val="both"/>
        <w:rPr>
          <w:rFonts w:ascii="Arial" w:hAnsi="Arial"/>
          <w:sz w:val="22"/>
        </w:rPr>
      </w:pPr>
    </w:p>
    <w:p w14:paraId="02993C7D" w14:textId="77777777" w:rsidR="00A86C76" w:rsidRDefault="005B4AFB">
      <w:pPr>
        <w:jc w:val="both"/>
        <w:rPr>
          <w:rFonts w:ascii="Arial" w:hAnsi="Arial"/>
          <w:sz w:val="22"/>
        </w:rPr>
      </w:pPr>
      <w:r w:rsidRPr="00A86C76">
        <w:rPr>
          <w:rFonts w:ascii="Arial" w:hAnsi="Arial"/>
          <w:sz w:val="22"/>
          <w:u w:val="single"/>
        </w:rPr>
        <w:t xml:space="preserve">Company </w:t>
      </w:r>
      <w:r w:rsidR="00B42848" w:rsidRPr="00A86C76">
        <w:rPr>
          <w:rFonts w:ascii="Arial" w:hAnsi="Arial"/>
          <w:sz w:val="22"/>
          <w:u w:val="single"/>
        </w:rPr>
        <w:t>Comment 3:</w:t>
      </w:r>
      <w:r w:rsidR="00B42848">
        <w:rPr>
          <w:rFonts w:ascii="Arial" w:hAnsi="Arial"/>
          <w:sz w:val="22"/>
        </w:rPr>
        <w:t xml:space="preserve"> </w:t>
      </w:r>
    </w:p>
    <w:p w14:paraId="0CCC87B3" w14:textId="77777777" w:rsidR="00A86C76" w:rsidRDefault="00A86C76">
      <w:pPr>
        <w:jc w:val="both"/>
        <w:rPr>
          <w:rFonts w:ascii="Arial" w:hAnsi="Arial"/>
          <w:sz w:val="22"/>
        </w:rPr>
      </w:pPr>
    </w:p>
    <w:p w14:paraId="3182BB9F" w14:textId="09318484" w:rsidR="00B42848" w:rsidRDefault="00B42848">
      <w:pPr>
        <w:jc w:val="both"/>
        <w:rPr>
          <w:rFonts w:ascii="Arial" w:hAnsi="Arial"/>
          <w:sz w:val="22"/>
        </w:rPr>
      </w:pPr>
      <w:r w:rsidRPr="00B42848">
        <w:rPr>
          <w:rFonts w:ascii="Arial" w:hAnsi="Arial"/>
          <w:sz w:val="22"/>
        </w:rPr>
        <w:t xml:space="preserve">Flexible Group FGCOMBINEDCYCLE, </w:t>
      </w:r>
      <w:r w:rsidR="00F12683">
        <w:rPr>
          <w:rFonts w:ascii="Arial" w:hAnsi="Arial"/>
          <w:sz w:val="22"/>
        </w:rPr>
        <w:t xml:space="preserve">Special </w:t>
      </w:r>
      <w:r w:rsidRPr="00B42848">
        <w:rPr>
          <w:rFonts w:ascii="Arial" w:hAnsi="Arial"/>
          <w:sz w:val="22"/>
        </w:rPr>
        <w:t>Condition V.2 (Page 27/62):  Please refer to the comment provided above for this similar condition for FGSIMPLECYCLE; the test method reference for PM10, condensable is 40 CFR Part 61</w:t>
      </w:r>
      <w:r w:rsidR="00A86C76">
        <w:rPr>
          <w:rFonts w:ascii="Arial" w:hAnsi="Arial"/>
          <w:sz w:val="22"/>
        </w:rPr>
        <w:t>,</w:t>
      </w:r>
      <w:r w:rsidRPr="00B42848">
        <w:rPr>
          <w:rFonts w:ascii="Arial" w:hAnsi="Arial"/>
          <w:sz w:val="22"/>
        </w:rPr>
        <w:t xml:space="preserve"> Appendix M, but should be 40 CFR Part 51, Appendix M.</w:t>
      </w:r>
      <w:r>
        <w:rPr>
          <w:rFonts w:ascii="Arial" w:hAnsi="Arial"/>
          <w:sz w:val="22"/>
        </w:rPr>
        <w:t xml:space="preserve"> </w:t>
      </w:r>
    </w:p>
    <w:p w14:paraId="4EA2769B" w14:textId="372E16F8" w:rsidR="00B42848" w:rsidRDefault="00B42848">
      <w:pPr>
        <w:jc w:val="both"/>
        <w:rPr>
          <w:rFonts w:ascii="Arial" w:hAnsi="Arial"/>
          <w:sz w:val="22"/>
        </w:rPr>
      </w:pPr>
    </w:p>
    <w:p w14:paraId="1A78C0DC" w14:textId="77777777" w:rsidR="00A86C76" w:rsidRDefault="00064301">
      <w:pPr>
        <w:jc w:val="both"/>
        <w:rPr>
          <w:rFonts w:ascii="Arial" w:hAnsi="Arial"/>
          <w:sz w:val="22"/>
        </w:rPr>
      </w:pPr>
      <w:r w:rsidRPr="00A86C76">
        <w:rPr>
          <w:rFonts w:ascii="Arial" w:hAnsi="Arial"/>
          <w:sz w:val="22"/>
          <w:u w:val="single"/>
        </w:rPr>
        <w:t>AQD Response:</w:t>
      </w:r>
      <w:r w:rsidRPr="00064301">
        <w:rPr>
          <w:rFonts w:ascii="Arial" w:hAnsi="Arial"/>
          <w:sz w:val="22"/>
        </w:rPr>
        <w:t xml:space="preserve">  </w:t>
      </w:r>
    </w:p>
    <w:p w14:paraId="70F1963B" w14:textId="77777777" w:rsidR="00A86C76" w:rsidRDefault="00A86C76">
      <w:pPr>
        <w:jc w:val="both"/>
        <w:rPr>
          <w:rFonts w:ascii="Arial" w:hAnsi="Arial"/>
          <w:sz w:val="22"/>
        </w:rPr>
      </w:pPr>
    </w:p>
    <w:p w14:paraId="7E33FF88" w14:textId="5FE214E8" w:rsidR="00064301" w:rsidRDefault="00064301">
      <w:pPr>
        <w:jc w:val="both"/>
        <w:rPr>
          <w:rFonts w:ascii="Arial" w:hAnsi="Arial"/>
          <w:sz w:val="22"/>
        </w:rPr>
      </w:pPr>
      <w:r w:rsidRPr="00064301">
        <w:rPr>
          <w:rFonts w:ascii="Arial" w:hAnsi="Arial"/>
          <w:sz w:val="22"/>
        </w:rPr>
        <w:t>Flexible Group FG</w:t>
      </w:r>
      <w:r>
        <w:rPr>
          <w:rFonts w:ascii="Arial" w:hAnsi="Arial"/>
          <w:sz w:val="22"/>
        </w:rPr>
        <w:t>COMBINED</w:t>
      </w:r>
      <w:r w:rsidR="00A86C76">
        <w:rPr>
          <w:rFonts w:ascii="Arial" w:hAnsi="Arial"/>
          <w:sz w:val="22"/>
        </w:rPr>
        <w:t>CYCLE,</w:t>
      </w:r>
      <w:r w:rsidRPr="00064301">
        <w:rPr>
          <w:rFonts w:ascii="Arial" w:hAnsi="Arial"/>
          <w:sz w:val="22"/>
        </w:rPr>
        <w:t xml:space="preserve"> Special Condition V.2 currently references 40</w:t>
      </w:r>
      <w:r w:rsidR="00A86C76">
        <w:rPr>
          <w:rFonts w:ascii="Arial" w:hAnsi="Arial"/>
          <w:sz w:val="22"/>
        </w:rPr>
        <w:t> </w:t>
      </w:r>
      <w:r w:rsidRPr="00064301">
        <w:rPr>
          <w:rFonts w:ascii="Arial" w:hAnsi="Arial"/>
          <w:sz w:val="22"/>
        </w:rPr>
        <w:t>CFR Part 61</w:t>
      </w:r>
      <w:r w:rsidR="00A86C76">
        <w:rPr>
          <w:rFonts w:ascii="Arial" w:hAnsi="Arial"/>
          <w:sz w:val="22"/>
        </w:rPr>
        <w:t>,</w:t>
      </w:r>
      <w:r w:rsidRPr="00064301">
        <w:rPr>
          <w:rFonts w:ascii="Arial" w:hAnsi="Arial"/>
          <w:sz w:val="22"/>
        </w:rPr>
        <w:t xml:space="preserve"> Appendix M for the PM10 </w:t>
      </w:r>
      <w:r w:rsidR="00EE50D2" w:rsidRPr="00064301">
        <w:rPr>
          <w:rFonts w:ascii="Arial" w:hAnsi="Arial"/>
          <w:sz w:val="22"/>
        </w:rPr>
        <w:t>Cond</w:t>
      </w:r>
      <w:r w:rsidR="00EE50D2">
        <w:rPr>
          <w:rFonts w:ascii="Arial" w:hAnsi="Arial"/>
          <w:sz w:val="22"/>
        </w:rPr>
        <w:t>e</w:t>
      </w:r>
      <w:r w:rsidR="00EE50D2" w:rsidRPr="00064301">
        <w:rPr>
          <w:rFonts w:ascii="Arial" w:hAnsi="Arial"/>
          <w:sz w:val="22"/>
        </w:rPr>
        <w:t>nsables</w:t>
      </w:r>
      <w:r w:rsidRPr="00064301">
        <w:rPr>
          <w:rFonts w:ascii="Arial" w:hAnsi="Arial"/>
          <w:sz w:val="22"/>
        </w:rPr>
        <w:t>.  This should indeed b</w:t>
      </w:r>
      <w:r w:rsidR="00A86C76">
        <w:rPr>
          <w:rFonts w:ascii="Arial" w:hAnsi="Arial"/>
          <w:sz w:val="22"/>
        </w:rPr>
        <w:t>e</w:t>
      </w:r>
      <w:r w:rsidRPr="00064301">
        <w:rPr>
          <w:rFonts w:ascii="Arial" w:hAnsi="Arial"/>
          <w:sz w:val="22"/>
        </w:rPr>
        <w:t xml:space="preserve"> Part 51, not </w:t>
      </w:r>
      <w:r w:rsidR="00A86C76">
        <w:rPr>
          <w:rFonts w:ascii="Arial" w:hAnsi="Arial"/>
          <w:sz w:val="22"/>
        </w:rPr>
        <w:t>P</w:t>
      </w:r>
      <w:r w:rsidRPr="00064301">
        <w:rPr>
          <w:rFonts w:ascii="Arial" w:hAnsi="Arial"/>
          <w:sz w:val="22"/>
        </w:rPr>
        <w:t xml:space="preserve">art 61 and </w:t>
      </w:r>
      <w:r w:rsidR="00A86C76">
        <w:rPr>
          <w:rFonts w:ascii="Arial" w:hAnsi="Arial"/>
          <w:sz w:val="22"/>
        </w:rPr>
        <w:t>will be</w:t>
      </w:r>
      <w:r w:rsidRPr="00064301">
        <w:rPr>
          <w:rFonts w:ascii="Arial" w:hAnsi="Arial"/>
          <w:sz w:val="22"/>
        </w:rPr>
        <w:t xml:space="preserve"> up</w:t>
      </w:r>
      <w:r w:rsidR="00A86C76">
        <w:rPr>
          <w:rFonts w:ascii="Arial" w:hAnsi="Arial"/>
          <w:sz w:val="22"/>
        </w:rPr>
        <w:t>d</w:t>
      </w:r>
      <w:r w:rsidRPr="00064301">
        <w:rPr>
          <w:rFonts w:ascii="Arial" w:hAnsi="Arial"/>
          <w:sz w:val="22"/>
        </w:rPr>
        <w:t xml:space="preserve">ated to reflect this change. </w:t>
      </w:r>
    </w:p>
    <w:p w14:paraId="3B62F3CB" w14:textId="77777777" w:rsidR="00064301" w:rsidRDefault="00064301">
      <w:pPr>
        <w:jc w:val="both"/>
        <w:rPr>
          <w:rFonts w:ascii="Arial" w:hAnsi="Arial"/>
          <w:sz w:val="22"/>
        </w:rPr>
      </w:pPr>
    </w:p>
    <w:p w14:paraId="23EC7A12" w14:textId="77777777" w:rsidR="00A86C76" w:rsidRDefault="005B4AFB" w:rsidP="00B42848">
      <w:pPr>
        <w:jc w:val="both"/>
        <w:rPr>
          <w:rFonts w:ascii="Arial" w:hAnsi="Arial"/>
          <w:sz w:val="22"/>
        </w:rPr>
      </w:pPr>
      <w:r w:rsidRPr="00A86C76">
        <w:rPr>
          <w:rFonts w:ascii="Arial" w:hAnsi="Arial"/>
          <w:sz w:val="22"/>
          <w:u w:val="single"/>
        </w:rPr>
        <w:t>Com</w:t>
      </w:r>
      <w:r w:rsidR="00E45C17" w:rsidRPr="00A86C76">
        <w:rPr>
          <w:rFonts w:ascii="Arial" w:hAnsi="Arial"/>
          <w:sz w:val="22"/>
          <w:u w:val="single"/>
        </w:rPr>
        <w:t>pan</w:t>
      </w:r>
      <w:r w:rsidRPr="00A86C76">
        <w:rPr>
          <w:rFonts w:ascii="Arial" w:hAnsi="Arial"/>
          <w:sz w:val="22"/>
          <w:u w:val="single"/>
        </w:rPr>
        <w:t xml:space="preserve">y </w:t>
      </w:r>
      <w:r w:rsidR="00B42848" w:rsidRPr="00A86C76">
        <w:rPr>
          <w:rFonts w:ascii="Arial" w:hAnsi="Arial"/>
          <w:sz w:val="22"/>
          <w:u w:val="single"/>
        </w:rPr>
        <w:t>Comment 4:</w:t>
      </w:r>
      <w:r w:rsidR="00B42848">
        <w:rPr>
          <w:rFonts w:ascii="Arial" w:hAnsi="Arial"/>
          <w:sz w:val="22"/>
        </w:rPr>
        <w:t xml:space="preserve"> </w:t>
      </w:r>
    </w:p>
    <w:p w14:paraId="0A6D38C8" w14:textId="77777777" w:rsidR="00A86C76" w:rsidRDefault="00A86C76" w:rsidP="00B42848">
      <w:pPr>
        <w:jc w:val="both"/>
        <w:rPr>
          <w:rFonts w:ascii="Arial" w:hAnsi="Arial"/>
          <w:sz w:val="22"/>
        </w:rPr>
      </w:pPr>
    </w:p>
    <w:p w14:paraId="24ACD308" w14:textId="70C80B17" w:rsidR="005B4AFB" w:rsidRDefault="00B42848" w:rsidP="00B42848">
      <w:pPr>
        <w:jc w:val="both"/>
        <w:rPr>
          <w:rFonts w:ascii="Arial" w:hAnsi="Arial"/>
          <w:sz w:val="22"/>
        </w:rPr>
      </w:pPr>
      <w:bookmarkStart w:id="48" w:name="_Hlk35937852"/>
      <w:r w:rsidRPr="00B42848">
        <w:rPr>
          <w:rFonts w:ascii="Arial" w:hAnsi="Arial"/>
          <w:sz w:val="22"/>
        </w:rPr>
        <w:t xml:space="preserve">As part of this process, I noticed that Michigan R 336.1299(d) is referenced for both FGSIMPLECYCLE and FGCOMBINEDCYCLE as the only </w:t>
      </w:r>
      <w:r w:rsidR="00E43E7A">
        <w:rPr>
          <w:rFonts w:ascii="Arial" w:hAnsi="Arial"/>
          <w:sz w:val="22"/>
        </w:rPr>
        <w:t>Underlying Applicable Requirement (</w:t>
      </w:r>
      <w:r w:rsidRPr="00B42848">
        <w:rPr>
          <w:rFonts w:ascii="Arial" w:hAnsi="Arial"/>
          <w:sz w:val="22"/>
        </w:rPr>
        <w:t>UAR</w:t>
      </w:r>
      <w:r w:rsidR="00E43E7A">
        <w:rPr>
          <w:rFonts w:ascii="Arial" w:hAnsi="Arial"/>
          <w:sz w:val="22"/>
        </w:rPr>
        <w:t>)</w:t>
      </w:r>
      <w:r w:rsidRPr="00B42848">
        <w:rPr>
          <w:rFonts w:ascii="Arial" w:hAnsi="Arial"/>
          <w:sz w:val="22"/>
        </w:rPr>
        <w:t xml:space="preserve"> for </w:t>
      </w:r>
      <w:r w:rsidR="00F12683">
        <w:rPr>
          <w:rFonts w:ascii="Arial" w:hAnsi="Arial"/>
          <w:sz w:val="22"/>
        </w:rPr>
        <w:t xml:space="preserve">Special </w:t>
      </w:r>
      <w:r w:rsidRPr="00B42848">
        <w:rPr>
          <w:rFonts w:ascii="Arial" w:hAnsi="Arial"/>
          <w:sz w:val="22"/>
        </w:rPr>
        <w:t xml:space="preserve">Condition IX.1, and within the text of </w:t>
      </w:r>
      <w:r w:rsidR="00F12683">
        <w:rPr>
          <w:rFonts w:ascii="Arial" w:hAnsi="Arial"/>
          <w:sz w:val="22"/>
        </w:rPr>
        <w:t xml:space="preserve">Special </w:t>
      </w:r>
      <w:r w:rsidRPr="00B42848">
        <w:rPr>
          <w:rFonts w:ascii="Arial" w:hAnsi="Arial"/>
          <w:sz w:val="22"/>
        </w:rPr>
        <w:t>Condition IX.2.  It is also referenced within the Acid Rain Permit (see Page 46/62, in the 1st paragraph).</w:t>
      </w:r>
      <w:r w:rsidR="00704F95">
        <w:rPr>
          <w:rFonts w:ascii="Arial" w:hAnsi="Arial"/>
          <w:sz w:val="22"/>
        </w:rPr>
        <w:t xml:space="preserve">  </w:t>
      </w:r>
      <w:r w:rsidRPr="00B42848">
        <w:rPr>
          <w:rFonts w:ascii="Arial" w:hAnsi="Arial"/>
          <w:sz w:val="22"/>
        </w:rPr>
        <w:t xml:space="preserve">Based upon a review of current Part 2 regulations, it appears as though R 336.1299 was rescinded as part of 2016 AACS.  </w:t>
      </w:r>
      <w:r w:rsidR="00F12683" w:rsidRPr="00B42848">
        <w:rPr>
          <w:rFonts w:ascii="Arial" w:hAnsi="Arial"/>
          <w:sz w:val="22"/>
        </w:rPr>
        <w:t>The old rule relate</w:t>
      </w:r>
      <w:r w:rsidR="00F12683">
        <w:rPr>
          <w:rFonts w:ascii="Arial" w:hAnsi="Arial"/>
          <w:sz w:val="22"/>
        </w:rPr>
        <w:t>d</w:t>
      </w:r>
      <w:r w:rsidR="00F12683" w:rsidRPr="00B42848">
        <w:rPr>
          <w:rFonts w:ascii="Arial" w:hAnsi="Arial"/>
          <w:sz w:val="22"/>
        </w:rPr>
        <w:t xml:space="preserve"> to</w:t>
      </w:r>
      <w:r w:rsidR="00F12683">
        <w:rPr>
          <w:rFonts w:ascii="Arial" w:hAnsi="Arial"/>
          <w:sz w:val="22"/>
        </w:rPr>
        <w:t xml:space="preserve"> the</w:t>
      </w:r>
      <w:r w:rsidR="00F12683" w:rsidRPr="00B42848">
        <w:rPr>
          <w:rFonts w:ascii="Arial" w:hAnsi="Arial"/>
          <w:sz w:val="22"/>
        </w:rPr>
        <w:t xml:space="preserve"> adoption of standards b</w:t>
      </w:r>
      <w:r w:rsidR="00F12683">
        <w:rPr>
          <w:rFonts w:ascii="Arial" w:hAnsi="Arial"/>
          <w:sz w:val="22"/>
        </w:rPr>
        <w:t>y</w:t>
      </w:r>
      <w:r w:rsidR="00F12683" w:rsidRPr="00B42848">
        <w:rPr>
          <w:rFonts w:ascii="Arial" w:hAnsi="Arial"/>
          <w:sz w:val="22"/>
        </w:rPr>
        <w:t xml:space="preserve"> reference, with R 336.1299(d) specific to the federal Acid Rain Program.  I believe that the old references in R 336.1299(d) are now housed within R 33</w:t>
      </w:r>
      <w:r w:rsidR="00BD0B33">
        <w:rPr>
          <w:rFonts w:ascii="Arial" w:hAnsi="Arial"/>
          <w:sz w:val="22"/>
        </w:rPr>
        <w:t>6</w:t>
      </w:r>
      <w:r w:rsidR="00F12683" w:rsidRPr="00B42848">
        <w:rPr>
          <w:rFonts w:ascii="Arial" w:hAnsi="Arial"/>
          <w:sz w:val="22"/>
        </w:rPr>
        <w:t>.1902(1)(p)-(s).</w:t>
      </w:r>
    </w:p>
    <w:p w14:paraId="536AFBBE" w14:textId="77777777" w:rsidR="005B4AFB" w:rsidRDefault="005B4AFB" w:rsidP="00B42848">
      <w:pPr>
        <w:jc w:val="both"/>
        <w:rPr>
          <w:rFonts w:ascii="Arial" w:hAnsi="Arial"/>
          <w:sz w:val="22"/>
        </w:rPr>
      </w:pPr>
    </w:p>
    <w:bookmarkEnd w:id="48"/>
    <w:p w14:paraId="418C87D0" w14:textId="77777777" w:rsidR="00FC72D1" w:rsidRDefault="005B4AFB" w:rsidP="00B42848">
      <w:pPr>
        <w:jc w:val="both"/>
        <w:rPr>
          <w:rFonts w:ascii="Arial" w:hAnsi="Arial"/>
          <w:sz w:val="22"/>
        </w:rPr>
      </w:pPr>
      <w:r w:rsidRPr="00A86C76">
        <w:rPr>
          <w:rFonts w:ascii="Arial" w:hAnsi="Arial"/>
          <w:sz w:val="22"/>
          <w:u w:val="single"/>
        </w:rPr>
        <w:t>AQD Response:</w:t>
      </w:r>
      <w:r>
        <w:rPr>
          <w:rFonts w:ascii="Arial" w:hAnsi="Arial"/>
          <w:sz w:val="22"/>
        </w:rPr>
        <w:t xml:space="preserve">  </w:t>
      </w:r>
    </w:p>
    <w:p w14:paraId="70A88A4E" w14:textId="77777777" w:rsidR="00FC72D1" w:rsidRDefault="00FC72D1" w:rsidP="00B42848">
      <w:pPr>
        <w:jc w:val="both"/>
        <w:rPr>
          <w:rFonts w:ascii="Arial" w:hAnsi="Arial"/>
          <w:sz w:val="22"/>
        </w:rPr>
      </w:pPr>
    </w:p>
    <w:p w14:paraId="13687D3E" w14:textId="0877299D" w:rsidR="00E10D71" w:rsidRDefault="005B4AFB" w:rsidP="00B42848">
      <w:pPr>
        <w:jc w:val="both"/>
        <w:rPr>
          <w:rFonts w:ascii="Arial" w:hAnsi="Arial"/>
          <w:sz w:val="22"/>
        </w:rPr>
      </w:pPr>
      <w:r>
        <w:rPr>
          <w:rFonts w:ascii="Arial" w:hAnsi="Arial"/>
          <w:sz w:val="22"/>
        </w:rPr>
        <w:t xml:space="preserve">Special </w:t>
      </w:r>
      <w:r w:rsidR="00F12683">
        <w:rPr>
          <w:rFonts w:ascii="Arial" w:hAnsi="Arial"/>
          <w:sz w:val="22"/>
        </w:rPr>
        <w:t>C</w:t>
      </w:r>
      <w:r>
        <w:rPr>
          <w:rFonts w:ascii="Arial" w:hAnsi="Arial"/>
          <w:sz w:val="22"/>
        </w:rPr>
        <w:t>ondition</w:t>
      </w:r>
      <w:r w:rsidR="00FC72D1">
        <w:rPr>
          <w:rFonts w:ascii="Arial" w:hAnsi="Arial"/>
          <w:sz w:val="22"/>
        </w:rPr>
        <w:t xml:space="preserve"> </w:t>
      </w:r>
      <w:r>
        <w:rPr>
          <w:rFonts w:ascii="Arial" w:hAnsi="Arial"/>
          <w:sz w:val="22"/>
        </w:rPr>
        <w:t>IX.1 of FGSIMPLECYCLE and FGCOMBINEDCYCLE did reference Michigan R</w:t>
      </w:r>
      <w:r w:rsidR="00FC72D1">
        <w:rPr>
          <w:rFonts w:ascii="Arial" w:hAnsi="Arial"/>
          <w:sz w:val="22"/>
        </w:rPr>
        <w:t> </w:t>
      </w:r>
      <w:r>
        <w:rPr>
          <w:rFonts w:ascii="Arial" w:hAnsi="Arial"/>
          <w:sz w:val="22"/>
        </w:rPr>
        <w:t xml:space="preserve">336.1299(d), and this has been rescinded.  The correct UAR should be R 336.1902(1)(q).  This will be updated in these locations to reflect the correct UAR. </w:t>
      </w:r>
      <w:bookmarkEnd w:id="47"/>
    </w:p>
    <w:p w14:paraId="2A996581" w14:textId="77777777" w:rsidR="00E10D71" w:rsidRDefault="00E10D71">
      <w:pPr>
        <w:rPr>
          <w:rFonts w:ascii="Arial" w:hAnsi="Arial"/>
          <w:b/>
          <w:sz w:val="22"/>
        </w:rPr>
      </w:pPr>
    </w:p>
    <w:p w14:paraId="59D7BF42" w14:textId="6131CBDA" w:rsidR="00E10D71" w:rsidRDefault="00E10D71">
      <w:pPr>
        <w:rPr>
          <w:rFonts w:ascii="Arial" w:hAnsi="Arial"/>
          <w:b/>
          <w:sz w:val="22"/>
          <w:u w:val="single"/>
        </w:rPr>
      </w:pPr>
      <w:bookmarkStart w:id="49" w:name="_Toc482691124"/>
      <w:r>
        <w:rPr>
          <w:rFonts w:ascii="Arial" w:hAnsi="Arial"/>
          <w:b/>
          <w:sz w:val="22"/>
          <w:u w:val="single"/>
        </w:rPr>
        <w:t xml:space="preserve">Changes to the </w:t>
      </w:r>
      <w:r w:rsidR="00C5752D">
        <w:rPr>
          <w:rFonts w:ascii="Arial" w:hAnsi="Arial" w:cs="Arial"/>
          <w:b/>
          <w:noProof/>
          <w:sz w:val="22"/>
          <w:szCs w:val="22"/>
          <w:u w:val="single"/>
        </w:rPr>
        <w:t>Febuary 10, 2020</w:t>
      </w:r>
      <w:r>
        <w:rPr>
          <w:rFonts w:ascii="Arial" w:hAnsi="Arial"/>
          <w:b/>
          <w:sz w:val="22"/>
          <w:u w:val="single"/>
        </w:rPr>
        <w:t xml:space="preserve"> </w:t>
      </w:r>
      <w:r w:rsidR="00572242">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9"/>
    </w:p>
    <w:p w14:paraId="5DDF144E" w14:textId="77777777" w:rsidR="00E10D71" w:rsidRDefault="00E10D71">
      <w:pPr>
        <w:rPr>
          <w:rFonts w:ascii="Arial" w:hAnsi="Arial"/>
          <w:sz w:val="22"/>
        </w:rPr>
      </w:pPr>
    </w:p>
    <w:p w14:paraId="59050944" w14:textId="18284ABC" w:rsidR="00C5752D" w:rsidRDefault="00C5752D" w:rsidP="000D7FA2">
      <w:pPr>
        <w:rPr>
          <w:rFonts w:ascii="Arial" w:hAnsi="Arial"/>
          <w:noProof/>
          <w:sz w:val="22"/>
        </w:rPr>
      </w:pPr>
      <w:bookmarkStart w:id="50" w:name="Text10"/>
      <w:r>
        <w:rPr>
          <w:rFonts w:ascii="Arial" w:hAnsi="Arial"/>
          <w:noProof/>
          <w:sz w:val="22"/>
        </w:rPr>
        <w:t xml:space="preserve">The following changes were made to the February 10, 2020 Draft ROP in response to the comments noted above.   </w:t>
      </w:r>
    </w:p>
    <w:p w14:paraId="21F60049" w14:textId="1C6707A3" w:rsidR="00C5752D" w:rsidRDefault="00C5752D" w:rsidP="000D7FA2">
      <w:pPr>
        <w:rPr>
          <w:rFonts w:ascii="Arial" w:hAnsi="Arial"/>
          <w:noProof/>
          <w:sz w:val="22"/>
        </w:rPr>
      </w:pPr>
    </w:p>
    <w:p w14:paraId="379CB894" w14:textId="2FF09C76" w:rsidR="00064301" w:rsidRDefault="00064301" w:rsidP="000D7FA2">
      <w:pPr>
        <w:rPr>
          <w:rFonts w:ascii="Arial" w:hAnsi="Arial"/>
          <w:noProof/>
          <w:sz w:val="22"/>
        </w:rPr>
      </w:pPr>
      <w:r>
        <w:rPr>
          <w:rFonts w:ascii="Arial" w:hAnsi="Arial"/>
          <w:noProof/>
          <w:sz w:val="22"/>
        </w:rPr>
        <w:t>In response to Company</w:t>
      </w:r>
      <w:r w:rsidR="00F12683">
        <w:rPr>
          <w:rFonts w:ascii="Arial" w:hAnsi="Arial"/>
          <w:noProof/>
          <w:sz w:val="22"/>
        </w:rPr>
        <w:t xml:space="preserve"> C</w:t>
      </w:r>
      <w:r>
        <w:rPr>
          <w:rFonts w:ascii="Arial" w:hAnsi="Arial"/>
          <w:noProof/>
          <w:sz w:val="22"/>
        </w:rPr>
        <w:t>omments 1 and 3 the Test Method Reference Table for Special Conditon V.2 of FGSIMPLECYCLE and FGCOMBINED</w:t>
      </w:r>
      <w:r w:rsidR="00FC72D1">
        <w:rPr>
          <w:rFonts w:ascii="Arial" w:hAnsi="Arial"/>
          <w:noProof/>
          <w:sz w:val="22"/>
        </w:rPr>
        <w:t>CYCLE</w:t>
      </w:r>
      <w:r>
        <w:rPr>
          <w:rFonts w:ascii="Arial" w:hAnsi="Arial"/>
          <w:noProof/>
          <w:sz w:val="22"/>
        </w:rPr>
        <w:t xml:space="preserve"> were updated to reference 40 CFR Part 51</w:t>
      </w:r>
      <w:r w:rsidR="00FC72D1">
        <w:rPr>
          <w:rFonts w:ascii="Arial" w:hAnsi="Arial"/>
          <w:noProof/>
          <w:sz w:val="22"/>
        </w:rPr>
        <w:t>,</w:t>
      </w:r>
      <w:r>
        <w:rPr>
          <w:rFonts w:ascii="Arial" w:hAnsi="Arial"/>
          <w:noProof/>
          <w:sz w:val="22"/>
        </w:rPr>
        <w:t xml:space="preserve"> Appendix M instead of 40 CFR Part 61</w:t>
      </w:r>
      <w:r w:rsidR="00FC72D1">
        <w:rPr>
          <w:rFonts w:ascii="Arial" w:hAnsi="Arial"/>
          <w:noProof/>
          <w:sz w:val="22"/>
        </w:rPr>
        <w:t>,</w:t>
      </w:r>
      <w:r>
        <w:rPr>
          <w:rFonts w:ascii="Arial" w:hAnsi="Arial"/>
          <w:noProof/>
          <w:sz w:val="22"/>
        </w:rPr>
        <w:t xml:space="preserve"> Appendix M.  </w:t>
      </w:r>
    </w:p>
    <w:p w14:paraId="4FF72D0A" w14:textId="57D56A0A" w:rsidR="00064301" w:rsidRDefault="00064301" w:rsidP="000D7FA2">
      <w:pPr>
        <w:rPr>
          <w:rFonts w:ascii="Arial" w:hAnsi="Arial"/>
          <w:noProof/>
          <w:sz w:val="22"/>
        </w:rPr>
      </w:pPr>
    </w:p>
    <w:p w14:paraId="3151F5FF" w14:textId="02361A1C" w:rsidR="00E45C17" w:rsidRDefault="00E45C17" w:rsidP="000D7FA2">
      <w:pPr>
        <w:rPr>
          <w:rFonts w:ascii="Arial" w:hAnsi="Arial"/>
          <w:noProof/>
          <w:sz w:val="22"/>
        </w:rPr>
      </w:pPr>
      <w:r>
        <w:rPr>
          <w:rFonts w:ascii="Arial" w:hAnsi="Arial"/>
          <w:noProof/>
          <w:sz w:val="22"/>
        </w:rPr>
        <w:lastRenderedPageBreak/>
        <w:t xml:space="preserve">In respone to Company Comment 2, Special Condition I.14 was updated to remove the reference to Special Condtion I.10, which is not included as part of the emission limits that do not have to include times of startup and shutdown.  </w:t>
      </w:r>
    </w:p>
    <w:p w14:paraId="17C7A12D" w14:textId="77777777" w:rsidR="00E45C17" w:rsidRDefault="00E45C17" w:rsidP="000D7FA2">
      <w:pPr>
        <w:rPr>
          <w:rFonts w:ascii="Arial" w:hAnsi="Arial"/>
          <w:noProof/>
          <w:sz w:val="22"/>
        </w:rPr>
      </w:pPr>
    </w:p>
    <w:p w14:paraId="72A17DDA" w14:textId="39932984" w:rsidR="00C5752D" w:rsidRDefault="00C5752D" w:rsidP="000D7FA2">
      <w:pPr>
        <w:rPr>
          <w:rFonts w:ascii="Arial" w:hAnsi="Arial"/>
          <w:noProof/>
          <w:sz w:val="22"/>
        </w:rPr>
      </w:pPr>
      <w:r>
        <w:rPr>
          <w:rFonts w:ascii="Arial" w:hAnsi="Arial"/>
          <w:noProof/>
          <w:sz w:val="22"/>
        </w:rPr>
        <w:t>In response to Company Comment 4, the UAR's for FGSIMPL</w:t>
      </w:r>
      <w:r w:rsidR="00F12683">
        <w:rPr>
          <w:rFonts w:ascii="Arial" w:hAnsi="Arial"/>
          <w:noProof/>
          <w:sz w:val="22"/>
        </w:rPr>
        <w:t>E</w:t>
      </w:r>
      <w:r>
        <w:rPr>
          <w:rFonts w:ascii="Arial" w:hAnsi="Arial"/>
          <w:noProof/>
          <w:sz w:val="22"/>
        </w:rPr>
        <w:t>CYCLE and F</w:t>
      </w:r>
      <w:r w:rsidR="00FC72D1">
        <w:rPr>
          <w:rFonts w:ascii="Arial" w:hAnsi="Arial"/>
          <w:noProof/>
          <w:sz w:val="22"/>
        </w:rPr>
        <w:t>G</w:t>
      </w:r>
      <w:r>
        <w:rPr>
          <w:rFonts w:ascii="Arial" w:hAnsi="Arial"/>
          <w:noProof/>
          <w:sz w:val="22"/>
        </w:rPr>
        <w:t>COMBINEDCYCLE</w:t>
      </w:r>
      <w:r w:rsidR="00FC72D1">
        <w:rPr>
          <w:rFonts w:ascii="Arial" w:hAnsi="Arial"/>
          <w:noProof/>
          <w:sz w:val="22"/>
        </w:rPr>
        <w:t>,</w:t>
      </w:r>
      <w:r>
        <w:rPr>
          <w:rFonts w:ascii="Arial" w:hAnsi="Arial"/>
          <w:noProof/>
          <w:sz w:val="22"/>
        </w:rPr>
        <w:t xml:space="preserve"> Special Conditoin IX.1 have been udpated to </w:t>
      </w:r>
      <w:r w:rsidRPr="00C5752D">
        <w:rPr>
          <w:rFonts w:ascii="Arial" w:hAnsi="Arial"/>
          <w:noProof/>
          <w:sz w:val="22"/>
        </w:rPr>
        <w:t>(R 336.1902(1)(q))</w:t>
      </w:r>
      <w:r>
        <w:rPr>
          <w:rFonts w:ascii="Arial" w:hAnsi="Arial"/>
          <w:noProof/>
          <w:sz w:val="22"/>
        </w:rPr>
        <w:t>, which is the appropraite UAR due to the re</w:t>
      </w:r>
      <w:r w:rsidR="00CC45C0">
        <w:rPr>
          <w:rFonts w:ascii="Arial" w:hAnsi="Arial"/>
          <w:noProof/>
          <w:sz w:val="22"/>
        </w:rPr>
        <w:t>sci</w:t>
      </w:r>
      <w:r>
        <w:rPr>
          <w:rFonts w:ascii="Arial" w:hAnsi="Arial"/>
          <w:noProof/>
          <w:sz w:val="22"/>
        </w:rPr>
        <w:t xml:space="preserve">ssion of R 336.1299.  </w:t>
      </w:r>
    </w:p>
    <w:p w14:paraId="33D43F4E" w14:textId="77777777" w:rsidR="00C5752D" w:rsidRDefault="00C5752D" w:rsidP="000D7FA2">
      <w:pPr>
        <w:rPr>
          <w:rFonts w:ascii="Arial" w:hAnsi="Arial"/>
          <w:noProof/>
          <w:sz w:val="22"/>
        </w:rPr>
      </w:pPr>
    </w:p>
    <w:bookmarkEnd w:id="50"/>
    <w:p w14:paraId="521ADDAF" w14:textId="5EA9C33E" w:rsidR="00572242" w:rsidRDefault="00572242">
      <w:pPr>
        <w:rPr>
          <w:rFonts w:ascii="Arial" w:hAnsi="Arial"/>
          <w:sz w:val="22"/>
        </w:rPr>
      </w:pPr>
      <w:r>
        <w:rPr>
          <w:rFonts w:ascii="Arial" w:hAnsi="Arial"/>
          <w:sz w:val="22"/>
        </w:rPr>
        <w:br w:type="page"/>
      </w:r>
    </w:p>
    <w:p w14:paraId="79F12370" w14:textId="77777777" w:rsidR="00572242" w:rsidRDefault="00572242">
      <w:pPr>
        <w:pStyle w:val="Header"/>
        <w:tabs>
          <w:tab w:val="clear" w:pos="4320"/>
          <w:tab w:val="clear" w:pos="8640"/>
        </w:tabs>
        <w:rPr>
          <w:rFonts w:ascii="Arial" w:hAnsi="Arial" w:cs="Arial"/>
          <w:sz w:val="18"/>
        </w:rPr>
      </w:pPr>
    </w:p>
    <w:tbl>
      <w:tblPr>
        <w:tblW w:w="0" w:type="auto"/>
        <w:tblInd w:w="18" w:type="dxa"/>
        <w:tblLayout w:type="fixed"/>
        <w:tblLook w:val="0000" w:firstRow="0" w:lastRow="0" w:firstColumn="0" w:lastColumn="0" w:noHBand="0" w:noVBand="0"/>
      </w:tblPr>
      <w:tblGrid>
        <w:gridCol w:w="2250"/>
        <w:gridCol w:w="5670"/>
        <w:gridCol w:w="2430"/>
      </w:tblGrid>
      <w:tr w:rsidR="00572242" w14:paraId="280985FC" w14:textId="77777777" w:rsidTr="00107A0B">
        <w:tc>
          <w:tcPr>
            <w:tcW w:w="2250" w:type="dxa"/>
          </w:tcPr>
          <w:p w14:paraId="32E96AC3" w14:textId="77777777" w:rsidR="00572242" w:rsidRDefault="00572242" w:rsidP="00107A0B">
            <w:pPr>
              <w:jc w:val="center"/>
              <w:rPr>
                <w:rFonts w:ascii="Arial" w:hAnsi="Arial"/>
                <w:sz w:val="16"/>
              </w:rPr>
            </w:pPr>
          </w:p>
        </w:tc>
        <w:tc>
          <w:tcPr>
            <w:tcW w:w="5670" w:type="dxa"/>
          </w:tcPr>
          <w:p w14:paraId="3FB1840C" w14:textId="77777777" w:rsidR="00572242" w:rsidRDefault="00572242" w:rsidP="00107A0B">
            <w:pPr>
              <w:ind w:left="-108" w:right="-140"/>
              <w:jc w:val="center"/>
              <w:rPr>
                <w:rFonts w:ascii="Arial" w:hAnsi="Arial"/>
              </w:rPr>
            </w:pPr>
            <w:r>
              <w:rPr>
                <w:rFonts w:ascii="Arial" w:hAnsi="Arial"/>
              </w:rPr>
              <w:t>Michigan Department of Environment, Great Lakes, and Energy</w:t>
            </w:r>
          </w:p>
          <w:p w14:paraId="18238599" w14:textId="77777777" w:rsidR="00572242" w:rsidRDefault="00572242" w:rsidP="00107A0B">
            <w:pPr>
              <w:jc w:val="center"/>
              <w:rPr>
                <w:rFonts w:ascii="Arial" w:hAnsi="Arial"/>
                <w:sz w:val="16"/>
              </w:rPr>
            </w:pPr>
            <w:r>
              <w:rPr>
                <w:rFonts w:ascii="Arial" w:hAnsi="Arial"/>
              </w:rPr>
              <w:t>Air Quality Division</w:t>
            </w:r>
          </w:p>
        </w:tc>
        <w:tc>
          <w:tcPr>
            <w:tcW w:w="2430" w:type="dxa"/>
          </w:tcPr>
          <w:p w14:paraId="25C8EBC4" w14:textId="77777777" w:rsidR="00572242" w:rsidRDefault="00572242" w:rsidP="00107A0B">
            <w:pPr>
              <w:jc w:val="center"/>
              <w:rPr>
                <w:rFonts w:ascii="Arial" w:hAnsi="Arial"/>
                <w:b/>
                <w:sz w:val="24"/>
              </w:rPr>
            </w:pPr>
          </w:p>
        </w:tc>
      </w:tr>
      <w:tr w:rsidR="00572242" w14:paraId="7DCB1CBF" w14:textId="77777777" w:rsidTr="00107A0B">
        <w:trPr>
          <w:cantSplit/>
          <w:trHeight w:val="146"/>
        </w:trPr>
        <w:tc>
          <w:tcPr>
            <w:tcW w:w="2250" w:type="dxa"/>
          </w:tcPr>
          <w:p w14:paraId="1065EED7" w14:textId="77777777" w:rsidR="00572242" w:rsidRPr="00DB5924" w:rsidRDefault="00572242" w:rsidP="00107A0B">
            <w:pPr>
              <w:pStyle w:val="Header"/>
              <w:jc w:val="center"/>
              <w:rPr>
                <w:rFonts w:ascii="Arial" w:hAnsi="Arial"/>
                <w:b/>
                <w:sz w:val="16"/>
              </w:rPr>
            </w:pPr>
            <w:r w:rsidRPr="00DB5924">
              <w:rPr>
                <w:rFonts w:ascii="Arial" w:hAnsi="Arial"/>
                <w:b/>
                <w:sz w:val="16"/>
              </w:rPr>
              <w:t>State Registration Number</w:t>
            </w:r>
          </w:p>
        </w:tc>
        <w:tc>
          <w:tcPr>
            <w:tcW w:w="5670" w:type="dxa"/>
          </w:tcPr>
          <w:p w14:paraId="31885CDD" w14:textId="77777777" w:rsidR="00572242" w:rsidRDefault="00572242" w:rsidP="00107A0B">
            <w:pPr>
              <w:pStyle w:val="Header"/>
              <w:jc w:val="center"/>
              <w:rPr>
                <w:rFonts w:ascii="Arial" w:hAnsi="Arial"/>
                <w:b/>
                <w:sz w:val="28"/>
              </w:rPr>
            </w:pPr>
            <w:r>
              <w:rPr>
                <w:rFonts w:ascii="Arial" w:hAnsi="Arial"/>
                <w:b/>
                <w:sz w:val="28"/>
              </w:rPr>
              <w:t>RENEWABLE OPERATING PERMIT</w:t>
            </w:r>
          </w:p>
        </w:tc>
        <w:tc>
          <w:tcPr>
            <w:tcW w:w="2430" w:type="dxa"/>
          </w:tcPr>
          <w:p w14:paraId="575F4AF2" w14:textId="77777777" w:rsidR="00572242" w:rsidRPr="00DB5924" w:rsidRDefault="00572242" w:rsidP="00107A0B">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586F22" w:rsidRPr="00586F22" w14:paraId="64049FD3" w14:textId="77777777" w:rsidTr="001C58E0">
        <w:trPr>
          <w:cantSplit/>
          <w:trHeight w:val="145"/>
        </w:trPr>
        <w:tc>
          <w:tcPr>
            <w:tcW w:w="2250" w:type="dxa"/>
          </w:tcPr>
          <w:p w14:paraId="741ACEBC" w14:textId="07FC3E55" w:rsidR="00572242" w:rsidRPr="00586F22" w:rsidRDefault="00D1545B" w:rsidP="00107A0B">
            <w:pPr>
              <w:pStyle w:val="Header"/>
              <w:jc w:val="center"/>
              <w:rPr>
                <w:rFonts w:ascii="Arial" w:hAnsi="Arial"/>
                <w:sz w:val="22"/>
                <w:szCs w:val="22"/>
              </w:rPr>
            </w:pPr>
            <w:r w:rsidRPr="00586F22">
              <w:rPr>
                <w:rFonts w:ascii="Arial" w:hAnsi="Arial"/>
                <w:sz w:val="22"/>
                <w:szCs w:val="22"/>
              </w:rPr>
              <w:t>N6521</w:t>
            </w:r>
          </w:p>
        </w:tc>
        <w:tc>
          <w:tcPr>
            <w:tcW w:w="5670" w:type="dxa"/>
          </w:tcPr>
          <w:p w14:paraId="4379EC2C" w14:textId="798869C2" w:rsidR="00572242" w:rsidRPr="00586F22" w:rsidRDefault="00256B33" w:rsidP="001C58E0">
            <w:pPr>
              <w:pStyle w:val="Heading1"/>
              <w:spacing w:before="120"/>
              <w:rPr>
                <w:sz w:val="22"/>
                <w:szCs w:val="22"/>
              </w:rPr>
            </w:pPr>
            <w:bookmarkStart w:id="51" w:name="_Toc68702343"/>
            <w:r w:rsidRPr="00586F22">
              <w:rPr>
                <w:noProof/>
                <w:sz w:val="22"/>
                <w:szCs w:val="22"/>
              </w:rPr>
              <w:t xml:space="preserve">April </w:t>
            </w:r>
            <w:r w:rsidR="00586F22">
              <w:rPr>
                <w:noProof/>
                <w:sz w:val="22"/>
                <w:szCs w:val="22"/>
              </w:rPr>
              <w:t>12</w:t>
            </w:r>
            <w:r w:rsidRPr="00586F22">
              <w:rPr>
                <w:noProof/>
                <w:sz w:val="22"/>
                <w:szCs w:val="22"/>
              </w:rPr>
              <w:t>, 2021</w:t>
            </w:r>
            <w:r w:rsidR="00572242" w:rsidRPr="00586F22">
              <w:rPr>
                <w:sz w:val="22"/>
                <w:szCs w:val="22"/>
              </w:rPr>
              <w:t xml:space="preserve"> - STAFF REPORT FOR RULE 216(1)(a)(i)-(iv) ADMINISTRATIVE AMENDMENT</w:t>
            </w:r>
            <w:bookmarkEnd w:id="51"/>
          </w:p>
        </w:tc>
        <w:tc>
          <w:tcPr>
            <w:tcW w:w="2430" w:type="dxa"/>
          </w:tcPr>
          <w:p w14:paraId="376620C9" w14:textId="0115F2F6" w:rsidR="00572242" w:rsidRPr="00586F22" w:rsidRDefault="00D1545B" w:rsidP="00107A0B">
            <w:pPr>
              <w:pStyle w:val="Header"/>
              <w:jc w:val="center"/>
              <w:rPr>
                <w:rFonts w:ascii="Arial" w:hAnsi="Arial"/>
                <w:sz w:val="22"/>
                <w:szCs w:val="22"/>
              </w:rPr>
            </w:pPr>
            <w:r w:rsidRPr="00586F22">
              <w:rPr>
                <w:rFonts w:ascii="Arial" w:hAnsi="Arial"/>
                <w:sz w:val="22"/>
                <w:szCs w:val="22"/>
              </w:rPr>
              <w:t>MI-ROP-N6521-2020a</w:t>
            </w:r>
          </w:p>
        </w:tc>
      </w:tr>
    </w:tbl>
    <w:p w14:paraId="20745592" w14:textId="77777777" w:rsidR="00572242" w:rsidRDefault="00572242">
      <w:pPr>
        <w:pStyle w:val="Header"/>
        <w:tabs>
          <w:tab w:val="clear" w:pos="4320"/>
          <w:tab w:val="clear" w:pos="8640"/>
        </w:tabs>
        <w:rPr>
          <w:rFonts w:ascii="Arial" w:hAnsi="Arial" w:cs="Arial"/>
          <w:sz w:val="18"/>
        </w:rPr>
      </w:pPr>
    </w:p>
    <w:p w14:paraId="2A037571" w14:textId="77777777" w:rsidR="00572242" w:rsidRPr="00CA06E7" w:rsidRDefault="00572242">
      <w:pPr>
        <w:pStyle w:val="Header"/>
        <w:tabs>
          <w:tab w:val="clear" w:pos="4320"/>
          <w:tab w:val="clear" w:pos="8640"/>
        </w:tabs>
        <w:rPr>
          <w:rFonts w:ascii="Arial" w:hAnsi="Arial" w:cs="Arial"/>
          <w:sz w:val="18"/>
        </w:rPr>
      </w:pPr>
    </w:p>
    <w:p w14:paraId="61BD3AC1" w14:textId="77777777" w:rsidR="00572242" w:rsidRPr="00CA06E7" w:rsidRDefault="00572242">
      <w:pPr>
        <w:rPr>
          <w:rFonts w:ascii="Arial" w:hAnsi="Arial" w:cs="Arial"/>
          <w:b/>
          <w:sz w:val="22"/>
          <w:szCs w:val="22"/>
          <w:u w:val="single"/>
        </w:rPr>
      </w:pPr>
      <w:bookmarkStart w:id="52" w:name="_Toc482691145"/>
      <w:r w:rsidRPr="00CA06E7">
        <w:rPr>
          <w:rFonts w:ascii="Arial" w:hAnsi="Arial" w:cs="Arial"/>
          <w:b/>
          <w:sz w:val="22"/>
          <w:szCs w:val="22"/>
          <w:u w:val="single"/>
        </w:rPr>
        <w:t>Purpose</w:t>
      </w:r>
      <w:bookmarkEnd w:id="52"/>
    </w:p>
    <w:p w14:paraId="3383DBA0" w14:textId="77777777" w:rsidR="00572242" w:rsidRPr="00CA06E7" w:rsidRDefault="00572242">
      <w:pPr>
        <w:jc w:val="both"/>
        <w:rPr>
          <w:rFonts w:ascii="Arial" w:hAnsi="Arial" w:cs="Arial"/>
          <w:sz w:val="22"/>
          <w:szCs w:val="22"/>
        </w:rPr>
      </w:pPr>
    </w:p>
    <w:p w14:paraId="648D56F9" w14:textId="5B357E0B" w:rsidR="00572242" w:rsidRPr="00586F22" w:rsidRDefault="00572242">
      <w:pPr>
        <w:jc w:val="both"/>
        <w:rPr>
          <w:rFonts w:ascii="Arial" w:hAnsi="Arial" w:cs="Arial"/>
          <w:sz w:val="22"/>
          <w:szCs w:val="22"/>
        </w:rPr>
      </w:pPr>
      <w:r w:rsidRPr="00586F22">
        <w:rPr>
          <w:rFonts w:ascii="Arial" w:hAnsi="Arial" w:cs="Arial"/>
          <w:sz w:val="22"/>
          <w:szCs w:val="22"/>
        </w:rPr>
        <w:t xml:space="preserve">On </w:t>
      </w:r>
      <w:r w:rsidR="00D1545B" w:rsidRPr="00586F22">
        <w:rPr>
          <w:rFonts w:ascii="Arial" w:hAnsi="Arial" w:cs="Arial"/>
          <w:noProof/>
          <w:sz w:val="22"/>
          <w:szCs w:val="22"/>
        </w:rPr>
        <w:t>May 14, 2020</w:t>
      </w:r>
      <w:r w:rsidRPr="00586F22">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586F22">
          <w:rPr>
            <w:rFonts w:ascii="Arial" w:hAnsi="Arial" w:cs="Arial"/>
            <w:sz w:val="22"/>
            <w:szCs w:val="22"/>
          </w:rPr>
          <w:t>ROP</w:t>
        </w:r>
      </w:smartTag>
      <w:r w:rsidRPr="00586F22">
        <w:rPr>
          <w:rFonts w:ascii="Arial" w:hAnsi="Arial" w:cs="Arial"/>
          <w:sz w:val="22"/>
          <w:szCs w:val="22"/>
        </w:rPr>
        <w:t xml:space="preserve">) No. </w:t>
      </w:r>
      <w:r w:rsidR="00D1545B" w:rsidRPr="00586F22">
        <w:rPr>
          <w:rFonts w:ascii="Arial" w:hAnsi="Arial" w:cs="Arial"/>
          <w:noProof/>
          <w:sz w:val="22"/>
          <w:szCs w:val="22"/>
        </w:rPr>
        <w:t>MI-ROP-N6521-2020</w:t>
      </w:r>
      <w:r w:rsidRPr="00586F22">
        <w:rPr>
          <w:rFonts w:ascii="Arial" w:hAnsi="Arial" w:cs="Arial"/>
          <w:sz w:val="22"/>
          <w:szCs w:val="22"/>
        </w:rPr>
        <w:t xml:space="preserve"> to </w:t>
      </w:r>
      <w:bookmarkStart w:id="53" w:name="Text21"/>
      <w:r w:rsidR="00D1545B" w:rsidRPr="00586F22">
        <w:rPr>
          <w:rFonts w:ascii="Arial" w:hAnsi="Arial" w:cs="Arial"/>
          <w:noProof/>
          <w:sz w:val="22"/>
          <w:szCs w:val="22"/>
        </w:rPr>
        <w:t>Zeeland Generating Station</w:t>
      </w:r>
      <w:bookmarkEnd w:id="53"/>
      <w:r w:rsidRPr="00586F22">
        <w:rPr>
          <w:rFonts w:ascii="Arial" w:hAnsi="Arial" w:cs="Arial"/>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sidRPr="00586F22">
          <w:rPr>
            <w:rFonts w:ascii="Arial" w:hAnsi="Arial" w:cs="Arial"/>
            <w:sz w:val="22"/>
            <w:szCs w:val="22"/>
          </w:rPr>
          <w:t>ROP</w:t>
        </w:r>
      </w:smartTag>
      <w:r w:rsidRPr="00586F22">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sidRPr="00586F22">
          <w:rPr>
            <w:rFonts w:ascii="Arial" w:hAnsi="Arial" w:cs="Arial"/>
            <w:sz w:val="22"/>
            <w:szCs w:val="22"/>
          </w:rPr>
          <w:t>ROP</w:t>
        </w:r>
      </w:smartTag>
      <w:r w:rsidRPr="00586F22">
        <w:rPr>
          <w:rFonts w:ascii="Arial" w:hAnsi="Arial" w:cs="Arial"/>
          <w:sz w:val="22"/>
          <w:szCs w:val="22"/>
        </w:rPr>
        <w:t xml:space="preserve"> pursuant to Rule 216(1)(a)(i-iv).</w:t>
      </w:r>
    </w:p>
    <w:p w14:paraId="1D4E8419" w14:textId="77777777" w:rsidR="00572242" w:rsidRPr="00586F22" w:rsidRDefault="00572242">
      <w:pPr>
        <w:rPr>
          <w:rFonts w:ascii="Arial" w:hAnsi="Arial" w:cs="Arial"/>
          <w:sz w:val="22"/>
          <w:szCs w:val="22"/>
        </w:rPr>
      </w:pPr>
    </w:p>
    <w:p w14:paraId="682E6D4D" w14:textId="77777777" w:rsidR="00572242" w:rsidRPr="00586F22" w:rsidRDefault="00572242">
      <w:pPr>
        <w:rPr>
          <w:rFonts w:ascii="Arial" w:hAnsi="Arial" w:cs="Arial"/>
          <w:b/>
          <w:sz w:val="22"/>
          <w:szCs w:val="22"/>
          <w:u w:val="single"/>
        </w:rPr>
      </w:pPr>
      <w:r w:rsidRPr="00586F22">
        <w:rPr>
          <w:rFonts w:ascii="Arial" w:hAnsi="Arial" w:cs="Arial"/>
          <w:b/>
          <w:sz w:val="22"/>
          <w:szCs w:val="22"/>
          <w:u w:val="single"/>
        </w:rPr>
        <w:t>General Information</w:t>
      </w:r>
    </w:p>
    <w:p w14:paraId="582401FB" w14:textId="77777777" w:rsidR="00572242" w:rsidRPr="00586F22" w:rsidRDefault="00572242">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86F22" w:rsidRPr="00586F22" w14:paraId="5BCD30B6" w14:textId="77777777">
        <w:tc>
          <w:tcPr>
            <w:tcW w:w="4464" w:type="dxa"/>
          </w:tcPr>
          <w:p w14:paraId="786CE04F" w14:textId="77777777" w:rsidR="00572242" w:rsidRPr="00586F22" w:rsidRDefault="00572242">
            <w:pPr>
              <w:rPr>
                <w:rFonts w:ascii="Arial" w:hAnsi="Arial" w:cs="Arial"/>
                <w:sz w:val="22"/>
                <w:szCs w:val="22"/>
              </w:rPr>
            </w:pPr>
            <w:r w:rsidRPr="00586F22">
              <w:rPr>
                <w:rFonts w:ascii="Arial" w:hAnsi="Arial" w:cs="Arial"/>
                <w:sz w:val="22"/>
                <w:szCs w:val="22"/>
              </w:rPr>
              <w:t>Responsible Official:</w:t>
            </w:r>
          </w:p>
        </w:tc>
        <w:tc>
          <w:tcPr>
            <w:tcW w:w="5796" w:type="dxa"/>
          </w:tcPr>
          <w:p w14:paraId="2F6549CE" w14:textId="0F3C5381" w:rsidR="00572242" w:rsidRPr="00586F22" w:rsidRDefault="00D1545B">
            <w:pPr>
              <w:rPr>
                <w:rFonts w:ascii="Arial" w:hAnsi="Arial" w:cs="Arial"/>
                <w:sz w:val="22"/>
                <w:szCs w:val="22"/>
              </w:rPr>
            </w:pPr>
            <w:r w:rsidRPr="00586F22">
              <w:rPr>
                <w:rFonts w:ascii="Arial" w:hAnsi="Arial" w:cs="Arial"/>
                <w:noProof/>
                <w:sz w:val="22"/>
                <w:szCs w:val="22"/>
              </w:rPr>
              <w:t>Jason L. Ricketts</w:t>
            </w:r>
            <w:r w:rsidR="00572242" w:rsidRPr="00586F22">
              <w:rPr>
                <w:rFonts w:ascii="Arial" w:hAnsi="Arial" w:cs="Arial"/>
                <w:sz w:val="22"/>
                <w:szCs w:val="22"/>
              </w:rPr>
              <w:t xml:space="preserve">, </w:t>
            </w:r>
            <w:r w:rsidRPr="00586F22">
              <w:rPr>
                <w:rFonts w:ascii="Arial" w:hAnsi="Arial" w:cs="Arial"/>
                <w:noProof/>
                <w:sz w:val="22"/>
                <w:szCs w:val="22"/>
              </w:rPr>
              <w:t>Plant Manager</w:t>
            </w:r>
          </w:p>
        </w:tc>
      </w:tr>
      <w:tr w:rsidR="00586F22" w:rsidRPr="00586F22" w14:paraId="7022B919" w14:textId="77777777">
        <w:tc>
          <w:tcPr>
            <w:tcW w:w="4464" w:type="dxa"/>
          </w:tcPr>
          <w:p w14:paraId="69D29DE4" w14:textId="77777777" w:rsidR="00572242" w:rsidRPr="00586F22" w:rsidRDefault="00572242" w:rsidP="001F6694">
            <w:pPr>
              <w:tabs>
                <w:tab w:val="center" w:pos="2124"/>
              </w:tabs>
              <w:rPr>
                <w:rFonts w:ascii="Arial" w:hAnsi="Arial" w:cs="Arial"/>
                <w:sz w:val="22"/>
                <w:szCs w:val="22"/>
              </w:rPr>
            </w:pPr>
            <w:r w:rsidRPr="00586F22">
              <w:rPr>
                <w:rFonts w:ascii="Arial" w:hAnsi="Arial" w:cs="Arial"/>
                <w:sz w:val="22"/>
                <w:szCs w:val="22"/>
              </w:rPr>
              <w:t>AQD Contact:</w:t>
            </w:r>
          </w:p>
        </w:tc>
        <w:tc>
          <w:tcPr>
            <w:tcW w:w="5796" w:type="dxa"/>
          </w:tcPr>
          <w:p w14:paraId="5000239F" w14:textId="202A608A" w:rsidR="00572242" w:rsidRPr="00586F22" w:rsidRDefault="00D1545B" w:rsidP="002F0C01">
            <w:pPr>
              <w:rPr>
                <w:rFonts w:ascii="Arial" w:hAnsi="Arial" w:cs="Arial"/>
                <w:sz w:val="22"/>
                <w:szCs w:val="22"/>
              </w:rPr>
            </w:pPr>
            <w:r w:rsidRPr="00586F22">
              <w:rPr>
                <w:rFonts w:ascii="Arial" w:hAnsi="Arial" w:cs="Arial"/>
                <w:noProof/>
                <w:sz w:val="22"/>
                <w:szCs w:val="22"/>
              </w:rPr>
              <w:t>Caryn Owens</w:t>
            </w:r>
            <w:r w:rsidR="00572242" w:rsidRPr="00586F22">
              <w:rPr>
                <w:rFonts w:ascii="Arial" w:hAnsi="Arial" w:cs="Arial"/>
                <w:sz w:val="22"/>
                <w:szCs w:val="22"/>
              </w:rPr>
              <w:t xml:space="preserve">, </w:t>
            </w:r>
            <w:r w:rsidRPr="00586F22">
              <w:rPr>
                <w:rFonts w:ascii="Arial" w:hAnsi="Arial" w:cs="Arial"/>
                <w:noProof/>
                <w:sz w:val="22"/>
                <w:szCs w:val="22"/>
              </w:rPr>
              <w:t>Environmental Engieer</w:t>
            </w:r>
          </w:p>
          <w:p w14:paraId="306364E7" w14:textId="2E755A39" w:rsidR="00572242" w:rsidRPr="00586F22" w:rsidRDefault="00D1545B" w:rsidP="002F0C01">
            <w:pPr>
              <w:rPr>
                <w:rFonts w:ascii="Arial" w:hAnsi="Arial" w:cs="Arial"/>
                <w:sz w:val="22"/>
                <w:szCs w:val="22"/>
              </w:rPr>
            </w:pPr>
            <w:r w:rsidRPr="00586F22">
              <w:rPr>
                <w:rFonts w:ascii="Arial" w:hAnsi="Arial" w:cs="Arial"/>
                <w:noProof/>
                <w:sz w:val="22"/>
                <w:szCs w:val="22"/>
              </w:rPr>
              <w:t>231-878-6688</w:t>
            </w:r>
          </w:p>
        </w:tc>
      </w:tr>
      <w:tr w:rsidR="00586F22" w:rsidRPr="00586F22" w14:paraId="09B9A3D9" w14:textId="77777777">
        <w:tc>
          <w:tcPr>
            <w:tcW w:w="4464" w:type="dxa"/>
          </w:tcPr>
          <w:p w14:paraId="7F23E359" w14:textId="77777777" w:rsidR="00572242" w:rsidRPr="00586F22" w:rsidRDefault="00572242">
            <w:pPr>
              <w:rPr>
                <w:rFonts w:ascii="Arial" w:hAnsi="Arial" w:cs="Arial"/>
                <w:sz w:val="22"/>
                <w:szCs w:val="22"/>
              </w:rPr>
            </w:pPr>
            <w:r w:rsidRPr="00586F22">
              <w:rPr>
                <w:rFonts w:ascii="Arial" w:hAnsi="Arial" w:cs="Arial"/>
                <w:sz w:val="22"/>
                <w:szCs w:val="22"/>
              </w:rPr>
              <w:t>Application Number:</w:t>
            </w:r>
          </w:p>
        </w:tc>
        <w:tc>
          <w:tcPr>
            <w:tcW w:w="5796" w:type="dxa"/>
          </w:tcPr>
          <w:p w14:paraId="1ED5C37F" w14:textId="2AD94AF8" w:rsidR="00572242" w:rsidRPr="00586F22" w:rsidRDefault="00D1545B">
            <w:pPr>
              <w:rPr>
                <w:rFonts w:ascii="Arial" w:hAnsi="Arial" w:cs="Arial"/>
                <w:sz w:val="22"/>
                <w:szCs w:val="22"/>
              </w:rPr>
            </w:pPr>
            <w:r w:rsidRPr="00586F22">
              <w:rPr>
                <w:rFonts w:ascii="Arial" w:hAnsi="Arial" w:cs="Arial"/>
                <w:noProof/>
                <w:sz w:val="22"/>
                <w:szCs w:val="22"/>
              </w:rPr>
              <w:t>202100047</w:t>
            </w:r>
          </w:p>
        </w:tc>
      </w:tr>
      <w:tr w:rsidR="00572242" w:rsidRPr="00586F22" w14:paraId="0973AABF" w14:textId="77777777">
        <w:tc>
          <w:tcPr>
            <w:tcW w:w="4464" w:type="dxa"/>
          </w:tcPr>
          <w:p w14:paraId="31CF84F7" w14:textId="77777777" w:rsidR="00572242" w:rsidRPr="00586F22" w:rsidRDefault="00572242">
            <w:pPr>
              <w:rPr>
                <w:rFonts w:ascii="Arial" w:hAnsi="Arial" w:cs="Arial"/>
                <w:sz w:val="22"/>
                <w:szCs w:val="22"/>
              </w:rPr>
            </w:pPr>
            <w:r w:rsidRPr="00586F22">
              <w:rPr>
                <w:rFonts w:ascii="Arial" w:hAnsi="Arial" w:cs="Arial"/>
                <w:sz w:val="22"/>
                <w:szCs w:val="22"/>
              </w:rPr>
              <w:t>Date Application for Administrative Amendment was Submitted:</w:t>
            </w:r>
          </w:p>
        </w:tc>
        <w:tc>
          <w:tcPr>
            <w:tcW w:w="5796" w:type="dxa"/>
          </w:tcPr>
          <w:p w14:paraId="2B4ECF4E" w14:textId="54F9E3EA" w:rsidR="00572242" w:rsidRPr="00586F22" w:rsidRDefault="00D1545B">
            <w:pPr>
              <w:rPr>
                <w:rFonts w:ascii="Arial" w:hAnsi="Arial" w:cs="Arial"/>
                <w:sz w:val="22"/>
                <w:szCs w:val="22"/>
              </w:rPr>
            </w:pPr>
            <w:bookmarkStart w:id="54" w:name="Rule216_Ap_Date1"/>
            <w:r w:rsidRPr="00586F22">
              <w:rPr>
                <w:rFonts w:ascii="Arial" w:hAnsi="Arial" w:cs="Arial"/>
                <w:noProof/>
                <w:sz w:val="22"/>
                <w:szCs w:val="22"/>
              </w:rPr>
              <w:t>March 5, 2021</w:t>
            </w:r>
            <w:bookmarkEnd w:id="54"/>
          </w:p>
        </w:tc>
      </w:tr>
    </w:tbl>
    <w:p w14:paraId="356A2456" w14:textId="77777777" w:rsidR="00572242" w:rsidRPr="00586F22" w:rsidRDefault="00572242">
      <w:pPr>
        <w:rPr>
          <w:rFonts w:ascii="Arial" w:hAnsi="Arial" w:cs="Arial"/>
          <w:sz w:val="22"/>
          <w:szCs w:val="22"/>
        </w:rPr>
      </w:pPr>
    </w:p>
    <w:p w14:paraId="4400C940" w14:textId="77777777" w:rsidR="00572242" w:rsidRPr="00CA06E7" w:rsidRDefault="00572242">
      <w:pPr>
        <w:rPr>
          <w:rFonts w:ascii="Arial" w:hAnsi="Arial" w:cs="Arial"/>
          <w:b/>
          <w:sz w:val="22"/>
          <w:szCs w:val="22"/>
          <w:u w:val="single"/>
        </w:rPr>
      </w:pPr>
      <w:r w:rsidRPr="00CA06E7">
        <w:rPr>
          <w:rFonts w:ascii="Arial" w:hAnsi="Arial" w:cs="Arial"/>
          <w:b/>
          <w:sz w:val="22"/>
          <w:szCs w:val="22"/>
          <w:u w:val="single"/>
        </w:rPr>
        <w:t>Regulatory Analysis</w:t>
      </w:r>
    </w:p>
    <w:p w14:paraId="6D3581DA" w14:textId="77777777" w:rsidR="00572242" w:rsidRPr="00CA06E7" w:rsidRDefault="00572242">
      <w:pPr>
        <w:rPr>
          <w:rFonts w:ascii="Arial" w:hAnsi="Arial" w:cs="Arial"/>
          <w:sz w:val="22"/>
          <w:szCs w:val="22"/>
        </w:rPr>
      </w:pPr>
    </w:p>
    <w:p w14:paraId="38C36DB9" w14:textId="744AFC66" w:rsidR="00572242" w:rsidRPr="00CA06E7" w:rsidRDefault="00572242">
      <w:pPr>
        <w:rPr>
          <w:rFonts w:ascii="Arial" w:hAnsi="Arial" w:cs="Arial"/>
          <w:sz w:val="22"/>
          <w:szCs w:val="22"/>
        </w:rPr>
      </w:pPr>
      <w:r w:rsidRPr="00CA06E7">
        <w:rPr>
          <w:rFonts w:ascii="Arial" w:hAnsi="Arial" w:cs="Arial"/>
          <w:sz w:val="22"/>
          <w:szCs w:val="22"/>
        </w:rPr>
        <w:t xml:space="preserve">The AQD has determined that the change requested by the stationary source </w:t>
      </w:r>
      <w:r w:rsidR="0072396C">
        <w:rPr>
          <w:rFonts w:ascii="Arial" w:hAnsi="Arial" w:cs="Arial"/>
          <w:sz w:val="22"/>
          <w:szCs w:val="22"/>
        </w:rPr>
        <w:t>meets</w:t>
      </w:r>
      <w:r w:rsidRPr="00CA06E7">
        <w:rPr>
          <w:rFonts w:ascii="Arial" w:hAnsi="Arial" w:cs="Arial"/>
          <w:sz w:val="22"/>
          <w:szCs w:val="22"/>
        </w:rPr>
        <w:t xml:space="preserve"> the qualifications for an Administrative Amendment pursuant to </w:t>
      </w:r>
      <w:r w:rsidR="0072396C">
        <w:rPr>
          <w:rFonts w:ascii="Arial" w:hAnsi="Arial" w:cs="Arial"/>
          <w:sz w:val="22"/>
          <w:szCs w:val="22"/>
        </w:rPr>
        <w:t>Rule 216(1)(a)(</w:t>
      </w:r>
      <w:proofErr w:type="spellStart"/>
      <w:r w:rsidR="0072396C">
        <w:rPr>
          <w:rFonts w:ascii="Arial" w:hAnsi="Arial" w:cs="Arial"/>
          <w:sz w:val="22"/>
          <w:szCs w:val="22"/>
        </w:rPr>
        <w:t>i</w:t>
      </w:r>
      <w:proofErr w:type="spellEnd"/>
      <w:r w:rsidR="0072396C">
        <w:rPr>
          <w:rFonts w:ascii="Arial" w:hAnsi="Arial" w:cs="Arial"/>
          <w:sz w:val="22"/>
          <w:szCs w:val="22"/>
        </w:rPr>
        <w:t>)</w:t>
      </w:r>
      <w:r w:rsidRPr="00CA06E7">
        <w:rPr>
          <w:rFonts w:ascii="Arial" w:hAnsi="Arial" w:cs="Arial"/>
          <w:sz w:val="22"/>
          <w:szCs w:val="22"/>
        </w:rPr>
        <w:t>.</w:t>
      </w:r>
    </w:p>
    <w:p w14:paraId="40C7774C" w14:textId="77777777" w:rsidR="00572242" w:rsidRPr="00CA06E7" w:rsidRDefault="00572242">
      <w:pPr>
        <w:rPr>
          <w:rFonts w:ascii="Arial" w:hAnsi="Arial" w:cs="Arial"/>
          <w:b/>
          <w:sz w:val="22"/>
          <w:szCs w:val="22"/>
        </w:rPr>
      </w:pPr>
    </w:p>
    <w:p w14:paraId="3F3884D0" w14:textId="77777777" w:rsidR="00572242" w:rsidRPr="00CA06E7" w:rsidRDefault="00572242">
      <w:pPr>
        <w:rPr>
          <w:rFonts w:ascii="Arial" w:hAnsi="Arial" w:cs="Arial"/>
          <w:b/>
          <w:sz w:val="22"/>
          <w:szCs w:val="22"/>
          <w:u w:val="single"/>
        </w:rPr>
      </w:pPr>
      <w:bookmarkStart w:id="55" w:name="_Toc482691146"/>
      <w:r w:rsidRPr="00CA06E7">
        <w:rPr>
          <w:rFonts w:ascii="Arial" w:hAnsi="Arial" w:cs="Arial"/>
          <w:b/>
          <w:sz w:val="22"/>
          <w:szCs w:val="22"/>
          <w:u w:val="single"/>
        </w:rPr>
        <w:t>Description of Changes to the ROP</w:t>
      </w:r>
      <w:bookmarkEnd w:id="55"/>
    </w:p>
    <w:p w14:paraId="764BF01C" w14:textId="77777777" w:rsidR="00572242" w:rsidRPr="00586F22" w:rsidRDefault="00572242">
      <w:pPr>
        <w:rPr>
          <w:rFonts w:ascii="Arial" w:hAnsi="Arial" w:cs="Arial"/>
          <w:sz w:val="22"/>
          <w:szCs w:val="22"/>
        </w:rPr>
      </w:pPr>
    </w:p>
    <w:p w14:paraId="5A474620" w14:textId="5412A92F" w:rsidR="00572242" w:rsidRPr="00586F22" w:rsidRDefault="00D1545B" w:rsidP="00885893">
      <w:pPr>
        <w:jc w:val="both"/>
        <w:rPr>
          <w:rFonts w:ascii="Arial" w:hAnsi="Arial" w:cs="Arial"/>
          <w:sz w:val="22"/>
          <w:szCs w:val="22"/>
        </w:rPr>
      </w:pPr>
      <w:r w:rsidRPr="00586F22">
        <w:rPr>
          <w:rFonts w:ascii="Arial" w:hAnsi="Arial" w:cs="Arial"/>
          <w:sz w:val="22"/>
          <w:szCs w:val="22"/>
        </w:rPr>
        <w:t>Administrative Amendment Number 202100047 was to correct a typographical error in FGRICEMACT, SC</w:t>
      </w:r>
      <w:r w:rsidR="00586F22">
        <w:rPr>
          <w:rFonts w:ascii="Arial" w:hAnsi="Arial" w:cs="Arial"/>
          <w:sz w:val="22"/>
          <w:szCs w:val="22"/>
        </w:rPr>
        <w:t> </w:t>
      </w:r>
      <w:r w:rsidRPr="00586F22">
        <w:rPr>
          <w:rFonts w:ascii="Arial" w:hAnsi="Arial" w:cs="Arial"/>
          <w:sz w:val="22"/>
          <w:szCs w:val="22"/>
        </w:rPr>
        <w:t>III.8, which mistakenly references spark plugs in lieu of air cleaner.  The typographical error has been corrected</w:t>
      </w:r>
      <w:r w:rsidR="00B61C5D" w:rsidRPr="00586F22">
        <w:rPr>
          <w:rFonts w:ascii="Arial" w:hAnsi="Arial" w:cs="Arial"/>
          <w:sz w:val="22"/>
          <w:szCs w:val="22"/>
        </w:rPr>
        <w:t>, and the Condition states: “For existing emergency CI RICE, the permittee shall inspect the air cleaner every 1000 hours of operation or annually, whichever comes first, and replace as necessary.”</w:t>
      </w:r>
    </w:p>
    <w:p w14:paraId="7B5A1F73" w14:textId="77777777" w:rsidR="00572242" w:rsidRPr="00586F22" w:rsidRDefault="00572242">
      <w:pPr>
        <w:rPr>
          <w:rFonts w:ascii="Arial" w:hAnsi="Arial" w:cs="Arial"/>
          <w:sz w:val="22"/>
          <w:szCs w:val="22"/>
        </w:rPr>
      </w:pPr>
    </w:p>
    <w:p w14:paraId="4B757936" w14:textId="77777777" w:rsidR="00572242" w:rsidRPr="00586F22" w:rsidRDefault="00572242">
      <w:pPr>
        <w:rPr>
          <w:rFonts w:ascii="Arial" w:hAnsi="Arial" w:cs="Arial"/>
          <w:b/>
          <w:sz w:val="22"/>
          <w:szCs w:val="22"/>
          <w:u w:val="single"/>
        </w:rPr>
      </w:pPr>
      <w:r w:rsidRPr="00586F22">
        <w:rPr>
          <w:rFonts w:ascii="Arial" w:hAnsi="Arial" w:cs="Arial"/>
          <w:b/>
          <w:sz w:val="22"/>
          <w:szCs w:val="22"/>
          <w:u w:val="single"/>
        </w:rPr>
        <w:t>Compliance Status</w:t>
      </w:r>
    </w:p>
    <w:p w14:paraId="74B7DEF6" w14:textId="77777777" w:rsidR="00572242" w:rsidRPr="00586F22" w:rsidRDefault="00572242">
      <w:pPr>
        <w:rPr>
          <w:rFonts w:ascii="Arial" w:hAnsi="Arial" w:cs="Arial"/>
          <w:sz w:val="22"/>
          <w:szCs w:val="22"/>
        </w:rPr>
      </w:pPr>
    </w:p>
    <w:p w14:paraId="51979365" w14:textId="77777777" w:rsidR="00572242" w:rsidRPr="00586F22" w:rsidRDefault="00572242">
      <w:pPr>
        <w:jc w:val="both"/>
        <w:rPr>
          <w:rFonts w:ascii="Arial" w:hAnsi="Arial" w:cs="Arial"/>
          <w:sz w:val="22"/>
          <w:szCs w:val="22"/>
        </w:rPr>
      </w:pPr>
      <w:r w:rsidRPr="00586F22">
        <w:rPr>
          <w:rFonts w:ascii="Arial" w:hAnsi="Arial" w:cs="Arial"/>
          <w:sz w:val="22"/>
          <w:szCs w:val="22"/>
        </w:rPr>
        <w:t>The AQD finds that the stationary source is expected to be in compliance with all applicable requirements associated with the emission unit(s) involved with the change as of the date of approval of the Administrative Amendment to the ROP.</w:t>
      </w:r>
    </w:p>
    <w:p w14:paraId="3EFE78CF" w14:textId="77777777" w:rsidR="00572242" w:rsidRPr="00586F22" w:rsidRDefault="00572242">
      <w:pPr>
        <w:jc w:val="both"/>
        <w:rPr>
          <w:rFonts w:ascii="Arial" w:hAnsi="Arial" w:cs="Arial"/>
          <w:sz w:val="22"/>
          <w:szCs w:val="22"/>
        </w:rPr>
      </w:pPr>
    </w:p>
    <w:p w14:paraId="436D855A" w14:textId="77777777" w:rsidR="00572242" w:rsidRPr="00586F22" w:rsidRDefault="00572242">
      <w:pPr>
        <w:rPr>
          <w:rFonts w:ascii="Arial" w:hAnsi="Arial" w:cs="Arial"/>
          <w:b/>
          <w:sz w:val="22"/>
          <w:szCs w:val="22"/>
          <w:u w:val="single"/>
        </w:rPr>
      </w:pPr>
      <w:r w:rsidRPr="00586F22">
        <w:rPr>
          <w:rFonts w:ascii="Arial" w:hAnsi="Arial" w:cs="Arial"/>
          <w:b/>
          <w:sz w:val="22"/>
          <w:szCs w:val="22"/>
          <w:u w:val="single"/>
        </w:rPr>
        <w:t>Action Taken by EGLE</w:t>
      </w:r>
    </w:p>
    <w:p w14:paraId="5BA1939A" w14:textId="77777777" w:rsidR="00572242" w:rsidRPr="00586F22" w:rsidRDefault="00572242">
      <w:pPr>
        <w:rPr>
          <w:rFonts w:ascii="Arial" w:hAnsi="Arial" w:cs="Arial"/>
          <w:sz w:val="22"/>
          <w:szCs w:val="22"/>
        </w:rPr>
      </w:pPr>
    </w:p>
    <w:p w14:paraId="60A866D7" w14:textId="1D72BB75" w:rsidR="00572242" w:rsidRPr="00586F22" w:rsidRDefault="00572242">
      <w:pPr>
        <w:jc w:val="both"/>
        <w:rPr>
          <w:rFonts w:ascii="Arial" w:hAnsi="Arial" w:cs="Arial"/>
          <w:sz w:val="22"/>
          <w:szCs w:val="22"/>
        </w:rPr>
      </w:pPr>
      <w:r w:rsidRPr="00586F22">
        <w:rPr>
          <w:rFonts w:ascii="Arial" w:hAnsi="Arial" w:cs="Arial"/>
          <w:sz w:val="22"/>
          <w:szCs w:val="22"/>
        </w:rPr>
        <w:t xml:space="preserve">The AQD approved an Administrative Amendment to ROP No. </w:t>
      </w:r>
      <w:r w:rsidR="00B61C5D" w:rsidRPr="00586F22">
        <w:rPr>
          <w:rFonts w:ascii="Arial" w:hAnsi="Arial" w:cs="Arial"/>
          <w:noProof/>
          <w:sz w:val="22"/>
          <w:szCs w:val="22"/>
        </w:rPr>
        <w:t>MI-ROP-N6521-2020</w:t>
      </w:r>
      <w:r w:rsidRPr="00586F22">
        <w:rPr>
          <w:rFonts w:ascii="Arial" w:hAnsi="Arial" w:cs="Arial"/>
          <w:sz w:val="22"/>
          <w:szCs w:val="22"/>
        </w:rPr>
        <w:t>, as requested by the stationary source.  The delegated decision maker for the AQD is the District Supervisor.</w:t>
      </w:r>
    </w:p>
    <w:p w14:paraId="377E3586" w14:textId="77777777" w:rsidR="00572242" w:rsidRPr="00586F22" w:rsidRDefault="00572242">
      <w:pPr>
        <w:jc w:val="both"/>
        <w:rPr>
          <w:rFonts w:ascii="Arial" w:hAnsi="Arial" w:cs="Arial"/>
          <w:sz w:val="22"/>
          <w:szCs w:val="22"/>
        </w:rPr>
      </w:pPr>
    </w:p>
    <w:sectPr w:rsidR="00572242" w:rsidRPr="00586F2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0B07" w14:textId="77777777" w:rsidR="006B1E25" w:rsidRDefault="006B1E25">
      <w:r>
        <w:separator/>
      </w:r>
    </w:p>
  </w:endnote>
  <w:endnote w:type="continuationSeparator" w:id="0">
    <w:p w14:paraId="70D22211" w14:textId="77777777" w:rsidR="006B1E25" w:rsidRDefault="006B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E6F6" w14:textId="77777777" w:rsidR="00BD0B33" w:rsidRDefault="00BD0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61C9" w14:textId="77777777" w:rsidR="00A86C76" w:rsidRPr="00F847D5" w:rsidRDefault="00A86C76"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B01B" w14:textId="77777777" w:rsidR="00A86C76" w:rsidRPr="00F847D5" w:rsidRDefault="00A86C76"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2D393" w14:textId="77777777" w:rsidR="006B1E25" w:rsidRDefault="006B1E25">
      <w:r>
        <w:separator/>
      </w:r>
    </w:p>
  </w:footnote>
  <w:footnote w:type="continuationSeparator" w:id="0">
    <w:p w14:paraId="09B3490F" w14:textId="77777777" w:rsidR="006B1E25" w:rsidRDefault="006B1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EEAC" w14:textId="77777777" w:rsidR="00BD0B33" w:rsidRDefault="00BD0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BC25" w14:textId="77777777" w:rsidR="00BD0B33" w:rsidRDefault="00BD0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1907" w14:textId="77777777" w:rsidR="00A86C76" w:rsidRPr="00135426" w:rsidRDefault="00A86C76">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14"/>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2601"/>
    <w:rsid w:val="00044E0B"/>
    <w:rsid w:val="0004693A"/>
    <w:rsid w:val="00053310"/>
    <w:rsid w:val="00057978"/>
    <w:rsid w:val="00060FD0"/>
    <w:rsid w:val="00064301"/>
    <w:rsid w:val="00070B20"/>
    <w:rsid w:val="00082A06"/>
    <w:rsid w:val="00082D35"/>
    <w:rsid w:val="00083979"/>
    <w:rsid w:val="00086493"/>
    <w:rsid w:val="0009019E"/>
    <w:rsid w:val="000901C4"/>
    <w:rsid w:val="0009079D"/>
    <w:rsid w:val="000A3504"/>
    <w:rsid w:val="000A463D"/>
    <w:rsid w:val="000B78C9"/>
    <w:rsid w:val="000C1E62"/>
    <w:rsid w:val="000C35CB"/>
    <w:rsid w:val="000C4F65"/>
    <w:rsid w:val="000C7AB8"/>
    <w:rsid w:val="000C7F27"/>
    <w:rsid w:val="000D6F52"/>
    <w:rsid w:val="000D7FA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57D0"/>
    <w:rsid w:val="0014659D"/>
    <w:rsid w:val="001466BD"/>
    <w:rsid w:val="001466CA"/>
    <w:rsid w:val="00153D66"/>
    <w:rsid w:val="00154568"/>
    <w:rsid w:val="0015526A"/>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6B8E"/>
    <w:rsid w:val="00250171"/>
    <w:rsid w:val="00251166"/>
    <w:rsid w:val="0025199F"/>
    <w:rsid w:val="002519D9"/>
    <w:rsid w:val="00252680"/>
    <w:rsid w:val="00255E2E"/>
    <w:rsid w:val="00256B33"/>
    <w:rsid w:val="00262557"/>
    <w:rsid w:val="002728F4"/>
    <w:rsid w:val="00273E90"/>
    <w:rsid w:val="002744B8"/>
    <w:rsid w:val="002745BB"/>
    <w:rsid w:val="00283DF7"/>
    <w:rsid w:val="00284660"/>
    <w:rsid w:val="002903A5"/>
    <w:rsid w:val="00290754"/>
    <w:rsid w:val="002920A4"/>
    <w:rsid w:val="00295FBF"/>
    <w:rsid w:val="002961E7"/>
    <w:rsid w:val="0029655A"/>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2DA8"/>
    <w:rsid w:val="002F0CC3"/>
    <w:rsid w:val="002F13C4"/>
    <w:rsid w:val="002F1D39"/>
    <w:rsid w:val="002F5B86"/>
    <w:rsid w:val="003023FC"/>
    <w:rsid w:val="00302FA1"/>
    <w:rsid w:val="003049AC"/>
    <w:rsid w:val="003061C0"/>
    <w:rsid w:val="00306FD5"/>
    <w:rsid w:val="00310006"/>
    <w:rsid w:val="0031080C"/>
    <w:rsid w:val="003173E8"/>
    <w:rsid w:val="00325BED"/>
    <w:rsid w:val="00333AE9"/>
    <w:rsid w:val="00335641"/>
    <w:rsid w:val="00337750"/>
    <w:rsid w:val="00340C1D"/>
    <w:rsid w:val="00345D9F"/>
    <w:rsid w:val="0034680F"/>
    <w:rsid w:val="003471CF"/>
    <w:rsid w:val="00347E5D"/>
    <w:rsid w:val="00347FDB"/>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05E9"/>
    <w:rsid w:val="003D6336"/>
    <w:rsid w:val="003D6A01"/>
    <w:rsid w:val="003D6B07"/>
    <w:rsid w:val="003D6C8F"/>
    <w:rsid w:val="003E3ECF"/>
    <w:rsid w:val="003E6F49"/>
    <w:rsid w:val="003F16E7"/>
    <w:rsid w:val="003F18CA"/>
    <w:rsid w:val="003F318D"/>
    <w:rsid w:val="0040112A"/>
    <w:rsid w:val="00402D14"/>
    <w:rsid w:val="004031F2"/>
    <w:rsid w:val="00403632"/>
    <w:rsid w:val="004039E8"/>
    <w:rsid w:val="004052FD"/>
    <w:rsid w:val="00411971"/>
    <w:rsid w:val="004127B6"/>
    <w:rsid w:val="00425C80"/>
    <w:rsid w:val="004266E1"/>
    <w:rsid w:val="00433BF1"/>
    <w:rsid w:val="00433C6D"/>
    <w:rsid w:val="00436CA9"/>
    <w:rsid w:val="00441393"/>
    <w:rsid w:val="00443561"/>
    <w:rsid w:val="00444D94"/>
    <w:rsid w:val="00444F0F"/>
    <w:rsid w:val="00445883"/>
    <w:rsid w:val="004505CB"/>
    <w:rsid w:val="00451C04"/>
    <w:rsid w:val="004541F4"/>
    <w:rsid w:val="00455F45"/>
    <w:rsid w:val="0046270A"/>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3DF"/>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33B2"/>
    <w:rsid w:val="0053606A"/>
    <w:rsid w:val="005375F3"/>
    <w:rsid w:val="00537997"/>
    <w:rsid w:val="005426C1"/>
    <w:rsid w:val="00543DF8"/>
    <w:rsid w:val="005451BC"/>
    <w:rsid w:val="0055232C"/>
    <w:rsid w:val="0055244E"/>
    <w:rsid w:val="00555213"/>
    <w:rsid w:val="005553AB"/>
    <w:rsid w:val="005619EA"/>
    <w:rsid w:val="00562E17"/>
    <w:rsid w:val="00562E6E"/>
    <w:rsid w:val="00566446"/>
    <w:rsid w:val="00570468"/>
    <w:rsid w:val="00572242"/>
    <w:rsid w:val="00572826"/>
    <w:rsid w:val="005728E4"/>
    <w:rsid w:val="00572F51"/>
    <w:rsid w:val="0057400E"/>
    <w:rsid w:val="005758FF"/>
    <w:rsid w:val="005768C3"/>
    <w:rsid w:val="00586F22"/>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AFB"/>
    <w:rsid w:val="005B4FCA"/>
    <w:rsid w:val="005B6648"/>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19C1"/>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1E25"/>
    <w:rsid w:val="006B3D88"/>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04F95"/>
    <w:rsid w:val="00710154"/>
    <w:rsid w:val="00710F06"/>
    <w:rsid w:val="007129B8"/>
    <w:rsid w:val="007140AB"/>
    <w:rsid w:val="00716DF1"/>
    <w:rsid w:val="007174AF"/>
    <w:rsid w:val="0072396C"/>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49B1"/>
    <w:rsid w:val="007870F6"/>
    <w:rsid w:val="0079109F"/>
    <w:rsid w:val="00795CB5"/>
    <w:rsid w:val="00795D6C"/>
    <w:rsid w:val="00796375"/>
    <w:rsid w:val="00796F90"/>
    <w:rsid w:val="007A22BD"/>
    <w:rsid w:val="007A6504"/>
    <w:rsid w:val="007A77F1"/>
    <w:rsid w:val="007B199C"/>
    <w:rsid w:val="007B41C7"/>
    <w:rsid w:val="007B565A"/>
    <w:rsid w:val="007C0501"/>
    <w:rsid w:val="007C1541"/>
    <w:rsid w:val="007C2B15"/>
    <w:rsid w:val="007C416D"/>
    <w:rsid w:val="007C66EE"/>
    <w:rsid w:val="007C6AC8"/>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674B"/>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23A1"/>
    <w:rsid w:val="008B41E5"/>
    <w:rsid w:val="008B6942"/>
    <w:rsid w:val="008B70E2"/>
    <w:rsid w:val="008B7F9F"/>
    <w:rsid w:val="008C0EAF"/>
    <w:rsid w:val="008C3D85"/>
    <w:rsid w:val="008C63A7"/>
    <w:rsid w:val="008C70BB"/>
    <w:rsid w:val="008C73B2"/>
    <w:rsid w:val="008D03C5"/>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0789A"/>
    <w:rsid w:val="009108A8"/>
    <w:rsid w:val="00910D69"/>
    <w:rsid w:val="00910FEA"/>
    <w:rsid w:val="009158BE"/>
    <w:rsid w:val="00923129"/>
    <w:rsid w:val="00923ADB"/>
    <w:rsid w:val="00923ED1"/>
    <w:rsid w:val="00933BDA"/>
    <w:rsid w:val="00935F15"/>
    <w:rsid w:val="0094046A"/>
    <w:rsid w:val="00943279"/>
    <w:rsid w:val="009444A0"/>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2F78"/>
    <w:rsid w:val="00A444F3"/>
    <w:rsid w:val="00A458A7"/>
    <w:rsid w:val="00A479C2"/>
    <w:rsid w:val="00A47B75"/>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6C76"/>
    <w:rsid w:val="00A86E60"/>
    <w:rsid w:val="00A8755E"/>
    <w:rsid w:val="00A94AEF"/>
    <w:rsid w:val="00A9700A"/>
    <w:rsid w:val="00AA0D6E"/>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0561"/>
    <w:rsid w:val="00B16B00"/>
    <w:rsid w:val="00B17134"/>
    <w:rsid w:val="00B17711"/>
    <w:rsid w:val="00B20017"/>
    <w:rsid w:val="00B20A6D"/>
    <w:rsid w:val="00B2681D"/>
    <w:rsid w:val="00B3117B"/>
    <w:rsid w:val="00B333DF"/>
    <w:rsid w:val="00B336B9"/>
    <w:rsid w:val="00B37F1A"/>
    <w:rsid w:val="00B42848"/>
    <w:rsid w:val="00B45992"/>
    <w:rsid w:val="00B50C3F"/>
    <w:rsid w:val="00B547BF"/>
    <w:rsid w:val="00B54C93"/>
    <w:rsid w:val="00B61C5D"/>
    <w:rsid w:val="00B63414"/>
    <w:rsid w:val="00B66B39"/>
    <w:rsid w:val="00B72733"/>
    <w:rsid w:val="00B73643"/>
    <w:rsid w:val="00B81CAE"/>
    <w:rsid w:val="00B83795"/>
    <w:rsid w:val="00B91559"/>
    <w:rsid w:val="00B922A0"/>
    <w:rsid w:val="00B96AE7"/>
    <w:rsid w:val="00BA40DE"/>
    <w:rsid w:val="00BB20D6"/>
    <w:rsid w:val="00BB3412"/>
    <w:rsid w:val="00BB4D1B"/>
    <w:rsid w:val="00BB6928"/>
    <w:rsid w:val="00BC4F1E"/>
    <w:rsid w:val="00BC5143"/>
    <w:rsid w:val="00BD0797"/>
    <w:rsid w:val="00BD0B33"/>
    <w:rsid w:val="00BD0E65"/>
    <w:rsid w:val="00BD1497"/>
    <w:rsid w:val="00BD2DFE"/>
    <w:rsid w:val="00BD3D49"/>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5752D"/>
    <w:rsid w:val="00C6059C"/>
    <w:rsid w:val="00C61A82"/>
    <w:rsid w:val="00C6451A"/>
    <w:rsid w:val="00C6488B"/>
    <w:rsid w:val="00C66375"/>
    <w:rsid w:val="00C66BD6"/>
    <w:rsid w:val="00C67104"/>
    <w:rsid w:val="00C677A9"/>
    <w:rsid w:val="00C72A47"/>
    <w:rsid w:val="00C73FBD"/>
    <w:rsid w:val="00C744F8"/>
    <w:rsid w:val="00C76A92"/>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45C0"/>
    <w:rsid w:val="00CC5082"/>
    <w:rsid w:val="00CC6306"/>
    <w:rsid w:val="00CC67DF"/>
    <w:rsid w:val="00CC7CF8"/>
    <w:rsid w:val="00CD0976"/>
    <w:rsid w:val="00CD32D9"/>
    <w:rsid w:val="00CD3E7C"/>
    <w:rsid w:val="00CD6A10"/>
    <w:rsid w:val="00CD71F7"/>
    <w:rsid w:val="00CE1538"/>
    <w:rsid w:val="00CE5FB0"/>
    <w:rsid w:val="00CE6073"/>
    <w:rsid w:val="00CE65B2"/>
    <w:rsid w:val="00CF37B7"/>
    <w:rsid w:val="00D01DA5"/>
    <w:rsid w:val="00D0289A"/>
    <w:rsid w:val="00D04321"/>
    <w:rsid w:val="00D05485"/>
    <w:rsid w:val="00D10E5C"/>
    <w:rsid w:val="00D122B6"/>
    <w:rsid w:val="00D1545B"/>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64EF6"/>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614"/>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10D71"/>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3E7A"/>
    <w:rsid w:val="00E45C17"/>
    <w:rsid w:val="00E47B7A"/>
    <w:rsid w:val="00E562DC"/>
    <w:rsid w:val="00E6385D"/>
    <w:rsid w:val="00E63937"/>
    <w:rsid w:val="00E64008"/>
    <w:rsid w:val="00E66734"/>
    <w:rsid w:val="00E67B02"/>
    <w:rsid w:val="00E73943"/>
    <w:rsid w:val="00E73A29"/>
    <w:rsid w:val="00E74066"/>
    <w:rsid w:val="00E766C7"/>
    <w:rsid w:val="00E81915"/>
    <w:rsid w:val="00E81954"/>
    <w:rsid w:val="00E8317B"/>
    <w:rsid w:val="00E84291"/>
    <w:rsid w:val="00E854CE"/>
    <w:rsid w:val="00E907F1"/>
    <w:rsid w:val="00E94CDE"/>
    <w:rsid w:val="00E960AC"/>
    <w:rsid w:val="00EA38D1"/>
    <w:rsid w:val="00EA42F9"/>
    <w:rsid w:val="00EA5B3B"/>
    <w:rsid w:val="00EB17D6"/>
    <w:rsid w:val="00EC093E"/>
    <w:rsid w:val="00EC0D9E"/>
    <w:rsid w:val="00EC142A"/>
    <w:rsid w:val="00EC23F8"/>
    <w:rsid w:val="00EC528A"/>
    <w:rsid w:val="00EC569A"/>
    <w:rsid w:val="00ED4100"/>
    <w:rsid w:val="00ED6114"/>
    <w:rsid w:val="00EE0520"/>
    <w:rsid w:val="00EE50D2"/>
    <w:rsid w:val="00EE6056"/>
    <w:rsid w:val="00EE6CC6"/>
    <w:rsid w:val="00EF03C5"/>
    <w:rsid w:val="00EF05C3"/>
    <w:rsid w:val="00EF0691"/>
    <w:rsid w:val="00EF2269"/>
    <w:rsid w:val="00EF28E8"/>
    <w:rsid w:val="00EF52AE"/>
    <w:rsid w:val="00EF79CE"/>
    <w:rsid w:val="00F053A4"/>
    <w:rsid w:val="00F05C88"/>
    <w:rsid w:val="00F11255"/>
    <w:rsid w:val="00F1238E"/>
    <w:rsid w:val="00F124E0"/>
    <w:rsid w:val="00F12683"/>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3EA5"/>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C72D1"/>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6173025D"/>
  <w15:chartTrackingRefBased/>
  <w15:docId w15:val="{68DB5E79-3E05-4FBB-91E4-BD344A85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customStyle="1" w:styleId="Default">
    <w:name w:val="Default"/>
    <w:rsid w:val="00D10E5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61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12BA8-35C7-40D0-BADE-AC966D7B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6</TotalTime>
  <Pages>14</Pages>
  <Words>4224</Words>
  <Characters>23878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28046</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DeVries, Kaitlyn (DEQ)</dc:creator>
  <cp:keywords>AQD-AIR-ROP-TITLE V, Staff Report</cp:keywords>
  <dc:description>SharePoint Program Category: ROP Related Templates</dc:description>
  <cp:lastModifiedBy>Owens, Caryn (EGLE)</cp:lastModifiedBy>
  <cp:revision>5</cp:revision>
  <cp:lastPrinted>2021-04-12T20:29:00Z</cp:lastPrinted>
  <dcterms:created xsi:type="dcterms:W3CDTF">2021-04-06T18:13:00Z</dcterms:created>
  <dcterms:modified xsi:type="dcterms:W3CDTF">2021-04-12T20:30:00Z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2021-04-06T18:13:03Z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fe614170-1eb0-4a8d-aa06-1b27873d5cb4</vt:lpwstr>
  </property>
  <property fmtid="{D5CDD505-2E9C-101B-9397-08002B2CF9AE}" pid="8" name="MSIP_Label_2f46dfe0-534f-4c95-815c-5b1af86b9823_ContentBits">
    <vt:lpwstr>0</vt:lpwstr>
  </property>
</Properties>
</file>