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rsidTr="00A9750A">
        <w:tc>
          <w:tcPr>
            <w:tcW w:w="810" w:type="dxa"/>
          </w:tcPr>
          <w:p w:rsidR="005E5399" w:rsidRDefault="005E5399">
            <w:pPr>
              <w:jc w:val="center"/>
              <w:rPr>
                <w:sz w:val="16"/>
              </w:rPr>
            </w:pPr>
            <w:bookmarkStart w:id="0" w:name="_GoBack"/>
            <w:bookmarkEnd w:id="0"/>
          </w:p>
        </w:tc>
        <w:tc>
          <w:tcPr>
            <w:tcW w:w="9000" w:type="dxa"/>
          </w:tcPr>
          <w:p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rsidR="005E5399" w:rsidRDefault="00012E33">
            <w:pPr>
              <w:spacing w:before="20" w:after="20"/>
              <w:jc w:val="center"/>
              <w:rPr>
                <w:sz w:val="16"/>
              </w:rPr>
            </w:pPr>
            <w:smartTag w:uri="urn:schemas-microsoft-com:office:smarttags" w:element="stockticker">
              <w:r w:rsidRPr="00012E33">
                <w:rPr>
                  <w:b/>
                  <w:sz w:val="24"/>
                  <w:szCs w:val="24"/>
                </w:rPr>
                <w:t>AIR</w:t>
              </w:r>
            </w:smartTag>
            <w:r w:rsidRPr="00012E33">
              <w:rPr>
                <w:b/>
                <w:sz w:val="24"/>
                <w:szCs w:val="24"/>
              </w:rPr>
              <w:t xml:space="preserve"> QUALITY DIVISION</w:t>
            </w:r>
          </w:p>
        </w:tc>
        <w:tc>
          <w:tcPr>
            <w:tcW w:w="720" w:type="dxa"/>
          </w:tcPr>
          <w:p w:rsidR="005E5399" w:rsidRDefault="005E5399">
            <w:pPr>
              <w:jc w:val="center"/>
              <w:rPr>
                <w:b/>
                <w:sz w:val="24"/>
              </w:rPr>
            </w:pPr>
          </w:p>
        </w:tc>
      </w:tr>
      <w:tr w:rsidR="005E5399" w:rsidTr="00A9750A">
        <w:trPr>
          <w:cantSplit/>
          <w:trHeight w:val="146"/>
        </w:trPr>
        <w:tc>
          <w:tcPr>
            <w:tcW w:w="10530" w:type="dxa"/>
            <w:gridSpan w:val="3"/>
          </w:tcPr>
          <w:p w:rsidR="00C7692A" w:rsidRPr="006B4E48" w:rsidRDefault="00C7692A" w:rsidP="00C2618F">
            <w:pPr>
              <w:jc w:val="center"/>
              <w:rPr>
                <w:szCs w:val="22"/>
              </w:rPr>
            </w:pPr>
          </w:p>
          <w:p w:rsidR="00C7692A" w:rsidRDefault="006F5D35" w:rsidP="00C2618F">
            <w:pPr>
              <w:jc w:val="center"/>
              <w:rPr>
                <w:color w:val="FF0000"/>
                <w:szCs w:val="22"/>
              </w:rPr>
            </w:pPr>
            <w:r w:rsidRPr="00927270">
              <w:rPr>
                <w:szCs w:val="22"/>
              </w:rPr>
              <w:t xml:space="preserve">EFFECTIVE </w:t>
            </w:r>
            <w:r w:rsidR="00C7692A" w:rsidRPr="00927270">
              <w:rPr>
                <w:szCs w:val="22"/>
              </w:rPr>
              <w:t>DATE</w:t>
            </w:r>
            <w:r w:rsidRPr="00927270">
              <w:rPr>
                <w:szCs w:val="22"/>
              </w:rPr>
              <w:t>:</w:t>
            </w:r>
            <w:r w:rsidR="004735CF">
              <w:rPr>
                <w:szCs w:val="22"/>
              </w:rPr>
              <w:t xml:space="preserve">  November 16, 2016</w:t>
            </w:r>
            <w:r w:rsidR="00EF394B">
              <w:rPr>
                <w:szCs w:val="22"/>
              </w:rPr>
              <w:t xml:space="preserve">  </w:t>
            </w:r>
          </w:p>
          <w:p w:rsidR="006B4E48" w:rsidRPr="00927270" w:rsidRDefault="006B4E48" w:rsidP="00C2618F">
            <w:pPr>
              <w:jc w:val="center"/>
              <w:rPr>
                <w:szCs w:val="22"/>
              </w:rPr>
            </w:pPr>
          </w:p>
          <w:p w:rsidR="00C2618F" w:rsidRPr="00927270" w:rsidRDefault="00C2618F" w:rsidP="00C2618F">
            <w:pPr>
              <w:jc w:val="center"/>
              <w:rPr>
                <w:szCs w:val="22"/>
              </w:rPr>
            </w:pPr>
            <w:r w:rsidRPr="00927270">
              <w:rPr>
                <w:szCs w:val="22"/>
              </w:rPr>
              <w:t>ISSUED TO</w:t>
            </w:r>
          </w:p>
          <w:p w:rsidR="00C2618F" w:rsidRPr="00927270" w:rsidRDefault="00C2618F" w:rsidP="00C2618F">
            <w:pPr>
              <w:jc w:val="center"/>
              <w:rPr>
                <w:szCs w:val="22"/>
              </w:rPr>
            </w:pPr>
          </w:p>
          <w:p w:rsidR="00691684" w:rsidRPr="00745818" w:rsidRDefault="0022199D" w:rsidP="00B9050D">
            <w:pPr>
              <w:jc w:val="center"/>
              <w:rPr>
                <w:b/>
                <w:szCs w:val="22"/>
              </w:rPr>
            </w:pPr>
            <w:bookmarkStart w:id="1" w:name="bCompanyName"/>
            <w:r>
              <w:rPr>
                <w:b/>
                <w:szCs w:val="22"/>
              </w:rPr>
              <w:t>Citizens Disposal, Inc</w:t>
            </w:r>
            <w:r w:rsidR="00923691">
              <w:rPr>
                <w:b/>
                <w:szCs w:val="22"/>
              </w:rPr>
              <w:t>orporated</w:t>
            </w:r>
            <w:r w:rsidR="00691684">
              <w:rPr>
                <w:b/>
                <w:szCs w:val="22"/>
              </w:rPr>
              <w:t xml:space="preserve"> and</w:t>
            </w:r>
            <w:r w:rsidR="00990D44">
              <w:rPr>
                <w:b/>
                <w:szCs w:val="22"/>
              </w:rPr>
              <w:t xml:space="preserve"> </w:t>
            </w:r>
            <w:r w:rsidR="00691684">
              <w:rPr>
                <w:b/>
                <w:szCs w:val="22"/>
              </w:rPr>
              <w:t>Granger Electric of Grand Blanc, LLC</w:t>
            </w:r>
          </w:p>
          <w:bookmarkEnd w:id="1"/>
          <w:p w:rsidR="00C2618F" w:rsidRPr="00927270" w:rsidRDefault="00C2618F" w:rsidP="00C2618F">
            <w:pPr>
              <w:jc w:val="center"/>
              <w:rPr>
                <w:szCs w:val="22"/>
              </w:rPr>
            </w:pPr>
          </w:p>
          <w:p w:rsidR="00C2618F" w:rsidRDefault="00C2618F" w:rsidP="00C2618F">
            <w:pPr>
              <w:jc w:val="center"/>
              <w:rPr>
                <w:szCs w:val="22"/>
              </w:rPr>
            </w:pPr>
            <w:r w:rsidRPr="00927270">
              <w:rPr>
                <w:szCs w:val="22"/>
              </w:rPr>
              <w:t>State Registration Number (</w:t>
            </w:r>
            <w:smartTag w:uri="urn:schemas-microsoft-com:office:smarttags" w:element="stockticker">
              <w:r w:rsidRPr="00927270">
                <w:rPr>
                  <w:szCs w:val="22"/>
                </w:rPr>
                <w:t>SRN</w:t>
              </w:r>
            </w:smartTag>
            <w:r w:rsidRPr="00927270">
              <w:rPr>
                <w:szCs w:val="22"/>
              </w:rPr>
              <w:t xml:space="preserve">):  </w:t>
            </w:r>
            <w:bookmarkStart w:id="2" w:name="bSRN"/>
            <w:r w:rsidR="0022199D">
              <w:rPr>
                <w:szCs w:val="22"/>
              </w:rPr>
              <w:t>N5991</w:t>
            </w:r>
            <w:bookmarkEnd w:id="2"/>
          </w:p>
          <w:p w:rsidR="00807634" w:rsidRPr="00927270" w:rsidRDefault="00807634" w:rsidP="00C2618F">
            <w:pPr>
              <w:jc w:val="center"/>
              <w:rPr>
                <w:szCs w:val="22"/>
              </w:rPr>
            </w:pPr>
          </w:p>
          <w:p w:rsidR="00C2618F" w:rsidRPr="00927270" w:rsidRDefault="00C2618F" w:rsidP="00C2618F">
            <w:pPr>
              <w:jc w:val="center"/>
              <w:rPr>
                <w:szCs w:val="22"/>
              </w:rPr>
            </w:pPr>
            <w:r w:rsidRPr="00927270">
              <w:rPr>
                <w:szCs w:val="22"/>
              </w:rPr>
              <w:t>LOCATED AT</w:t>
            </w:r>
          </w:p>
          <w:p w:rsidR="002B29E9" w:rsidRPr="00927270" w:rsidRDefault="002B29E9" w:rsidP="002B29E9">
            <w:pPr>
              <w:jc w:val="center"/>
              <w:rPr>
                <w:szCs w:val="22"/>
              </w:rPr>
            </w:pPr>
          </w:p>
          <w:p w:rsidR="005E5399" w:rsidRPr="003F5BE8" w:rsidRDefault="0022199D" w:rsidP="000B3FAD">
            <w:pPr>
              <w:jc w:val="center"/>
              <w:rPr>
                <w:szCs w:val="22"/>
              </w:rPr>
            </w:pPr>
            <w:bookmarkStart w:id="3" w:name="bStreetAddress"/>
            <w:bookmarkEnd w:id="3"/>
            <w:r>
              <w:rPr>
                <w:szCs w:val="22"/>
              </w:rPr>
              <w:t>2361 West Grand Blanc Road</w:t>
            </w:r>
            <w:r w:rsidR="002B29E9">
              <w:rPr>
                <w:szCs w:val="22"/>
              </w:rPr>
              <w:t xml:space="preserve">, </w:t>
            </w:r>
            <w:bookmarkStart w:id="4" w:name="bCity"/>
            <w:bookmarkEnd w:id="4"/>
            <w:r>
              <w:rPr>
                <w:szCs w:val="22"/>
              </w:rPr>
              <w:t>Grand Blanc</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48439</w:t>
            </w:r>
          </w:p>
        </w:tc>
      </w:tr>
      <w:tr w:rsidR="00C2618F" w:rsidRPr="00DF47A8" w:rsidTr="00A9750A">
        <w:trPr>
          <w:cantSplit/>
          <w:trHeight w:val="145"/>
        </w:trPr>
        <w:tc>
          <w:tcPr>
            <w:tcW w:w="10530" w:type="dxa"/>
            <w:gridSpan w:val="3"/>
          </w:tcPr>
          <w:p w:rsidR="00C2618F" w:rsidRPr="00DF47A8" w:rsidRDefault="00C2618F" w:rsidP="00C2618F">
            <w:pPr>
              <w:pStyle w:val="Header"/>
              <w:spacing w:before="20" w:after="20"/>
              <w:rPr>
                <w:szCs w:val="22"/>
              </w:rPr>
            </w:pPr>
          </w:p>
        </w:tc>
      </w:tr>
    </w:tbl>
    <w:p w:rsidR="001838ED" w:rsidRPr="001838ED" w:rsidRDefault="001838ED" w:rsidP="001838ED">
      <w:pPr>
        <w:rPr>
          <w:vanish/>
        </w:rPr>
      </w:pPr>
    </w:p>
    <w:tbl>
      <w:tblPr>
        <w:tblW w:w="10530" w:type="dxa"/>
        <w:tblInd w:w="-72"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10530"/>
      </w:tblGrid>
      <w:tr w:rsidR="00C2618F" w:rsidRPr="001838ED" w:rsidTr="001838ED">
        <w:tc>
          <w:tcPr>
            <w:tcW w:w="10530" w:type="dxa"/>
            <w:shd w:val="clear" w:color="auto" w:fill="auto"/>
          </w:tcPr>
          <w:p w:rsidR="00C2618F" w:rsidRPr="001838ED" w:rsidRDefault="00C2618F" w:rsidP="001838ED">
            <w:pPr>
              <w:jc w:val="center"/>
              <w:rPr>
                <w:sz w:val="24"/>
                <w:szCs w:val="24"/>
              </w:rPr>
            </w:pPr>
          </w:p>
          <w:p w:rsidR="00C2618F" w:rsidRPr="001838ED" w:rsidRDefault="00C2618F" w:rsidP="001838ED">
            <w:pPr>
              <w:jc w:val="center"/>
              <w:rPr>
                <w:b/>
                <w:sz w:val="28"/>
              </w:rPr>
            </w:pPr>
            <w:r w:rsidRPr="001838ED">
              <w:rPr>
                <w:b/>
                <w:sz w:val="28"/>
              </w:rPr>
              <w:t>RENEWABLE OPERATING PERMIT</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22199D">
              <w:rPr>
                <w:sz w:val="24"/>
              </w:rPr>
              <w:t>N5991</w:t>
            </w:r>
            <w:r w:rsidR="004032B7" w:rsidRPr="001838ED">
              <w:rPr>
                <w:sz w:val="24"/>
              </w:rPr>
              <w:t>-</w:t>
            </w:r>
            <w:bookmarkStart w:id="7" w:name="bIssueYear"/>
            <w:bookmarkEnd w:id="7"/>
            <w:r w:rsidR="006977F9">
              <w:rPr>
                <w:sz w:val="24"/>
              </w:rPr>
              <w:t>20</w:t>
            </w:r>
            <w:r w:rsidR="004735CF">
              <w:rPr>
                <w:sz w:val="24"/>
              </w:rPr>
              <w:t>16</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Expiration Date:</w:t>
            </w:r>
            <w:r w:rsidRPr="001838ED">
              <w:rPr>
                <w:sz w:val="24"/>
              </w:rPr>
              <w:tab/>
            </w:r>
            <w:r w:rsidR="004735CF">
              <w:rPr>
                <w:sz w:val="24"/>
              </w:rPr>
              <w:t>November 16, 2021</w:t>
            </w:r>
          </w:p>
          <w:p w:rsidR="0025601A" w:rsidRPr="001838ED" w:rsidRDefault="0025601A" w:rsidP="001838ED">
            <w:pPr>
              <w:ind w:left="2880" w:firstLine="360"/>
              <w:rPr>
                <w:sz w:val="24"/>
              </w:rPr>
            </w:pPr>
          </w:p>
          <w:p w:rsidR="005E7D90"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w:t>
            </w:r>
            <w:smartTag w:uri="urn:schemas-microsoft-com:office:smarttags" w:element="stockticker">
              <w:r w:rsidR="00DF47A8" w:rsidRPr="001838ED">
                <w:rPr>
                  <w:sz w:val="24"/>
                  <w:szCs w:val="24"/>
                </w:rPr>
                <w:t>ROP</w:t>
              </w:r>
            </w:smartTag>
            <w:r w:rsidR="00DF47A8" w:rsidRPr="001838ED">
              <w:rPr>
                <w:sz w:val="24"/>
                <w:szCs w:val="24"/>
              </w:rPr>
              <w:t xml:space="preserve"> Renewal </w:t>
            </w:r>
            <w:r w:rsidRPr="001838ED">
              <w:rPr>
                <w:sz w:val="24"/>
                <w:szCs w:val="24"/>
              </w:rPr>
              <w:t>A</w:t>
            </w:r>
            <w:r w:rsidR="00DF47A8" w:rsidRPr="001838ED">
              <w:rPr>
                <w:sz w:val="24"/>
                <w:szCs w:val="24"/>
              </w:rPr>
              <w:t>pplication</w:t>
            </w:r>
            <w:r w:rsidRPr="001838ED">
              <w:rPr>
                <w:sz w:val="24"/>
                <w:szCs w:val="24"/>
              </w:rPr>
              <w:t xml:space="preserve"> Due </w:t>
            </w:r>
          </w:p>
          <w:p w:rsidR="006F4A84" w:rsidRPr="001838ED" w:rsidRDefault="00E7223C" w:rsidP="001838ED">
            <w:pPr>
              <w:jc w:val="center"/>
              <w:rPr>
                <w:sz w:val="24"/>
                <w:szCs w:val="24"/>
              </w:rPr>
            </w:pPr>
            <w:r w:rsidRPr="001838ED">
              <w:rPr>
                <w:sz w:val="24"/>
                <w:szCs w:val="24"/>
              </w:rPr>
              <w:t>B</w:t>
            </w:r>
            <w:r w:rsidR="00DF47A8" w:rsidRPr="001838ED">
              <w:rPr>
                <w:sz w:val="24"/>
                <w:szCs w:val="24"/>
              </w:rPr>
              <w:t>etween</w:t>
            </w:r>
            <w:r w:rsidR="00B9050D" w:rsidRPr="001838ED">
              <w:rPr>
                <w:sz w:val="24"/>
                <w:szCs w:val="24"/>
              </w:rPr>
              <w:t xml:space="preserve"> </w:t>
            </w:r>
            <w:bookmarkStart w:id="8" w:name="bAppDueDate1"/>
            <w:bookmarkEnd w:id="8"/>
            <w:r w:rsidR="005E7D90">
              <w:rPr>
                <w:sz w:val="24"/>
                <w:szCs w:val="24"/>
              </w:rPr>
              <w:t>May 16, 2020 and May 16, 2021</w:t>
            </w:r>
          </w:p>
          <w:p w:rsidR="00DF47A8" w:rsidRPr="001838ED" w:rsidRDefault="00DF47A8" w:rsidP="001838ED">
            <w:pPr>
              <w:jc w:val="center"/>
              <w:rPr>
                <w:color w:val="FF0000"/>
                <w:sz w:val="24"/>
                <w:szCs w:val="24"/>
              </w:rPr>
            </w:pPr>
          </w:p>
          <w:p w:rsidR="00DF47A8" w:rsidRPr="001838ED" w:rsidRDefault="00DF47A8" w:rsidP="00DF47A8">
            <w:pPr>
              <w:rPr>
                <w:sz w:val="24"/>
              </w:rPr>
            </w:pPr>
          </w:p>
          <w:p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w:t>
            </w:r>
            <w:smartTag w:uri="urn:schemas-microsoft-com:office:smarttags" w:element="stockticker">
              <w:r w:rsidR="006D7B66" w:rsidRPr="001838ED">
                <w:rPr>
                  <w:szCs w:val="22"/>
                </w:rPr>
                <w:t>ROP</w:t>
              </w:r>
            </w:smartTag>
            <w:r w:rsidR="006D7B66" w:rsidRPr="001838ED">
              <w:rPr>
                <w:szCs w:val="22"/>
              </w:rPr>
              <w:t xml:space="preserve">)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xml:space="preserve">, this </w:t>
            </w:r>
            <w:smartTag w:uri="urn:schemas-microsoft-com:office:smarttags" w:element="stockticker">
              <w:r w:rsidRPr="001838ED">
                <w:rPr>
                  <w:szCs w:val="22"/>
                </w:rPr>
                <w:t>RO</w:t>
              </w:r>
              <w:r w:rsidR="006D7B66" w:rsidRPr="001838ED">
                <w:rPr>
                  <w:szCs w:val="22"/>
                </w:rPr>
                <w:t>P</w:t>
              </w:r>
            </w:smartTag>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trPr>
          <w:jc w:val="center"/>
        </w:trPr>
        <w:tc>
          <w:tcPr>
            <w:tcW w:w="10550" w:type="dxa"/>
            <w:shd w:val="clear" w:color="auto" w:fill="auto"/>
          </w:tcPr>
          <w:p w:rsidR="00461E40" w:rsidRDefault="00461E40" w:rsidP="0025601A">
            <w:pPr>
              <w:jc w:val="center"/>
              <w:rPr>
                <w:b/>
                <w:sz w:val="28"/>
                <w:szCs w:val="28"/>
              </w:rPr>
            </w:pPr>
          </w:p>
          <w:p w:rsidR="005D5FBE" w:rsidRDefault="0058429B" w:rsidP="0025601A">
            <w:pPr>
              <w:jc w:val="center"/>
              <w:rPr>
                <w:b/>
                <w:sz w:val="28"/>
                <w:szCs w:val="28"/>
              </w:rPr>
            </w:pPr>
            <w:r>
              <w:rPr>
                <w:b/>
                <w:sz w:val="28"/>
                <w:szCs w:val="28"/>
              </w:rPr>
              <w:t>SOURCE-</w:t>
            </w:r>
            <w:smartTag w:uri="urn:schemas-microsoft-com:office:smarttags" w:element="stockticker">
              <w:r>
                <w:rPr>
                  <w:b/>
                  <w:sz w:val="28"/>
                  <w:szCs w:val="28"/>
                </w:rPr>
                <w:t>WIDE</w:t>
              </w:r>
            </w:smartTag>
            <w:r>
              <w:rPr>
                <w:b/>
                <w:sz w:val="28"/>
                <w:szCs w:val="28"/>
              </w:rPr>
              <w:t xml:space="preserve"> PERMIT TO INSTALL</w:t>
            </w:r>
          </w:p>
          <w:p w:rsidR="006977F9" w:rsidRDefault="006977F9" w:rsidP="005A402E">
            <w:pPr>
              <w:ind w:left="2880" w:firstLine="720"/>
              <w:rPr>
                <w:sz w:val="24"/>
              </w:rPr>
            </w:pPr>
          </w:p>
          <w:p w:rsidR="005A402E" w:rsidRDefault="005A402E" w:rsidP="006977F9">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22199D">
              <w:rPr>
                <w:sz w:val="24"/>
                <w:szCs w:val="24"/>
              </w:rPr>
              <w:t>N5991</w:t>
            </w:r>
            <w:r w:rsidR="000D5F06">
              <w:rPr>
                <w:sz w:val="24"/>
                <w:szCs w:val="24"/>
              </w:rPr>
              <w:t>-</w:t>
            </w:r>
            <w:bookmarkStart w:id="10" w:name="bIssueYear2"/>
            <w:bookmarkEnd w:id="10"/>
            <w:r w:rsidR="006977F9">
              <w:rPr>
                <w:sz w:val="24"/>
                <w:szCs w:val="24"/>
              </w:rPr>
              <w:t>20</w:t>
            </w:r>
            <w:r w:rsidR="004735CF">
              <w:rPr>
                <w:sz w:val="24"/>
                <w:szCs w:val="24"/>
              </w:rPr>
              <w:t>16</w:t>
            </w:r>
          </w:p>
          <w:p w:rsidR="00C2618F" w:rsidRDefault="00C2618F" w:rsidP="0025601A">
            <w:pPr>
              <w:jc w:val="center"/>
            </w:pPr>
          </w:p>
          <w:p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rsidR="00DC44C7" w:rsidRDefault="00BC48DF" w:rsidP="00F73D71">
      <w:pPr>
        <w:ind w:left="-180"/>
        <w:rPr>
          <w:szCs w:val="22"/>
        </w:rPr>
      </w:pPr>
      <w:r>
        <w:rPr>
          <w:szCs w:val="22"/>
        </w:rPr>
        <w:t>Michigan Department of Environmental Quality</w:t>
      </w:r>
    </w:p>
    <w:p w:rsidR="00233961" w:rsidRPr="006A1190" w:rsidRDefault="00233961" w:rsidP="00F73D71">
      <w:pPr>
        <w:ind w:left="-180"/>
        <w:rPr>
          <w:szCs w:val="22"/>
        </w:rPr>
      </w:pPr>
    </w:p>
    <w:p w:rsidR="002332C3" w:rsidRPr="006A1190" w:rsidRDefault="00AB2375" w:rsidP="002332C3">
      <w:pPr>
        <w:ind w:left="-180"/>
        <w:rPr>
          <w:szCs w:val="22"/>
        </w:rPr>
      </w:pPr>
      <w:r w:rsidRPr="006A1190">
        <w:rPr>
          <w:szCs w:val="22"/>
        </w:rPr>
        <w:t>______________________________________</w:t>
      </w:r>
    </w:p>
    <w:p w:rsidR="002F4C64" w:rsidRPr="0097673C" w:rsidRDefault="00411220" w:rsidP="00862ED1">
      <w:pPr>
        <w:rPr>
          <w:b/>
          <w:sz w:val="18"/>
        </w:rPr>
      </w:pPr>
      <w:bookmarkStart w:id="11" w:name="bDS"/>
      <w:bookmarkEnd w:id="11"/>
      <w:r w:rsidRPr="00411220">
        <w:rPr>
          <w:szCs w:val="22"/>
        </w:rPr>
        <w:t>Brad Myott</w:t>
      </w:r>
      <w:r w:rsidR="0022199D" w:rsidRPr="00411220">
        <w:rPr>
          <w:szCs w:val="22"/>
        </w:rPr>
        <w:t>, Lansing</w:t>
      </w:r>
      <w:r w:rsidRPr="00411220">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rsidR="002F4C64" w:rsidRDefault="002F4C64" w:rsidP="002F4C64"/>
    <w:p w:rsidR="00317F62"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466980100" w:history="1">
        <w:r w:rsidR="00317F62" w:rsidRPr="00F40EEF">
          <w:rPr>
            <w:rStyle w:val="Hyperlink"/>
            <w:noProof/>
          </w:rPr>
          <w:t>AUTHORITY AND ENFORCEABILITY</w:t>
        </w:r>
        <w:r w:rsidR="00317F62">
          <w:rPr>
            <w:noProof/>
            <w:webHidden/>
          </w:rPr>
          <w:tab/>
        </w:r>
        <w:r w:rsidR="00317F62">
          <w:rPr>
            <w:noProof/>
            <w:webHidden/>
          </w:rPr>
          <w:fldChar w:fldCharType="begin"/>
        </w:r>
        <w:r w:rsidR="00317F62">
          <w:rPr>
            <w:noProof/>
            <w:webHidden/>
          </w:rPr>
          <w:instrText xml:space="preserve"> PAGEREF _Toc466980100 \h </w:instrText>
        </w:r>
        <w:r w:rsidR="00317F62">
          <w:rPr>
            <w:noProof/>
            <w:webHidden/>
          </w:rPr>
        </w:r>
        <w:r w:rsidR="00317F62">
          <w:rPr>
            <w:noProof/>
            <w:webHidden/>
          </w:rPr>
          <w:fldChar w:fldCharType="separate"/>
        </w:r>
        <w:r w:rsidR="00F57FEE">
          <w:rPr>
            <w:noProof/>
            <w:webHidden/>
          </w:rPr>
          <w:t>4</w:t>
        </w:r>
        <w:r w:rsidR="00317F62">
          <w:rPr>
            <w:noProof/>
            <w:webHidden/>
          </w:rPr>
          <w:fldChar w:fldCharType="end"/>
        </w:r>
      </w:hyperlink>
    </w:p>
    <w:p w:rsidR="00317F62" w:rsidRDefault="00F57FEE">
      <w:pPr>
        <w:pStyle w:val="TOC1"/>
        <w:rPr>
          <w:rFonts w:asciiTheme="minorHAnsi" w:eastAsiaTheme="minorEastAsia" w:hAnsiTheme="minorHAnsi" w:cstheme="minorBidi"/>
          <w:b w:val="0"/>
          <w:noProof/>
        </w:rPr>
      </w:pPr>
      <w:hyperlink w:anchor="_Toc466980101" w:history="1">
        <w:r w:rsidR="00317F62" w:rsidRPr="00F40EEF">
          <w:rPr>
            <w:rStyle w:val="Hyperlink"/>
            <w:noProof/>
          </w:rPr>
          <w:t>SECTION 1 - Citizens Disposal, Incorporated</w:t>
        </w:r>
        <w:r w:rsidR="00317F62">
          <w:rPr>
            <w:noProof/>
            <w:webHidden/>
          </w:rPr>
          <w:tab/>
        </w:r>
        <w:r w:rsidR="00317F62">
          <w:rPr>
            <w:noProof/>
            <w:webHidden/>
          </w:rPr>
          <w:fldChar w:fldCharType="begin"/>
        </w:r>
        <w:r w:rsidR="00317F62">
          <w:rPr>
            <w:noProof/>
            <w:webHidden/>
          </w:rPr>
          <w:instrText xml:space="preserve"> PAGEREF _Toc466980101 \h </w:instrText>
        </w:r>
        <w:r w:rsidR="00317F62">
          <w:rPr>
            <w:noProof/>
            <w:webHidden/>
          </w:rPr>
        </w:r>
        <w:r w:rsidR="00317F62">
          <w:rPr>
            <w:noProof/>
            <w:webHidden/>
          </w:rPr>
          <w:fldChar w:fldCharType="separate"/>
        </w:r>
        <w:r>
          <w:rPr>
            <w:noProof/>
            <w:webHidden/>
          </w:rPr>
          <w:t>5</w:t>
        </w:r>
        <w:r w:rsidR="00317F62">
          <w:rPr>
            <w:noProof/>
            <w:webHidden/>
          </w:rPr>
          <w:fldChar w:fldCharType="end"/>
        </w:r>
      </w:hyperlink>
    </w:p>
    <w:p w:rsidR="00317F62" w:rsidRDefault="00F57FEE">
      <w:pPr>
        <w:pStyle w:val="TOC1"/>
        <w:rPr>
          <w:rFonts w:asciiTheme="minorHAnsi" w:eastAsiaTheme="minorEastAsia" w:hAnsiTheme="minorHAnsi" w:cstheme="minorBidi"/>
          <w:b w:val="0"/>
          <w:noProof/>
        </w:rPr>
      </w:pPr>
      <w:hyperlink w:anchor="_Toc466980102" w:history="1">
        <w:r w:rsidR="00317F62" w:rsidRPr="00F40EEF">
          <w:rPr>
            <w:rStyle w:val="Hyperlink"/>
            <w:noProof/>
          </w:rPr>
          <w:t>A.  GENERAL CONDITIONS</w:t>
        </w:r>
        <w:r w:rsidR="00317F62">
          <w:rPr>
            <w:noProof/>
            <w:webHidden/>
          </w:rPr>
          <w:tab/>
        </w:r>
        <w:r w:rsidR="00317F62">
          <w:rPr>
            <w:noProof/>
            <w:webHidden/>
          </w:rPr>
          <w:fldChar w:fldCharType="begin"/>
        </w:r>
        <w:r w:rsidR="00317F62">
          <w:rPr>
            <w:noProof/>
            <w:webHidden/>
          </w:rPr>
          <w:instrText xml:space="preserve"> PAGEREF _Toc466980102 \h </w:instrText>
        </w:r>
        <w:r w:rsidR="00317F62">
          <w:rPr>
            <w:noProof/>
            <w:webHidden/>
          </w:rPr>
        </w:r>
        <w:r w:rsidR="00317F62">
          <w:rPr>
            <w:noProof/>
            <w:webHidden/>
          </w:rPr>
          <w:fldChar w:fldCharType="separate"/>
        </w:r>
        <w:r>
          <w:rPr>
            <w:noProof/>
            <w:webHidden/>
          </w:rPr>
          <w:t>6</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03" w:history="1">
        <w:r w:rsidR="00317F62" w:rsidRPr="00F40EEF">
          <w:rPr>
            <w:rStyle w:val="Hyperlink"/>
            <w:noProof/>
          </w:rPr>
          <w:t>Permit Enforceability</w:t>
        </w:r>
        <w:r w:rsidR="00317F62">
          <w:rPr>
            <w:noProof/>
            <w:webHidden/>
          </w:rPr>
          <w:tab/>
        </w:r>
        <w:r w:rsidR="00317F62">
          <w:rPr>
            <w:noProof/>
            <w:webHidden/>
          </w:rPr>
          <w:fldChar w:fldCharType="begin"/>
        </w:r>
        <w:r w:rsidR="00317F62">
          <w:rPr>
            <w:noProof/>
            <w:webHidden/>
          </w:rPr>
          <w:instrText xml:space="preserve"> PAGEREF _Toc466980103 \h </w:instrText>
        </w:r>
        <w:r w:rsidR="00317F62">
          <w:rPr>
            <w:noProof/>
            <w:webHidden/>
          </w:rPr>
        </w:r>
        <w:r w:rsidR="00317F62">
          <w:rPr>
            <w:noProof/>
            <w:webHidden/>
          </w:rPr>
          <w:fldChar w:fldCharType="separate"/>
        </w:r>
        <w:r>
          <w:rPr>
            <w:noProof/>
            <w:webHidden/>
          </w:rPr>
          <w:t>6</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04" w:history="1">
        <w:r w:rsidR="00317F62" w:rsidRPr="00F40EEF">
          <w:rPr>
            <w:rStyle w:val="Hyperlink"/>
            <w:noProof/>
          </w:rPr>
          <w:t>General Provisions</w:t>
        </w:r>
        <w:r w:rsidR="00317F62">
          <w:rPr>
            <w:noProof/>
            <w:webHidden/>
          </w:rPr>
          <w:tab/>
        </w:r>
        <w:r w:rsidR="00317F62">
          <w:rPr>
            <w:noProof/>
            <w:webHidden/>
          </w:rPr>
          <w:fldChar w:fldCharType="begin"/>
        </w:r>
        <w:r w:rsidR="00317F62">
          <w:rPr>
            <w:noProof/>
            <w:webHidden/>
          </w:rPr>
          <w:instrText xml:space="preserve"> PAGEREF _Toc466980104 \h </w:instrText>
        </w:r>
        <w:r w:rsidR="00317F62">
          <w:rPr>
            <w:noProof/>
            <w:webHidden/>
          </w:rPr>
        </w:r>
        <w:r w:rsidR="00317F62">
          <w:rPr>
            <w:noProof/>
            <w:webHidden/>
          </w:rPr>
          <w:fldChar w:fldCharType="separate"/>
        </w:r>
        <w:r>
          <w:rPr>
            <w:noProof/>
            <w:webHidden/>
          </w:rPr>
          <w:t>6</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05" w:history="1">
        <w:r w:rsidR="00317F62" w:rsidRPr="00F40EEF">
          <w:rPr>
            <w:rStyle w:val="Hyperlink"/>
            <w:noProof/>
          </w:rPr>
          <w:t>Equipment &amp; Design</w:t>
        </w:r>
        <w:r w:rsidR="00317F62">
          <w:rPr>
            <w:noProof/>
            <w:webHidden/>
          </w:rPr>
          <w:tab/>
        </w:r>
        <w:r w:rsidR="00317F62">
          <w:rPr>
            <w:noProof/>
            <w:webHidden/>
          </w:rPr>
          <w:fldChar w:fldCharType="begin"/>
        </w:r>
        <w:r w:rsidR="00317F62">
          <w:rPr>
            <w:noProof/>
            <w:webHidden/>
          </w:rPr>
          <w:instrText xml:space="preserve"> PAGEREF _Toc466980105 \h </w:instrText>
        </w:r>
        <w:r w:rsidR="00317F62">
          <w:rPr>
            <w:noProof/>
            <w:webHidden/>
          </w:rPr>
        </w:r>
        <w:r w:rsidR="00317F62">
          <w:rPr>
            <w:noProof/>
            <w:webHidden/>
          </w:rPr>
          <w:fldChar w:fldCharType="separate"/>
        </w:r>
        <w:r>
          <w:rPr>
            <w:noProof/>
            <w:webHidden/>
          </w:rPr>
          <w:t>7</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06" w:history="1">
        <w:r w:rsidR="00317F62" w:rsidRPr="00F40EEF">
          <w:rPr>
            <w:rStyle w:val="Hyperlink"/>
            <w:noProof/>
          </w:rPr>
          <w:t>Emission Limits</w:t>
        </w:r>
        <w:r w:rsidR="00317F62">
          <w:rPr>
            <w:noProof/>
            <w:webHidden/>
          </w:rPr>
          <w:tab/>
        </w:r>
        <w:r w:rsidR="00317F62">
          <w:rPr>
            <w:noProof/>
            <w:webHidden/>
          </w:rPr>
          <w:fldChar w:fldCharType="begin"/>
        </w:r>
        <w:r w:rsidR="00317F62">
          <w:rPr>
            <w:noProof/>
            <w:webHidden/>
          </w:rPr>
          <w:instrText xml:space="preserve"> PAGEREF _Toc466980106 \h </w:instrText>
        </w:r>
        <w:r w:rsidR="00317F62">
          <w:rPr>
            <w:noProof/>
            <w:webHidden/>
          </w:rPr>
        </w:r>
        <w:r w:rsidR="00317F62">
          <w:rPr>
            <w:noProof/>
            <w:webHidden/>
          </w:rPr>
          <w:fldChar w:fldCharType="separate"/>
        </w:r>
        <w:r>
          <w:rPr>
            <w:noProof/>
            <w:webHidden/>
          </w:rPr>
          <w:t>7</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07" w:history="1">
        <w:r w:rsidR="00317F62" w:rsidRPr="00F40EEF">
          <w:rPr>
            <w:rStyle w:val="Hyperlink"/>
            <w:noProof/>
          </w:rPr>
          <w:t>Testing/Sampling</w:t>
        </w:r>
        <w:r w:rsidR="00317F62">
          <w:rPr>
            <w:noProof/>
            <w:webHidden/>
          </w:rPr>
          <w:tab/>
        </w:r>
        <w:r w:rsidR="00317F62">
          <w:rPr>
            <w:noProof/>
            <w:webHidden/>
          </w:rPr>
          <w:fldChar w:fldCharType="begin"/>
        </w:r>
        <w:r w:rsidR="00317F62">
          <w:rPr>
            <w:noProof/>
            <w:webHidden/>
          </w:rPr>
          <w:instrText xml:space="preserve"> PAGEREF _Toc466980107 \h </w:instrText>
        </w:r>
        <w:r w:rsidR="00317F62">
          <w:rPr>
            <w:noProof/>
            <w:webHidden/>
          </w:rPr>
        </w:r>
        <w:r w:rsidR="00317F62">
          <w:rPr>
            <w:noProof/>
            <w:webHidden/>
          </w:rPr>
          <w:fldChar w:fldCharType="separate"/>
        </w:r>
        <w:r>
          <w:rPr>
            <w:noProof/>
            <w:webHidden/>
          </w:rPr>
          <w:t>7</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08" w:history="1">
        <w:r w:rsidR="00317F62" w:rsidRPr="00F40EEF">
          <w:rPr>
            <w:rStyle w:val="Hyperlink"/>
            <w:noProof/>
          </w:rPr>
          <w:t>Monitoring/Recordkeeping</w:t>
        </w:r>
        <w:r w:rsidR="00317F62">
          <w:rPr>
            <w:noProof/>
            <w:webHidden/>
          </w:rPr>
          <w:tab/>
        </w:r>
        <w:r w:rsidR="00317F62">
          <w:rPr>
            <w:noProof/>
            <w:webHidden/>
          </w:rPr>
          <w:fldChar w:fldCharType="begin"/>
        </w:r>
        <w:r w:rsidR="00317F62">
          <w:rPr>
            <w:noProof/>
            <w:webHidden/>
          </w:rPr>
          <w:instrText xml:space="preserve"> PAGEREF _Toc466980108 \h </w:instrText>
        </w:r>
        <w:r w:rsidR="00317F62">
          <w:rPr>
            <w:noProof/>
            <w:webHidden/>
          </w:rPr>
        </w:r>
        <w:r w:rsidR="00317F62">
          <w:rPr>
            <w:noProof/>
            <w:webHidden/>
          </w:rPr>
          <w:fldChar w:fldCharType="separate"/>
        </w:r>
        <w:r>
          <w:rPr>
            <w:noProof/>
            <w:webHidden/>
          </w:rPr>
          <w:t>8</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09" w:history="1">
        <w:r w:rsidR="00317F62" w:rsidRPr="00F40EEF">
          <w:rPr>
            <w:rStyle w:val="Hyperlink"/>
            <w:noProof/>
          </w:rPr>
          <w:t>Certification &amp; Reporting</w:t>
        </w:r>
        <w:r w:rsidR="00317F62">
          <w:rPr>
            <w:noProof/>
            <w:webHidden/>
          </w:rPr>
          <w:tab/>
        </w:r>
        <w:r w:rsidR="00317F62">
          <w:rPr>
            <w:noProof/>
            <w:webHidden/>
          </w:rPr>
          <w:fldChar w:fldCharType="begin"/>
        </w:r>
        <w:r w:rsidR="00317F62">
          <w:rPr>
            <w:noProof/>
            <w:webHidden/>
          </w:rPr>
          <w:instrText xml:space="preserve"> PAGEREF _Toc466980109 \h </w:instrText>
        </w:r>
        <w:r w:rsidR="00317F62">
          <w:rPr>
            <w:noProof/>
            <w:webHidden/>
          </w:rPr>
        </w:r>
        <w:r w:rsidR="00317F62">
          <w:rPr>
            <w:noProof/>
            <w:webHidden/>
          </w:rPr>
          <w:fldChar w:fldCharType="separate"/>
        </w:r>
        <w:r>
          <w:rPr>
            <w:noProof/>
            <w:webHidden/>
          </w:rPr>
          <w:t>8</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10" w:history="1">
        <w:r w:rsidR="00317F62" w:rsidRPr="00F40EEF">
          <w:rPr>
            <w:rStyle w:val="Hyperlink"/>
            <w:noProof/>
          </w:rPr>
          <w:t>Permit Shield</w:t>
        </w:r>
        <w:r w:rsidR="00317F62">
          <w:rPr>
            <w:noProof/>
            <w:webHidden/>
          </w:rPr>
          <w:tab/>
        </w:r>
        <w:r w:rsidR="00317F62">
          <w:rPr>
            <w:noProof/>
            <w:webHidden/>
          </w:rPr>
          <w:fldChar w:fldCharType="begin"/>
        </w:r>
        <w:r w:rsidR="00317F62">
          <w:rPr>
            <w:noProof/>
            <w:webHidden/>
          </w:rPr>
          <w:instrText xml:space="preserve"> PAGEREF _Toc466980110 \h </w:instrText>
        </w:r>
        <w:r w:rsidR="00317F62">
          <w:rPr>
            <w:noProof/>
            <w:webHidden/>
          </w:rPr>
        </w:r>
        <w:r w:rsidR="00317F62">
          <w:rPr>
            <w:noProof/>
            <w:webHidden/>
          </w:rPr>
          <w:fldChar w:fldCharType="separate"/>
        </w:r>
        <w:r>
          <w:rPr>
            <w:noProof/>
            <w:webHidden/>
          </w:rPr>
          <w:t>9</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11" w:history="1">
        <w:r w:rsidR="00317F62" w:rsidRPr="00F40EEF">
          <w:rPr>
            <w:rStyle w:val="Hyperlink"/>
            <w:noProof/>
          </w:rPr>
          <w:t>Revisions</w:t>
        </w:r>
        <w:r w:rsidR="00317F62">
          <w:rPr>
            <w:noProof/>
            <w:webHidden/>
          </w:rPr>
          <w:tab/>
        </w:r>
        <w:r w:rsidR="00317F62">
          <w:rPr>
            <w:noProof/>
            <w:webHidden/>
          </w:rPr>
          <w:fldChar w:fldCharType="begin"/>
        </w:r>
        <w:r w:rsidR="00317F62">
          <w:rPr>
            <w:noProof/>
            <w:webHidden/>
          </w:rPr>
          <w:instrText xml:space="preserve"> PAGEREF _Toc466980111 \h </w:instrText>
        </w:r>
        <w:r w:rsidR="00317F62">
          <w:rPr>
            <w:noProof/>
            <w:webHidden/>
          </w:rPr>
        </w:r>
        <w:r w:rsidR="00317F62">
          <w:rPr>
            <w:noProof/>
            <w:webHidden/>
          </w:rPr>
          <w:fldChar w:fldCharType="separate"/>
        </w:r>
        <w:r>
          <w:rPr>
            <w:noProof/>
            <w:webHidden/>
          </w:rPr>
          <w:t>10</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12" w:history="1">
        <w:r w:rsidR="00317F62" w:rsidRPr="00F40EEF">
          <w:rPr>
            <w:rStyle w:val="Hyperlink"/>
            <w:noProof/>
          </w:rPr>
          <w:t>Re-openings</w:t>
        </w:r>
        <w:r w:rsidR="00317F62">
          <w:rPr>
            <w:noProof/>
            <w:webHidden/>
          </w:rPr>
          <w:tab/>
        </w:r>
        <w:r w:rsidR="00317F62">
          <w:rPr>
            <w:noProof/>
            <w:webHidden/>
          </w:rPr>
          <w:fldChar w:fldCharType="begin"/>
        </w:r>
        <w:r w:rsidR="00317F62">
          <w:rPr>
            <w:noProof/>
            <w:webHidden/>
          </w:rPr>
          <w:instrText xml:space="preserve"> PAGEREF _Toc466980112 \h </w:instrText>
        </w:r>
        <w:r w:rsidR="00317F62">
          <w:rPr>
            <w:noProof/>
            <w:webHidden/>
          </w:rPr>
        </w:r>
        <w:r w:rsidR="00317F62">
          <w:rPr>
            <w:noProof/>
            <w:webHidden/>
          </w:rPr>
          <w:fldChar w:fldCharType="separate"/>
        </w:r>
        <w:r>
          <w:rPr>
            <w:noProof/>
            <w:webHidden/>
          </w:rPr>
          <w:t>10</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13" w:history="1">
        <w:r w:rsidR="00317F62" w:rsidRPr="00F40EEF">
          <w:rPr>
            <w:rStyle w:val="Hyperlink"/>
            <w:noProof/>
          </w:rPr>
          <w:t>Renewals</w:t>
        </w:r>
        <w:r w:rsidR="00317F62">
          <w:rPr>
            <w:noProof/>
            <w:webHidden/>
          </w:rPr>
          <w:tab/>
        </w:r>
        <w:r w:rsidR="00317F62">
          <w:rPr>
            <w:noProof/>
            <w:webHidden/>
          </w:rPr>
          <w:fldChar w:fldCharType="begin"/>
        </w:r>
        <w:r w:rsidR="00317F62">
          <w:rPr>
            <w:noProof/>
            <w:webHidden/>
          </w:rPr>
          <w:instrText xml:space="preserve"> PAGEREF _Toc466980113 \h </w:instrText>
        </w:r>
        <w:r w:rsidR="00317F62">
          <w:rPr>
            <w:noProof/>
            <w:webHidden/>
          </w:rPr>
        </w:r>
        <w:r w:rsidR="00317F62">
          <w:rPr>
            <w:noProof/>
            <w:webHidden/>
          </w:rPr>
          <w:fldChar w:fldCharType="separate"/>
        </w:r>
        <w:r>
          <w:rPr>
            <w:noProof/>
            <w:webHidden/>
          </w:rPr>
          <w:t>11</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14" w:history="1">
        <w:r w:rsidR="00317F62" w:rsidRPr="00F40EEF">
          <w:rPr>
            <w:rStyle w:val="Hyperlink"/>
            <w:bCs/>
            <w:noProof/>
          </w:rPr>
          <w:t>Stratospheric Ozone Protection</w:t>
        </w:r>
        <w:r w:rsidR="00317F62">
          <w:rPr>
            <w:noProof/>
            <w:webHidden/>
          </w:rPr>
          <w:tab/>
        </w:r>
        <w:r w:rsidR="00317F62">
          <w:rPr>
            <w:noProof/>
            <w:webHidden/>
          </w:rPr>
          <w:fldChar w:fldCharType="begin"/>
        </w:r>
        <w:r w:rsidR="00317F62">
          <w:rPr>
            <w:noProof/>
            <w:webHidden/>
          </w:rPr>
          <w:instrText xml:space="preserve"> PAGEREF _Toc466980114 \h </w:instrText>
        </w:r>
        <w:r w:rsidR="00317F62">
          <w:rPr>
            <w:noProof/>
            <w:webHidden/>
          </w:rPr>
        </w:r>
        <w:r w:rsidR="00317F62">
          <w:rPr>
            <w:noProof/>
            <w:webHidden/>
          </w:rPr>
          <w:fldChar w:fldCharType="separate"/>
        </w:r>
        <w:r>
          <w:rPr>
            <w:noProof/>
            <w:webHidden/>
          </w:rPr>
          <w:t>11</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15" w:history="1">
        <w:r w:rsidR="00317F62" w:rsidRPr="00F40EEF">
          <w:rPr>
            <w:rStyle w:val="Hyperlink"/>
            <w:bCs/>
            <w:noProof/>
          </w:rPr>
          <w:t>Risk Management Plan</w:t>
        </w:r>
        <w:r w:rsidR="00317F62">
          <w:rPr>
            <w:noProof/>
            <w:webHidden/>
          </w:rPr>
          <w:tab/>
        </w:r>
        <w:r w:rsidR="00317F62">
          <w:rPr>
            <w:noProof/>
            <w:webHidden/>
          </w:rPr>
          <w:fldChar w:fldCharType="begin"/>
        </w:r>
        <w:r w:rsidR="00317F62">
          <w:rPr>
            <w:noProof/>
            <w:webHidden/>
          </w:rPr>
          <w:instrText xml:space="preserve"> PAGEREF _Toc466980115 \h </w:instrText>
        </w:r>
        <w:r w:rsidR="00317F62">
          <w:rPr>
            <w:noProof/>
            <w:webHidden/>
          </w:rPr>
        </w:r>
        <w:r w:rsidR="00317F62">
          <w:rPr>
            <w:noProof/>
            <w:webHidden/>
          </w:rPr>
          <w:fldChar w:fldCharType="separate"/>
        </w:r>
        <w:r>
          <w:rPr>
            <w:noProof/>
            <w:webHidden/>
          </w:rPr>
          <w:t>11</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16" w:history="1">
        <w:r w:rsidR="00317F62" w:rsidRPr="00F40EEF">
          <w:rPr>
            <w:rStyle w:val="Hyperlink"/>
            <w:bCs/>
            <w:noProof/>
          </w:rPr>
          <w:t>Emission Trading</w:t>
        </w:r>
        <w:r w:rsidR="00317F62">
          <w:rPr>
            <w:noProof/>
            <w:webHidden/>
          </w:rPr>
          <w:tab/>
        </w:r>
        <w:r w:rsidR="00317F62">
          <w:rPr>
            <w:noProof/>
            <w:webHidden/>
          </w:rPr>
          <w:fldChar w:fldCharType="begin"/>
        </w:r>
        <w:r w:rsidR="00317F62">
          <w:rPr>
            <w:noProof/>
            <w:webHidden/>
          </w:rPr>
          <w:instrText xml:space="preserve"> PAGEREF _Toc466980116 \h </w:instrText>
        </w:r>
        <w:r w:rsidR="00317F62">
          <w:rPr>
            <w:noProof/>
            <w:webHidden/>
          </w:rPr>
        </w:r>
        <w:r w:rsidR="00317F62">
          <w:rPr>
            <w:noProof/>
            <w:webHidden/>
          </w:rPr>
          <w:fldChar w:fldCharType="separate"/>
        </w:r>
        <w:r>
          <w:rPr>
            <w:noProof/>
            <w:webHidden/>
          </w:rPr>
          <w:t>11</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17" w:history="1">
        <w:r w:rsidR="00317F62" w:rsidRPr="00F40EEF">
          <w:rPr>
            <w:rStyle w:val="Hyperlink"/>
            <w:bCs/>
            <w:noProof/>
          </w:rPr>
          <w:t>Permit To Install (PTI)</w:t>
        </w:r>
        <w:r w:rsidR="00317F62">
          <w:rPr>
            <w:noProof/>
            <w:webHidden/>
          </w:rPr>
          <w:tab/>
        </w:r>
        <w:r w:rsidR="00317F62">
          <w:rPr>
            <w:noProof/>
            <w:webHidden/>
          </w:rPr>
          <w:fldChar w:fldCharType="begin"/>
        </w:r>
        <w:r w:rsidR="00317F62">
          <w:rPr>
            <w:noProof/>
            <w:webHidden/>
          </w:rPr>
          <w:instrText xml:space="preserve"> PAGEREF _Toc466980117 \h </w:instrText>
        </w:r>
        <w:r w:rsidR="00317F62">
          <w:rPr>
            <w:noProof/>
            <w:webHidden/>
          </w:rPr>
        </w:r>
        <w:r w:rsidR="00317F62">
          <w:rPr>
            <w:noProof/>
            <w:webHidden/>
          </w:rPr>
          <w:fldChar w:fldCharType="separate"/>
        </w:r>
        <w:r>
          <w:rPr>
            <w:noProof/>
            <w:webHidden/>
          </w:rPr>
          <w:t>12</w:t>
        </w:r>
        <w:r w:rsidR="00317F62">
          <w:rPr>
            <w:noProof/>
            <w:webHidden/>
          </w:rPr>
          <w:fldChar w:fldCharType="end"/>
        </w:r>
      </w:hyperlink>
    </w:p>
    <w:p w:rsidR="00317F62" w:rsidRDefault="00F57FEE">
      <w:pPr>
        <w:pStyle w:val="TOC1"/>
        <w:rPr>
          <w:rFonts w:asciiTheme="minorHAnsi" w:eastAsiaTheme="minorEastAsia" w:hAnsiTheme="minorHAnsi" w:cstheme="minorBidi"/>
          <w:b w:val="0"/>
          <w:noProof/>
        </w:rPr>
      </w:pPr>
      <w:hyperlink w:anchor="_Toc466980118" w:history="1">
        <w:r w:rsidR="00317F62" w:rsidRPr="00F40EEF">
          <w:rPr>
            <w:rStyle w:val="Hyperlink"/>
            <w:noProof/>
          </w:rPr>
          <w:t>B.  SOURCE-WIDE CONDITIONS</w:t>
        </w:r>
        <w:r w:rsidR="00317F62">
          <w:rPr>
            <w:noProof/>
            <w:webHidden/>
          </w:rPr>
          <w:tab/>
        </w:r>
        <w:r w:rsidR="00317F62">
          <w:rPr>
            <w:noProof/>
            <w:webHidden/>
          </w:rPr>
          <w:fldChar w:fldCharType="begin"/>
        </w:r>
        <w:r w:rsidR="00317F62">
          <w:rPr>
            <w:noProof/>
            <w:webHidden/>
          </w:rPr>
          <w:instrText xml:space="preserve"> PAGEREF _Toc466980118 \h </w:instrText>
        </w:r>
        <w:r w:rsidR="00317F62">
          <w:rPr>
            <w:noProof/>
            <w:webHidden/>
          </w:rPr>
        </w:r>
        <w:r w:rsidR="00317F62">
          <w:rPr>
            <w:noProof/>
            <w:webHidden/>
          </w:rPr>
          <w:fldChar w:fldCharType="separate"/>
        </w:r>
        <w:r>
          <w:rPr>
            <w:noProof/>
            <w:webHidden/>
          </w:rPr>
          <w:t>13</w:t>
        </w:r>
        <w:r w:rsidR="00317F62">
          <w:rPr>
            <w:noProof/>
            <w:webHidden/>
          </w:rPr>
          <w:fldChar w:fldCharType="end"/>
        </w:r>
      </w:hyperlink>
    </w:p>
    <w:p w:rsidR="00317F62" w:rsidRDefault="00F57FEE">
      <w:pPr>
        <w:pStyle w:val="TOC1"/>
        <w:rPr>
          <w:rFonts w:asciiTheme="minorHAnsi" w:eastAsiaTheme="minorEastAsia" w:hAnsiTheme="minorHAnsi" w:cstheme="minorBidi"/>
          <w:b w:val="0"/>
          <w:noProof/>
        </w:rPr>
      </w:pPr>
      <w:hyperlink w:anchor="_Toc466980119" w:history="1">
        <w:r w:rsidR="00317F62" w:rsidRPr="00F40EEF">
          <w:rPr>
            <w:rStyle w:val="Hyperlink"/>
            <w:noProof/>
          </w:rPr>
          <w:t>C.  EMISSION UNIT CONDITIONS</w:t>
        </w:r>
        <w:r w:rsidR="00317F62">
          <w:rPr>
            <w:noProof/>
            <w:webHidden/>
          </w:rPr>
          <w:tab/>
        </w:r>
        <w:r w:rsidR="00317F62">
          <w:rPr>
            <w:noProof/>
            <w:webHidden/>
          </w:rPr>
          <w:fldChar w:fldCharType="begin"/>
        </w:r>
        <w:r w:rsidR="00317F62">
          <w:rPr>
            <w:noProof/>
            <w:webHidden/>
          </w:rPr>
          <w:instrText xml:space="preserve"> PAGEREF _Toc466980119 \h </w:instrText>
        </w:r>
        <w:r w:rsidR="00317F62">
          <w:rPr>
            <w:noProof/>
            <w:webHidden/>
          </w:rPr>
        </w:r>
        <w:r w:rsidR="00317F62">
          <w:rPr>
            <w:noProof/>
            <w:webHidden/>
          </w:rPr>
          <w:fldChar w:fldCharType="separate"/>
        </w:r>
        <w:r>
          <w:rPr>
            <w:noProof/>
            <w:webHidden/>
          </w:rPr>
          <w:t>14</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20" w:history="1">
        <w:r w:rsidR="00317F62" w:rsidRPr="00F40EEF">
          <w:rPr>
            <w:rStyle w:val="Hyperlink"/>
            <w:noProof/>
          </w:rPr>
          <w:t>EMISSION UNIT SUMMARY TABLE</w:t>
        </w:r>
        <w:r w:rsidR="00317F62">
          <w:rPr>
            <w:noProof/>
            <w:webHidden/>
          </w:rPr>
          <w:tab/>
        </w:r>
        <w:r w:rsidR="00317F62">
          <w:rPr>
            <w:noProof/>
            <w:webHidden/>
          </w:rPr>
          <w:fldChar w:fldCharType="begin"/>
        </w:r>
        <w:r w:rsidR="00317F62">
          <w:rPr>
            <w:noProof/>
            <w:webHidden/>
          </w:rPr>
          <w:instrText xml:space="preserve"> PAGEREF _Toc466980120 \h </w:instrText>
        </w:r>
        <w:r w:rsidR="00317F62">
          <w:rPr>
            <w:noProof/>
            <w:webHidden/>
          </w:rPr>
        </w:r>
        <w:r w:rsidR="00317F62">
          <w:rPr>
            <w:noProof/>
            <w:webHidden/>
          </w:rPr>
          <w:fldChar w:fldCharType="separate"/>
        </w:r>
        <w:r>
          <w:rPr>
            <w:noProof/>
            <w:webHidden/>
          </w:rPr>
          <w:t>14</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21" w:history="1">
        <w:r w:rsidR="00317F62" w:rsidRPr="00F40EEF">
          <w:rPr>
            <w:rStyle w:val="Hyperlink"/>
            <w:noProof/>
          </w:rPr>
          <w:t>EULANDFILL</w:t>
        </w:r>
        <w:r w:rsidR="00317F62">
          <w:rPr>
            <w:noProof/>
            <w:webHidden/>
          </w:rPr>
          <w:tab/>
        </w:r>
        <w:r w:rsidR="00317F62">
          <w:rPr>
            <w:noProof/>
            <w:webHidden/>
          </w:rPr>
          <w:fldChar w:fldCharType="begin"/>
        </w:r>
        <w:r w:rsidR="00317F62">
          <w:rPr>
            <w:noProof/>
            <w:webHidden/>
          </w:rPr>
          <w:instrText xml:space="preserve"> PAGEREF _Toc466980121 \h </w:instrText>
        </w:r>
        <w:r w:rsidR="00317F62">
          <w:rPr>
            <w:noProof/>
            <w:webHidden/>
          </w:rPr>
        </w:r>
        <w:r w:rsidR="00317F62">
          <w:rPr>
            <w:noProof/>
            <w:webHidden/>
          </w:rPr>
          <w:fldChar w:fldCharType="separate"/>
        </w:r>
        <w:r>
          <w:rPr>
            <w:noProof/>
            <w:webHidden/>
          </w:rPr>
          <w:t>15</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22" w:history="1">
        <w:r w:rsidR="00317F62" w:rsidRPr="00F40EEF">
          <w:rPr>
            <w:rStyle w:val="Hyperlink"/>
            <w:bCs/>
            <w:noProof/>
          </w:rPr>
          <w:t>EUACTIVECOLL</w:t>
        </w:r>
        <w:r w:rsidR="00317F62">
          <w:rPr>
            <w:noProof/>
            <w:webHidden/>
          </w:rPr>
          <w:tab/>
        </w:r>
        <w:r w:rsidR="00317F62">
          <w:rPr>
            <w:noProof/>
            <w:webHidden/>
          </w:rPr>
          <w:fldChar w:fldCharType="begin"/>
        </w:r>
        <w:r w:rsidR="00317F62">
          <w:rPr>
            <w:noProof/>
            <w:webHidden/>
          </w:rPr>
          <w:instrText xml:space="preserve"> PAGEREF _Toc466980122 \h </w:instrText>
        </w:r>
        <w:r w:rsidR="00317F62">
          <w:rPr>
            <w:noProof/>
            <w:webHidden/>
          </w:rPr>
        </w:r>
        <w:r w:rsidR="00317F62">
          <w:rPr>
            <w:noProof/>
            <w:webHidden/>
          </w:rPr>
          <w:fldChar w:fldCharType="separate"/>
        </w:r>
        <w:r>
          <w:rPr>
            <w:noProof/>
            <w:webHidden/>
          </w:rPr>
          <w:t>20</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23" w:history="1">
        <w:r w:rsidR="00317F62" w:rsidRPr="00F40EEF">
          <w:rPr>
            <w:rStyle w:val="Hyperlink"/>
            <w:bCs/>
            <w:noProof/>
          </w:rPr>
          <w:t>EUGROFFLARE</w:t>
        </w:r>
        <w:r w:rsidR="00317F62">
          <w:rPr>
            <w:noProof/>
            <w:webHidden/>
          </w:rPr>
          <w:tab/>
        </w:r>
        <w:r w:rsidR="00317F62">
          <w:rPr>
            <w:noProof/>
            <w:webHidden/>
          </w:rPr>
          <w:fldChar w:fldCharType="begin"/>
        </w:r>
        <w:r w:rsidR="00317F62">
          <w:rPr>
            <w:noProof/>
            <w:webHidden/>
          </w:rPr>
          <w:instrText xml:space="preserve"> PAGEREF _Toc466980123 \h </w:instrText>
        </w:r>
        <w:r w:rsidR="00317F62">
          <w:rPr>
            <w:noProof/>
            <w:webHidden/>
          </w:rPr>
        </w:r>
        <w:r w:rsidR="00317F62">
          <w:rPr>
            <w:noProof/>
            <w:webHidden/>
          </w:rPr>
          <w:fldChar w:fldCharType="separate"/>
        </w:r>
        <w:r>
          <w:rPr>
            <w:noProof/>
            <w:webHidden/>
          </w:rPr>
          <w:t>26</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24" w:history="1">
        <w:r w:rsidR="00317F62" w:rsidRPr="00F40EEF">
          <w:rPr>
            <w:rStyle w:val="Hyperlink"/>
            <w:bCs/>
            <w:noProof/>
          </w:rPr>
          <w:t>EUZINKFLARE</w:t>
        </w:r>
        <w:r w:rsidR="00317F62">
          <w:rPr>
            <w:noProof/>
            <w:webHidden/>
          </w:rPr>
          <w:tab/>
        </w:r>
        <w:r w:rsidR="00317F62">
          <w:rPr>
            <w:noProof/>
            <w:webHidden/>
          </w:rPr>
          <w:fldChar w:fldCharType="begin"/>
        </w:r>
        <w:r w:rsidR="00317F62">
          <w:rPr>
            <w:noProof/>
            <w:webHidden/>
          </w:rPr>
          <w:instrText xml:space="preserve"> PAGEREF _Toc466980124 \h </w:instrText>
        </w:r>
        <w:r w:rsidR="00317F62">
          <w:rPr>
            <w:noProof/>
            <w:webHidden/>
          </w:rPr>
        </w:r>
        <w:r w:rsidR="00317F62">
          <w:rPr>
            <w:noProof/>
            <w:webHidden/>
          </w:rPr>
          <w:fldChar w:fldCharType="separate"/>
        </w:r>
        <w:r>
          <w:rPr>
            <w:noProof/>
            <w:webHidden/>
          </w:rPr>
          <w:t>30</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25" w:history="1">
        <w:r w:rsidR="00317F62" w:rsidRPr="00F40EEF">
          <w:rPr>
            <w:rStyle w:val="Hyperlink"/>
            <w:bCs/>
            <w:noProof/>
          </w:rPr>
          <w:t>EUASBESTOS</w:t>
        </w:r>
        <w:r w:rsidR="00317F62">
          <w:rPr>
            <w:noProof/>
            <w:webHidden/>
          </w:rPr>
          <w:tab/>
        </w:r>
        <w:r w:rsidR="00317F62">
          <w:rPr>
            <w:noProof/>
            <w:webHidden/>
          </w:rPr>
          <w:fldChar w:fldCharType="begin"/>
        </w:r>
        <w:r w:rsidR="00317F62">
          <w:rPr>
            <w:noProof/>
            <w:webHidden/>
          </w:rPr>
          <w:instrText xml:space="preserve"> PAGEREF _Toc466980125 \h </w:instrText>
        </w:r>
        <w:r w:rsidR="00317F62">
          <w:rPr>
            <w:noProof/>
            <w:webHidden/>
          </w:rPr>
        </w:r>
        <w:r w:rsidR="00317F62">
          <w:rPr>
            <w:noProof/>
            <w:webHidden/>
          </w:rPr>
          <w:fldChar w:fldCharType="separate"/>
        </w:r>
        <w:r>
          <w:rPr>
            <w:noProof/>
            <w:webHidden/>
          </w:rPr>
          <w:t>35</w:t>
        </w:r>
        <w:r w:rsidR="00317F62">
          <w:rPr>
            <w:noProof/>
            <w:webHidden/>
          </w:rPr>
          <w:fldChar w:fldCharType="end"/>
        </w:r>
      </w:hyperlink>
    </w:p>
    <w:p w:rsidR="00317F62" w:rsidRDefault="00F57FEE">
      <w:pPr>
        <w:pStyle w:val="TOC1"/>
        <w:rPr>
          <w:rFonts w:asciiTheme="minorHAnsi" w:eastAsiaTheme="minorEastAsia" w:hAnsiTheme="minorHAnsi" w:cstheme="minorBidi"/>
          <w:b w:val="0"/>
          <w:noProof/>
        </w:rPr>
      </w:pPr>
      <w:hyperlink w:anchor="_Toc466980126" w:history="1">
        <w:r w:rsidR="00317F62" w:rsidRPr="00F40EEF">
          <w:rPr>
            <w:rStyle w:val="Hyperlink"/>
            <w:noProof/>
          </w:rPr>
          <w:t>D.  FLEXIBLE GROUP CONDITIONS</w:t>
        </w:r>
        <w:r w:rsidR="00317F62">
          <w:rPr>
            <w:noProof/>
            <w:webHidden/>
          </w:rPr>
          <w:tab/>
        </w:r>
        <w:r w:rsidR="00317F62">
          <w:rPr>
            <w:noProof/>
            <w:webHidden/>
          </w:rPr>
          <w:fldChar w:fldCharType="begin"/>
        </w:r>
        <w:r w:rsidR="00317F62">
          <w:rPr>
            <w:noProof/>
            <w:webHidden/>
          </w:rPr>
          <w:instrText xml:space="preserve"> PAGEREF _Toc466980126 \h </w:instrText>
        </w:r>
        <w:r w:rsidR="00317F62">
          <w:rPr>
            <w:noProof/>
            <w:webHidden/>
          </w:rPr>
        </w:r>
        <w:r w:rsidR="00317F62">
          <w:rPr>
            <w:noProof/>
            <w:webHidden/>
          </w:rPr>
          <w:fldChar w:fldCharType="separate"/>
        </w:r>
        <w:r>
          <w:rPr>
            <w:noProof/>
            <w:webHidden/>
          </w:rPr>
          <w:t>38</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27" w:history="1">
        <w:r w:rsidR="00317F62" w:rsidRPr="00F40EEF">
          <w:rPr>
            <w:rStyle w:val="Hyperlink"/>
            <w:bCs/>
            <w:noProof/>
          </w:rPr>
          <w:t>FLEXIBLE GROUP SUMMARY TABLE</w:t>
        </w:r>
        <w:r w:rsidR="00317F62">
          <w:rPr>
            <w:noProof/>
            <w:webHidden/>
          </w:rPr>
          <w:tab/>
        </w:r>
        <w:r w:rsidR="00317F62">
          <w:rPr>
            <w:noProof/>
            <w:webHidden/>
          </w:rPr>
          <w:fldChar w:fldCharType="begin"/>
        </w:r>
        <w:r w:rsidR="00317F62">
          <w:rPr>
            <w:noProof/>
            <w:webHidden/>
          </w:rPr>
          <w:instrText xml:space="preserve"> PAGEREF _Toc466980127 \h </w:instrText>
        </w:r>
        <w:r w:rsidR="00317F62">
          <w:rPr>
            <w:noProof/>
            <w:webHidden/>
          </w:rPr>
        </w:r>
        <w:r w:rsidR="00317F62">
          <w:rPr>
            <w:noProof/>
            <w:webHidden/>
          </w:rPr>
          <w:fldChar w:fldCharType="separate"/>
        </w:r>
        <w:r>
          <w:rPr>
            <w:noProof/>
            <w:webHidden/>
          </w:rPr>
          <w:t>38</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28" w:history="1">
        <w:r w:rsidR="00317F62" w:rsidRPr="00F40EEF">
          <w:rPr>
            <w:rStyle w:val="Hyperlink"/>
            <w:bCs/>
            <w:iCs/>
            <w:noProof/>
          </w:rPr>
          <w:t>FGCOLDCLEANERS</w:t>
        </w:r>
        <w:r w:rsidR="00317F62">
          <w:rPr>
            <w:noProof/>
            <w:webHidden/>
          </w:rPr>
          <w:tab/>
        </w:r>
        <w:r w:rsidR="00317F62">
          <w:rPr>
            <w:noProof/>
            <w:webHidden/>
          </w:rPr>
          <w:fldChar w:fldCharType="begin"/>
        </w:r>
        <w:r w:rsidR="00317F62">
          <w:rPr>
            <w:noProof/>
            <w:webHidden/>
          </w:rPr>
          <w:instrText xml:space="preserve"> PAGEREF _Toc466980128 \h </w:instrText>
        </w:r>
        <w:r w:rsidR="00317F62">
          <w:rPr>
            <w:noProof/>
            <w:webHidden/>
          </w:rPr>
        </w:r>
        <w:r w:rsidR="00317F62">
          <w:rPr>
            <w:noProof/>
            <w:webHidden/>
          </w:rPr>
          <w:fldChar w:fldCharType="separate"/>
        </w:r>
        <w:r>
          <w:rPr>
            <w:noProof/>
            <w:webHidden/>
          </w:rPr>
          <w:t>39</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29" w:history="1">
        <w:r w:rsidR="00317F62" w:rsidRPr="00F40EEF">
          <w:rPr>
            <w:rStyle w:val="Hyperlink"/>
            <w:noProof/>
          </w:rPr>
          <w:t>FGRULE290</w:t>
        </w:r>
        <w:r w:rsidR="00317F62">
          <w:rPr>
            <w:noProof/>
            <w:webHidden/>
          </w:rPr>
          <w:tab/>
        </w:r>
        <w:r w:rsidR="00317F62">
          <w:rPr>
            <w:noProof/>
            <w:webHidden/>
          </w:rPr>
          <w:fldChar w:fldCharType="begin"/>
        </w:r>
        <w:r w:rsidR="00317F62">
          <w:rPr>
            <w:noProof/>
            <w:webHidden/>
          </w:rPr>
          <w:instrText xml:space="preserve"> PAGEREF _Toc466980129 \h </w:instrText>
        </w:r>
        <w:r w:rsidR="00317F62">
          <w:rPr>
            <w:noProof/>
            <w:webHidden/>
          </w:rPr>
        </w:r>
        <w:r w:rsidR="00317F62">
          <w:rPr>
            <w:noProof/>
            <w:webHidden/>
          </w:rPr>
          <w:fldChar w:fldCharType="separate"/>
        </w:r>
        <w:r>
          <w:rPr>
            <w:noProof/>
            <w:webHidden/>
          </w:rPr>
          <w:t>41</w:t>
        </w:r>
        <w:r w:rsidR="00317F62">
          <w:rPr>
            <w:noProof/>
            <w:webHidden/>
          </w:rPr>
          <w:fldChar w:fldCharType="end"/>
        </w:r>
      </w:hyperlink>
    </w:p>
    <w:p w:rsidR="00317F62" w:rsidRDefault="00F57FEE">
      <w:pPr>
        <w:pStyle w:val="TOC1"/>
        <w:rPr>
          <w:rFonts w:asciiTheme="minorHAnsi" w:eastAsiaTheme="minorEastAsia" w:hAnsiTheme="minorHAnsi" w:cstheme="minorBidi"/>
          <w:b w:val="0"/>
          <w:noProof/>
        </w:rPr>
      </w:pPr>
      <w:hyperlink w:anchor="_Toc466980130" w:history="1">
        <w:r w:rsidR="00317F62" w:rsidRPr="00F40EEF">
          <w:rPr>
            <w:rStyle w:val="Hyperlink"/>
            <w:noProof/>
          </w:rPr>
          <w:t>E.  NON-APPLICABLE REQUIREMENTS</w:t>
        </w:r>
        <w:r w:rsidR="00317F62">
          <w:rPr>
            <w:noProof/>
            <w:webHidden/>
          </w:rPr>
          <w:tab/>
        </w:r>
        <w:r w:rsidR="00317F62">
          <w:rPr>
            <w:noProof/>
            <w:webHidden/>
          </w:rPr>
          <w:fldChar w:fldCharType="begin"/>
        </w:r>
        <w:r w:rsidR="00317F62">
          <w:rPr>
            <w:noProof/>
            <w:webHidden/>
          </w:rPr>
          <w:instrText xml:space="preserve"> PAGEREF _Toc466980130 \h </w:instrText>
        </w:r>
        <w:r w:rsidR="00317F62">
          <w:rPr>
            <w:noProof/>
            <w:webHidden/>
          </w:rPr>
        </w:r>
        <w:r w:rsidR="00317F62">
          <w:rPr>
            <w:noProof/>
            <w:webHidden/>
          </w:rPr>
          <w:fldChar w:fldCharType="separate"/>
        </w:r>
        <w:r>
          <w:rPr>
            <w:noProof/>
            <w:webHidden/>
          </w:rPr>
          <w:t>44</w:t>
        </w:r>
        <w:r w:rsidR="00317F62">
          <w:rPr>
            <w:noProof/>
            <w:webHidden/>
          </w:rPr>
          <w:fldChar w:fldCharType="end"/>
        </w:r>
      </w:hyperlink>
    </w:p>
    <w:p w:rsidR="00317F62" w:rsidRDefault="00F57FEE">
      <w:pPr>
        <w:pStyle w:val="TOC1"/>
        <w:rPr>
          <w:rFonts w:asciiTheme="minorHAnsi" w:eastAsiaTheme="minorEastAsia" w:hAnsiTheme="minorHAnsi" w:cstheme="minorBidi"/>
          <w:b w:val="0"/>
          <w:noProof/>
        </w:rPr>
      </w:pPr>
      <w:hyperlink w:anchor="_Toc466980131" w:history="1">
        <w:r w:rsidR="00317F62" w:rsidRPr="00F40EEF">
          <w:rPr>
            <w:rStyle w:val="Hyperlink"/>
            <w:noProof/>
            <w:kern w:val="28"/>
          </w:rPr>
          <w:t>APPENDICES</w:t>
        </w:r>
        <w:r w:rsidR="00317F62">
          <w:rPr>
            <w:noProof/>
            <w:webHidden/>
          </w:rPr>
          <w:tab/>
        </w:r>
        <w:r w:rsidR="00317F62">
          <w:rPr>
            <w:noProof/>
            <w:webHidden/>
          </w:rPr>
          <w:fldChar w:fldCharType="begin"/>
        </w:r>
        <w:r w:rsidR="00317F62">
          <w:rPr>
            <w:noProof/>
            <w:webHidden/>
          </w:rPr>
          <w:instrText xml:space="preserve"> PAGEREF _Toc466980131 \h </w:instrText>
        </w:r>
        <w:r w:rsidR="00317F62">
          <w:rPr>
            <w:noProof/>
            <w:webHidden/>
          </w:rPr>
        </w:r>
        <w:r w:rsidR="00317F62">
          <w:rPr>
            <w:noProof/>
            <w:webHidden/>
          </w:rPr>
          <w:fldChar w:fldCharType="separate"/>
        </w:r>
        <w:r>
          <w:rPr>
            <w:noProof/>
            <w:webHidden/>
          </w:rPr>
          <w:t>45</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32" w:history="1">
        <w:r w:rsidR="00317F62" w:rsidRPr="00F40EEF">
          <w:rPr>
            <w:rStyle w:val="Hyperlink"/>
            <w:noProof/>
          </w:rPr>
          <w:t>Appendix 1.  Acronyms and Abbreviations</w:t>
        </w:r>
        <w:r w:rsidR="00317F62">
          <w:rPr>
            <w:noProof/>
            <w:webHidden/>
          </w:rPr>
          <w:tab/>
        </w:r>
        <w:r w:rsidR="00317F62">
          <w:rPr>
            <w:noProof/>
            <w:webHidden/>
          </w:rPr>
          <w:fldChar w:fldCharType="begin"/>
        </w:r>
        <w:r w:rsidR="00317F62">
          <w:rPr>
            <w:noProof/>
            <w:webHidden/>
          </w:rPr>
          <w:instrText xml:space="preserve"> PAGEREF _Toc466980132 \h </w:instrText>
        </w:r>
        <w:r w:rsidR="00317F62">
          <w:rPr>
            <w:noProof/>
            <w:webHidden/>
          </w:rPr>
        </w:r>
        <w:r w:rsidR="00317F62">
          <w:rPr>
            <w:noProof/>
            <w:webHidden/>
          </w:rPr>
          <w:fldChar w:fldCharType="separate"/>
        </w:r>
        <w:r>
          <w:rPr>
            <w:noProof/>
            <w:webHidden/>
          </w:rPr>
          <w:t>45</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33" w:history="1">
        <w:r w:rsidR="00317F62" w:rsidRPr="00F40EEF">
          <w:rPr>
            <w:rStyle w:val="Hyperlink"/>
            <w:bCs/>
            <w:noProof/>
          </w:rPr>
          <w:t>Appendix 2.  Schedule of Compliance</w:t>
        </w:r>
        <w:r w:rsidR="00317F62">
          <w:rPr>
            <w:noProof/>
            <w:webHidden/>
          </w:rPr>
          <w:tab/>
        </w:r>
        <w:r w:rsidR="00317F62">
          <w:rPr>
            <w:noProof/>
            <w:webHidden/>
          </w:rPr>
          <w:fldChar w:fldCharType="begin"/>
        </w:r>
        <w:r w:rsidR="00317F62">
          <w:rPr>
            <w:noProof/>
            <w:webHidden/>
          </w:rPr>
          <w:instrText xml:space="preserve"> PAGEREF _Toc466980133 \h </w:instrText>
        </w:r>
        <w:r w:rsidR="00317F62">
          <w:rPr>
            <w:noProof/>
            <w:webHidden/>
          </w:rPr>
        </w:r>
        <w:r w:rsidR="00317F62">
          <w:rPr>
            <w:noProof/>
            <w:webHidden/>
          </w:rPr>
          <w:fldChar w:fldCharType="separate"/>
        </w:r>
        <w:r>
          <w:rPr>
            <w:noProof/>
            <w:webHidden/>
          </w:rPr>
          <w:t>46</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34" w:history="1">
        <w:r w:rsidR="00317F62" w:rsidRPr="00F40EEF">
          <w:rPr>
            <w:rStyle w:val="Hyperlink"/>
            <w:noProof/>
          </w:rPr>
          <w:t>Appendix 3.  Monitoring Requirements</w:t>
        </w:r>
        <w:r w:rsidR="00317F62">
          <w:rPr>
            <w:noProof/>
            <w:webHidden/>
          </w:rPr>
          <w:tab/>
        </w:r>
        <w:r w:rsidR="00317F62">
          <w:rPr>
            <w:noProof/>
            <w:webHidden/>
          </w:rPr>
          <w:fldChar w:fldCharType="begin"/>
        </w:r>
        <w:r w:rsidR="00317F62">
          <w:rPr>
            <w:noProof/>
            <w:webHidden/>
          </w:rPr>
          <w:instrText xml:space="preserve"> PAGEREF _Toc466980134 \h </w:instrText>
        </w:r>
        <w:r w:rsidR="00317F62">
          <w:rPr>
            <w:noProof/>
            <w:webHidden/>
          </w:rPr>
        </w:r>
        <w:r w:rsidR="00317F62">
          <w:rPr>
            <w:noProof/>
            <w:webHidden/>
          </w:rPr>
          <w:fldChar w:fldCharType="separate"/>
        </w:r>
        <w:r>
          <w:rPr>
            <w:noProof/>
            <w:webHidden/>
          </w:rPr>
          <w:t>46</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35" w:history="1">
        <w:r w:rsidR="00317F62" w:rsidRPr="00F40EEF">
          <w:rPr>
            <w:rStyle w:val="Hyperlink"/>
            <w:noProof/>
          </w:rPr>
          <w:t>Appendix 4.  Recordkeeping</w:t>
        </w:r>
        <w:r w:rsidR="00317F62">
          <w:rPr>
            <w:noProof/>
            <w:webHidden/>
          </w:rPr>
          <w:tab/>
        </w:r>
        <w:r w:rsidR="00317F62">
          <w:rPr>
            <w:noProof/>
            <w:webHidden/>
          </w:rPr>
          <w:fldChar w:fldCharType="begin"/>
        </w:r>
        <w:r w:rsidR="00317F62">
          <w:rPr>
            <w:noProof/>
            <w:webHidden/>
          </w:rPr>
          <w:instrText xml:space="preserve"> PAGEREF _Toc466980135 \h </w:instrText>
        </w:r>
        <w:r w:rsidR="00317F62">
          <w:rPr>
            <w:noProof/>
            <w:webHidden/>
          </w:rPr>
        </w:r>
        <w:r w:rsidR="00317F62">
          <w:rPr>
            <w:noProof/>
            <w:webHidden/>
          </w:rPr>
          <w:fldChar w:fldCharType="separate"/>
        </w:r>
        <w:r>
          <w:rPr>
            <w:noProof/>
            <w:webHidden/>
          </w:rPr>
          <w:t>46</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36" w:history="1">
        <w:r w:rsidR="00317F62" w:rsidRPr="00F40EEF">
          <w:rPr>
            <w:rStyle w:val="Hyperlink"/>
            <w:noProof/>
          </w:rPr>
          <w:t>Appendix 5.  Testing Procedures</w:t>
        </w:r>
        <w:r w:rsidR="00317F62">
          <w:rPr>
            <w:noProof/>
            <w:webHidden/>
          </w:rPr>
          <w:tab/>
        </w:r>
        <w:r w:rsidR="00317F62">
          <w:rPr>
            <w:noProof/>
            <w:webHidden/>
          </w:rPr>
          <w:fldChar w:fldCharType="begin"/>
        </w:r>
        <w:r w:rsidR="00317F62">
          <w:rPr>
            <w:noProof/>
            <w:webHidden/>
          </w:rPr>
          <w:instrText xml:space="preserve"> PAGEREF _Toc466980136 \h </w:instrText>
        </w:r>
        <w:r w:rsidR="00317F62">
          <w:rPr>
            <w:noProof/>
            <w:webHidden/>
          </w:rPr>
        </w:r>
        <w:r w:rsidR="00317F62">
          <w:rPr>
            <w:noProof/>
            <w:webHidden/>
          </w:rPr>
          <w:fldChar w:fldCharType="separate"/>
        </w:r>
        <w:r>
          <w:rPr>
            <w:noProof/>
            <w:webHidden/>
          </w:rPr>
          <w:t>46</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37" w:history="1">
        <w:r w:rsidR="00317F62" w:rsidRPr="00F40EEF">
          <w:rPr>
            <w:rStyle w:val="Hyperlink"/>
            <w:noProof/>
          </w:rPr>
          <w:t>Appendix 6.  Permits to Install</w:t>
        </w:r>
        <w:r w:rsidR="00317F62">
          <w:rPr>
            <w:noProof/>
            <w:webHidden/>
          </w:rPr>
          <w:tab/>
        </w:r>
        <w:r w:rsidR="00317F62">
          <w:rPr>
            <w:noProof/>
            <w:webHidden/>
          </w:rPr>
          <w:fldChar w:fldCharType="begin"/>
        </w:r>
        <w:r w:rsidR="00317F62">
          <w:rPr>
            <w:noProof/>
            <w:webHidden/>
          </w:rPr>
          <w:instrText xml:space="preserve"> PAGEREF _Toc466980137 \h </w:instrText>
        </w:r>
        <w:r w:rsidR="00317F62">
          <w:rPr>
            <w:noProof/>
            <w:webHidden/>
          </w:rPr>
        </w:r>
        <w:r w:rsidR="00317F62">
          <w:rPr>
            <w:noProof/>
            <w:webHidden/>
          </w:rPr>
          <w:fldChar w:fldCharType="separate"/>
        </w:r>
        <w:r>
          <w:rPr>
            <w:noProof/>
            <w:webHidden/>
          </w:rPr>
          <w:t>46</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38" w:history="1">
        <w:r w:rsidR="00317F62" w:rsidRPr="00F40EEF">
          <w:rPr>
            <w:rStyle w:val="Hyperlink"/>
            <w:noProof/>
          </w:rPr>
          <w:t>Appendix 7.  Emission Calculations</w:t>
        </w:r>
        <w:r w:rsidR="00317F62">
          <w:rPr>
            <w:noProof/>
            <w:webHidden/>
          </w:rPr>
          <w:tab/>
        </w:r>
        <w:r w:rsidR="00317F62">
          <w:rPr>
            <w:noProof/>
            <w:webHidden/>
          </w:rPr>
          <w:fldChar w:fldCharType="begin"/>
        </w:r>
        <w:r w:rsidR="00317F62">
          <w:rPr>
            <w:noProof/>
            <w:webHidden/>
          </w:rPr>
          <w:instrText xml:space="preserve"> PAGEREF _Toc466980138 \h </w:instrText>
        </w:r>
        <w:r w:rsidR="00317F62">
          <w:rPr>
            <w:noProof/>
            <w:webHidden/>
          </w:rPr>
        </w:r>
        <w:r w:rsidR="00317F62">
          <w:rPr>
            <w:noProof/>
            <w:webHidden/>
          </w:rPr>
          <w:fldChar w:fldCharType="separate"/>
        </w:r>
        <w:r>
          <w:rPr>
            <w:noProof/>
            <w:webHidden/>
          </w:rPr>
          <w:t>47</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39" w:history="1">
        <w:r w:rsidR="00317F62" w:rsidRPr="00F40EEF">
          <w:rPr>
            <w:rStyle w:val="Hyperlink"/>
            <w:noProof/>
          </w:rPr>
          <w:t>Appendix 8.  Reporting</w:t>
        </w:r>
        <w:r w:rsidR="00317F62">
          <w:rPr>
            <w:noProof/>
            <w:webHidden/>
          </w:rPr>
          <w:tab/>
        </w:r>
        <w:r w:rsidR="00317F62">
          <w:rPr>
            <w:noProof/>
            <w:webHidden/>
          </w:rPr>
          <w:fldChar w:fldCharType="begin"/>
        </w:r>
        <w:r w:rsidR="00317F62">
          <w:rPr>
            <w:noProof/>
            <w:webHidden/>
          </w:rPr>
          <w:instrText xml:space="preserve"> PAGEREF _Toc466980139 \h </w:instrText>
        </w:r>
        <w:r w:rsidR="00317F62">
          <w:rPr>
            <w:noProof/>
            <w:webHidden/>
          </w:rPr>
        </w:r>
        <w:r w:rsidR="00317F62">
          <w:rPr>
            <w:noProof/>
            <w:webHidden/>
          </w:rPr>
          <w:fldChar w:fldCharType="separate"/>
        </w:r>
        <w:r>
          <w:rPr>
            <w:noProof/>
            <w:webHidden/>
          </w:rPr>
          <w:t>48</w:t>
        </w:r>
        <w:r w:rsidR="00317F62">
          <w:rPr>
            <w:noProof/>
            <w:webHidden/>
          </w:rPr>
          <w:fldChar w:fldCharType="end"/>
        </w:r>
      </w:hyperlink>
    </w:p>
    <w:p w:rsidR="00317F62" w:rsidRDefault="00F57FEE">
      <w:pPr>
        <w:pStyle w:val="TOC1"/>
        <w:rPr>
          <w:rFonts w:asciiTheme="minorHAnsi" w:eastAsiaTheme="minorEastAsia" w:hAnsiTheme="minorHAnsi" w:cstheme="minorBidi"/>
          <w:b w:val="0"/>
          <w:noProof/>
        </w:rPr>
      </w:pPr>
      <w:hyperlink w:anchor="_Toc466980140" w:history="1">
        <w:r w:rsidR="00317F62" w:rsidRPr="00F40EEF">
          <w:rPr>
            <w:rStyle w:val="Hyperlink"/>
            <w:noProof/>
          </w:rPr>
          <w:t>SECTION 2 - Granger Electric of Grand Blanc, LLC</w:t>
        </w:r>
        <w:r w:rsidR="00317F62">
          <w:rPr>
            <w:noProof/>
            <w:webHidden/>
          </w:rPr>
          <w:tab/>
        </w:r>
        <w:r w:rsidR="00317F62">
          <w:rPr>
            <w:noProof/>
            <w:webHidden/>
          </w:rPr>
          <w:fldChar w:fldCharType="begin"/>
        </w:r>
        <w:r w:rsidR="00317F62">
          <w:rPr>
            <w:noProof/>
            <w:webHidden/>
          </w:rPr>
          <w:instrText xml:space="preserve"> PAGEREF _Toc466980140 \h </w:instrText>
        </w:r>
        <w:r w:rsidR="00317F62">
          <w:rPr>
            <w:noProof/>
            <w:webHidden/>
          </w:rPr>
        </w:r>
        <w:r w:rsidR="00317F62">
          <w:rPr>
            <w:noProof/>
            <w:webHidden/>
          </w:rPr>
          <w:fldChar w:fldCharType="separate"/>
        </w:r>
        <w:r>
          <w:rPr>
            <w:noProof/>
            <w:webHidden/>
          </w:rPr>
          <w:t>49</w:t>
        </w:r>
        <w:r w:rsidR="00317F62">
          <w:rPr>
            <w:noProof/>
            <w:webHidden/>
          </w:rPr>
          <w:fldChar w:fldCharType="end"/>
        </w:r>
      </w:hyperlink>
    </w:p>
    <w:p w:rsidR="00317F62" w:rsidRDefault="00F57FEE">
      <w:pPr>
        <w:pStyle w:val="TOC1"/>
        <w:rPr>
          <w:rFonts w:asciiTheme="minorHAnsi" w:eastAsiaTheme="minorEastAsia" w:hAnsiTheme="minorHAnsi" w:cstheme="minorBidi"/>
          <w:b w:val="0"/>
          <w:noProof/>
        </w:rPr>
      </w:pPr>
      <w:hyperlink w:anchor="_Toc466980141" w:history="1">
        <w:r w:rsidR="00317F62" w:rsidRPr="00F40EEF">
          <w:rPr>
            <w:rStyle w:val="Hyperlink"/>
            <w:noProof/>
          </w:rPr>
          <w:t>A.  GENERAL CONDITIONS</w:t>
        </w:r>
        <w:r w:rsidR="00317F62">
          <w:rPr>
            <w:noProof/>
            <w:webHidden/>
          </w:rPr>
          <w:tab/>
        </w:r>
        <w:r w:rsidR="00317F62">
          <w:rPr>
            <w:noProof/>
            <w:webHidden/>
          </w:rPr>
          <w:fldChar w:fldCharType="begin"/>
        </w:r>
        <w:r w:rsidR="00317F62">
          <w:rPr>
            <w:noProof/>
            <w:webHidden/>
          </w:rPr>
          <w:instrText xml:space="preserve"> PAGEREF _Toc466980141 \h </w:instrText>
        </w:r>
        <w:r w:rsidR="00317F62">
          <w:rPr>
            <w:noProof/>
            <w:webHidden/>
          </w:rPr>
        </w:r>
        <w:r w:rsidR="00317F62">
          <w:rPr>
            <w:noProof/>
            <w:webHidden/>
          </w:rPr>
          <w:fldChar w:fldCharType="separate"/>
        </w:r>
        <w:r>
          <w:rPr>
            <w:noProof/>
            <w:webHidden/>
          </w:rPr>
          <w:t>50</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42" w:history="1">
        <w:r w:rsidR="00317F62" w:rsidRPr="00F40EEF">
          <w:rPr>
            <w:rStyle w:val="Hyperlink"/>
            <w:noProof/>
          </w:rPr>
          <w:t>Permit Enforceability</w:t>
        </w:r>
        <w:r w:rsidR="00317F62">
          <w:rPr>
            <w:noProof/>
            <w:webHidden/>
          </w:rPr>
          <w:tab/>
        </w:r>
        <w:r w:rsidR="00317F62">
          <w:rPr>
            <w:noProof/>
            <w:webHidden/>
          </w:rPr>
          <w:fldChar w:fldCharType="begin"/>
        </w:r>
        <w:r w:rsidR="00317F62">
          <w:rPr>
            <w:noProof/>
            <w:webHidden/>
          </w:rPr>
          <w:instrText xml:space="preserve"> PAGEREF _Toc466980142 \h </w:instrText>
        </w:r>
        <w:r w:rsidR="00317F62">
          <w:rPr>
            <w:noProof/>
            <w:webHidden/>
          </w:rPr>
        </w:r>
        <w:r w:rsidR="00317F62">
          <w:rPr>
            <w:noProof/>
            <w:webHidden/>
          </w:rPr>
          <w:fldChar w:fldCharType="separate"/>
        </w:r>
        <w:r>
          <w:rPr>
            <w:noProof/>
            <w:webHidden/>
          </w:rPr>
          <w:t>50</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43" w:history="1">
        <w:r w:rsidR="00317F62" w:rsidRPr="00F40EEF">
          <w:rPr>
            <w:rStyle w:val="Hyperlink"/>
            <w:noProof/>
          </w:rPr>
          <w:t>General Provisions</w:t>
        </w:r>
        <w:r w:rsidR="00317F62">
          <w:rPr>
            <w:noProof/>
            <w:webHidden/>
          </w:rPr>
          <w:tab/>
        </w:r>
        <w:r w:rsidR="00317F62">
          <w:rPr>
            <w:noProof/>
            <w:webHidden/>
          </w:rPr>
          <w:fldChar w:fldCharType="begin"/>
        </w:r>
        <w:r w:rsidR="00317F62">
          <w:rPr>
            <w:noProof/>
            <w:webHidden/>
          </w:rPr>
          <w:instrText xml:space="preserve"> PAGEREF _Toc466980143 \h </w:instrText>
        </w:r>
        <w:r w:rsidR="00317F62">
          <w:rPr>
            <w:noProof/>
            <w:webHidden/>
          </w:rPr>
        </w:r>
        <w:r w:rsidR="00317F62">
          <w:rPr>
            <w:noProof/>
            <w:webHidden/>
          </w:rPr>
          <w:fldChar w:fldCharType="separate"/>
        </w:r>
        <w:r>
          <w:rPr>
            <w:noProof/>
            <w:webHidden/>
          </w:rPr>
          <w:t>50</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44" w:history="1">
        <w:r w:rsidR="00317F62" w:rsidRPr="00F40EEF">
          <w:rPr>
            <w:rStyle w:val="Hyperlink"/>
            <w:noProof/>
          </w:rPr>
          <w:t>Equipment &amp; Design</w:t>
        </w:r>
        <w:r w:rsidR="00317F62">
          <w:rPr>
            <w:noProof/>
            <w:webHidden/>
          </w:rPr>
          <w:tab/>
        </w:r>
        <w:r w:rsidR="00317F62">
          <w:rPr>
            <w:noProof/>
            <w:webHidden/>
          </w:rPr>
          <w:fldChar w:fldCharType="begin"/>
        </w:r>
        <w:r w:rsidR="00317F62">
          <w:rPr>
            <w:noProof/>
            <w:webHidden/>
          </w:rPr>
          <w:instrText xml:space="preserve"> PAGEREF _Toc466980144 \h </w:instrText>
        </w:r>
        <w:r w:rsidR="00317F62">
          <w:rPr>
            <w:noProof/>
            <w:webHidden/>
          </w:rPr>
        </w:r>
        <w:r w:rsidR="00317F62">
          <w:rPr>
            <w:noProof/>
            <w:webHidden/>
          </w:rPr>
          <w:fldChar w:fldCharType="separate"/>
        </w:r>
        <w:r>
          <w:rPr>
            <w:noProof/>
            <w:webHidden/>
          </w:rPr>
          <w:t>51</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45" w:history="1">
        <w:r w:rsidR="00317F62" w:rsidRPr="00F40EEF">
          <w:rPr>
            <w:rStyle w:val="Hyperlink"/>
            <w:noProof/>
          </w:rPr>
          <w:t>Emission Limits</w:t>
        </w:r>
        <w:r w:rsidR="00317F62">
          <w:rPr>
            <w:noProof/>
            <w:webHidden/>
          </w:rPr>
          <w:tab/>
        </w:r>
        <w:r w:rsidR="00317F62">
          <w:rPr>
            <w:noProof/>
            <w:webHidden/>
          </w:rPr>
          <w:fldChar w:fldCharType="begin"/>
        </w:r>
        <w:r w:rsidR="00317F62">
          <w:rPr>
            <w:noProof/>
            <w:webHidden/>
          </w:rPr>
          <w:instrText xml:space="preserve"> PAGEREF _Toc466980145 \h </w:instrText>
        </w:r>
        <w:r w:rsidR="00317F62">
          <w:rPr>
            <w:noProof/>
            <w:webHidden/>
          </w:rPr>
        </w:r>
        <w:r w:rsidR="00317F62">
          <w:rPr>
            <w:noProof/>
            <w:webHidden/>
          </w:rPr>
          <w:fldChar w:fldCharType="separate"/>
        </w:r>
        <w:r>
          <w:rPr>
            <w:noProof/>
            <w:webHidden/>
          </w:rPr>
          <w:t>51</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46" w:history="1">
        <w:r w:rsidR="00317F62" w:rsidRPr="00F40EEF">
          <w:rPr>
            <w:rStyle w:val="Hyperlink"/>
            <w:noProof/>
          </w:rPr>
          <w:t>Testing/Sampling</w:t>
        </w:r>
        <w:r w:rsidR="00317F62">
          <w:rPr>
            <w:noProof/>
            <w:webHidden/>
          </w:rPr>
          <w:tab/>
        </w:r>
        <w:r w:rsidR="00317F62">
          <w:rPr>
            <w:noProof/>
            <w:webHidden/>
          </w:rPr>
          <w:fldChar w:fldCharType="begin"/>
        </w:r>
        <w:r w:rsidR="00317F62">
          <w:rPr>
            <w:noProof/>
            <w:webHidden/>
          </w:rPr>
          <w:instrText xml:space="preserve"> PAGEREF _Toc466980146 \h </w:instrText>
        </w:r>
        <w:r w:rsidR="00317F62">
          <w:rPr>
            <w:noProof/>
            <w:webHidden/>
          </w:rPr>
        </w:r>
        <w:r w:rsidR="00317F62">
          <w:rPr>
            <w:noProof/>
            <w:webHidden/>
          </w:rPr>
          <w:fldChar w:fldCharType="separate"/>
        </w:r>
        <w:r>
          <w:rPr>
            <w:noProof/>
            <w:webHidden/>
          </w:rPr>
          <w:t>51</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47" w:history="1">
        <w:r w:rsidR="00317F62" w:rsidRPr="00F40EEF">
          <w:rPr>
            <w:rStyle w:val="Hyperlink"/>
            <w:noProof/>
          </w:rPr>
          <w:t>Monitoring/Recordkeeping</w:t>
        </w:r>
        <w:r w:rsidR="00317F62">
          <w:rPr>
            <w:noProof/>
            <w:webHidden/>
          </w:rPr>
          <w:tab/>
        </w:r>
        <w:r w:rsidR="00317F62">
          <w:rPr>
            <w:noProof/>
            <w:webHidden/>
          </w:rPr>
          <w:fldChar w:fldCharType="begin"/>
        </w:r>
        <w:r w:rsidR="00317F62">
          <w:rPr>
            <w:noProof/>
            <w:webHidden/>
          </w:rPr>
          <w:instrText xml:space="preserve"> PAGEREF _Toc466980147 \h </w:instrText>
        </w:r>
        <w:r w:rsidR="00317F62">
          <w:rPr>
            <w:noProof/>
            <w:webHidden/>
          </w:rPr>
        </w:r>
        <w:r w:rsidR="00317F62">
          <w:rPr>
            <w:noProof/>
            <w:webHidden/>
          </w:rPr>
          <w:fldChar w:fldCharType="separate"/>
        </w:r>
        <w:r>
          <w:rPr>
            <w:noProof/>
            <w:webHidden/>
          </w:rPr>
          <w:t>52</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48" w:history="1">
        <w:r w:rsidR="00317F62" w:rsidRPr="00F40EEF">
          <w:rPr>
            <w:rStyle w:val="Hyperlink"/>
            <w:noProof/>
          </w:rPr>
          <w:t>Certification &amp; Reporting</w:t>
        </w:r>
        <w:r w:rsidR="00317F62">
          <w:rPr>
            <w:noProof/>
            <w:webHidden/>
          </w:rPr>
          <w:tab/>
        </w:r>
        <w:r w:rsidR="00317F62">
          <w:rPr>
            <w:noProof/>
            <w:webHidden/>
          </w:rPr>
          <w:fldChar w:fldCharType="begin"/>
        </w:r>
        <w:r w:rsidR="00317F62">
          <w:rPr>
            <w:noProof/>
            <w:webHidden/>
          </w:rPr>
          <w:instrText xml:space="preserve"> PAGEREF _Toc466980148 \h </w:instrText>
        </w:r>
        <w:r w:rsidR="00317F62">
          <w:rPr>
            <w:noProof/>
            <w:webHidden/>
          </w:rPr>
        </w:r>
        <w:r w:rsidR="00317F62">
          <w:rPr>
            <w:noProof/>
            <w:webHidden/>
          </w:rPr>
          <w:fldChar w:fldCharType="separate"/>
        </w:r>
        <w:r>
          <w:rPr>
            <w:noProof/>
            <w:webHidden/>
          </w:rPr>
          <w:t>52</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49" w:history="1">
        <w:r w:rsidR="00317F62" w:rsidRPr="00F40EEF">
          <w:rPr>
            <w:rStyle w:val="Hyperlink"/>
            <w:noProof/>
          </w:rPr>
          <w:t>Permit Shield</w:t>
        </w:r>
        <w:r w:rsidR="00317F62">
          <w:rPr>
            <w:noProof/>
            <w:webHidden/>
          </w:rPr>
          <w:tab/>
        </w:r>
        <w:r w:rsidR="00317F62">
          <w:rPr>
            <w:noProof/>
            <w:webHidden/>
          </w:rPr>
          <w:fldChar w:fldCharType="begin"/>
        </w:r>
        <w:r w:rsidR="00317F62">
          <w:rPr>
            <w:noProof/>
            <w:webHidden/>
          </w:rPr>
          <w:instrText xml:space="preserve"> PAGEREF _Toc466980149 \h </w:instrText>
        </w:r>
        <w:r w:rsidR="00317F62">
          <w:rPr>
            <w:noProof/>
            <w:webHidden/>
          </w:rPr>
        </w:r>
        <w:r w:rsidR="00317F62">
          <w:rPr>
            <w:noProof/>
            <w:webHidden/>
          </w:rPr>
          <w:fldChar w:fldCharType="separate"/>
        </w:r>
        <w:r>
          <w:rPr>
            <w:noProof/>
            <w:webHidden/>
          </w:rPr>
          <w:t>53</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50" w:history="1">
        <w:r w:rsidR="00317F62" w:rsidRPr="00F40EEF">
          <w:rPr>
            <w:rStyle w:val="Hyperlink"/>
            <w:noProof/>
          </w:rPr>
          <w:t>Revisions</w:t>
        </w:r>
        <w:r w:rsidR="00317F62">
          <w:rPr>
            <w:noProof/>
            <w:webHidden/>
          </w:rPr>
          <w:tab/>
        </w:r>
        <w:r w:rsidR="00317F62">
          <w:rPr>
            <w:noProof/>
            <w:webHidden/>
          </w:rPr>
          <w:fldChar w:fldCharType="begin"/>
        </w:r>
        <w:r w:rsidR="00317F62">
          <w:rPr>
            <w:noProof/>
            <w:webHidden/>
          </w:rPr>
          <w:instrText xml:space="preserve"> PAGEREF _Toc466980150 \h </w:instrText>
        </w:r>
        <w:r w:rsidR="00317F62">
          <w:rPr>
            <w:noProof/>
            <w:webHidden/>
          </w:rPr>
        </w:r>
        <w:r w:rsidR="00317F62">
          <w:rPr>
            <w:noProof/>
            <w:webHidden/>
          </w:rPr>
          <w:fldChar w:fldCharType="separate"/>
        </w:r>
        <w:r>
          <w:rPr>
            <w:noProof/>
            <w:webHidden/>
          </w:rPr>
          <w:t>54</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51" w:history="1">
        <w:r w:rsidR="00317F62" w:rsidRPr="00F40EEF">
          <w:rPr>
            <w:rStyle w:val="Hyperlink"/>
            <w:noProof/>
          </w:rPr>
          <w:t>Re-openings</w:t>
        </w:r>
        <w:r w:rsidR="00317F62">
          <w:rPr>
            <w:noProof/>
            <w:webHidden/>
          </w:rPr>
          <w:tab/>
        </w:r>
        <w:r w:rsidR="00317F62">
          <w:rPr>
            <w:noProof/>
            <w:webHidden/>
          </w:rPr>
          <w:fldChar w:fldCharType="begin"/>
        </w:r>
        <w:r w:rsidR="00317F62">
          <w:rPr>
            <w:noProof/>
            <w:webHidden/>
          </w:rPr>
          <w:instrText xml:space="preserve"> PAGEREF _Toc466980151 \h </w:instrText>
        </w:r>
        <w:r w:rsidR="00317F62">
          <w:rPr>
            <w:noProof/>
            <w:webHidden/>
          </w:rPr>
        </w:r>
        <w:r w:rsidR="00317F62">
          <w:rPr>
            <w:noProof/>
            <w:webHidden/>
          </w:rPr>
          <w:fldChar w:fldCharType="separate"/>
        </w:r>
        <w:r>
          <w:rPr>
            <w:noProof/>
            <w:webHidden/>
          </w:rPr>
          <w:t>54</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52" w:history="1">
        <w:r w:rsidR="00317F62" w:rsidRPr="00F40EEF">
          <w:rPr>
            <w:rStyle w:val="Hyperlink"/>
            <w:noProof/>
          </w:rPr>
          <w:t>Renewals</w:t>
        </w:r>
        <w:r w:rsidR="00317F62">
          <w:rPr>
            <w:noProof/>
            <w:webHidden/>
          </w:rPr>
          <w:tab/>
        </w:r>
        <w:r w:rsidR="00317F62">
          <w:rPr>
            <w:noProof/>
            <w:webHidden/>
          </w:rPr>
          <w:fldChar w:fldCharType="begin"/>
        </w:r>
        <w:r w:rsidR="00317F62">
          <w:rPr>
            <w:noProof/>
            <w:webHidden/>
          </w:rPr>
          <w:instrText xml:space="preserve"> PAGEREF _Toc466980152 \h </w:instrText>
        </w:r>
        <w:r w:rsidR="00317F62">
          <w:rPr>
            <w:noProof/>
            <w:webHidden/>
          </w:rPr>
        </w:r>
        <w:r w:rsidR="00317F62">
          <w:rPr>
            <w:noProof/>
            <w:webHidden/>
          </w:rPr>
          <w:fldChar w:fldCharType="separate"/>
        </w:r>
        <w:r>
          <w:rPr>
            <w:noProof/>
            <w:webHidden/>
          </w:rPr>
          <w:t>55</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53" w:history="1">
        <w:r w:rsidR="00317F62" w:rsidRPr="00F40EEF">
          <w:rPr>
            <w:rStyle w:val="Hyperlink"/>
            <w:bCs/>
            <w:noProof/>
          </w:rPr>
          <w:t>Stratospheric Ozone Protection</w:t>
        </w:r>
        <w:r w:rsidR="00317F62">
          <w:rPr>
            <w:noProof/>
            <w:webHidden/>
          </w:rPr>
          <w:tab/>
        </w:r>
        <w:r w:rsidR="00317F62">
          <w:rPr>
            <w:noProof/>
            <w:webHidden/>
          </w:rPr>
          <w:fldChar w:fldCharType="begin"/>
        </w:r>
        <w:r w:rsidR="00317F62">
          <w:rPr>
            <w:noProof/>
            <w:webHidden/>
          </w:rPr>
          <w:instrText xml:space="preserve"> PAGEREF _Toc466980153 \h </w:instrText>
        </w:r>
        <w:r w:rsidR="00317F62">
          <w:rPr>
            <w:noProof/>
            <w:webHidden/>
          </w:rPr>
        </w:r>
        <w:r w:rsidR="00317F62">
          <w:rPr>
            <w:noProof/>
            <w:webHidden/>
          </w:rPr>
          <w:fldChar w:fldCharType="separate"/>
        </w:r>
        <w:r>
          <w:rPr>
            <w:noProof/>
            <w:webHidden/>
          </w:rPr>
          <w:t>55</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54" w:history="1">
        <w:r w:rsidR="00317F62" w:rsidRPr="00F40EEF">
          <w:rPr>
            <w:rStyle w:val="Hyperlink"/>
            <w:bCs/>
            <w:noProof/>
          </w:rPr>
          <w:t>Risk Management Plan</w:t>
        </w:r>
        <w:r w:rsidR="00317F62">
          <w:rPr>
            <w:noProof/>
            <w:webHidden/>
          </w:rPr>
          <w:tab/>
        </w:r>
        <w:r w:rsidR="00317F62">
          <w:rPr>
            <w:noProof/>
            <w:webHidden/>
          </w:rPr>
          <w:fldChar w:fldCharType="begin"/>
        </w:r>
        <w:r w:rsidR="00317F62">
          <w:rPr>
            <w:noProof/>
            <w:webHidden/>
          </w:rPr>
          <w:instrText xml:space="preserve"> PAGEREF _Toc466980154 \h </w:instrText>
        </w:r>
        <w:r w:rsidR="00317F62">
          <w:rPr>
            <w:noProof/>
            <w:webHidden/>
          </w:rPr>
        </w:r>
        <w:r w:rsidR="00317F62">
          <w:rPr>
            <w:noProof/>
            <w:webHidden/>
          </w:rPr>
          <w:fldChar w:fldCharType="separate"/>
        </w:r>
        <w:r>
          <w:rPr>
            <w:noProof/>
            <w:webHidden/>
          </w:rPr>
          <w:t>55</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55" w:history="1">
        <w:r w:rsidR="00317F62" w:rsidRPr="00F40EEF">
          <w:rPr>
            <w:rStyle w:val="Hyperlink"/>
            <w:bCs/>
            <w:noProof/>
          </w:rPr>
          <w:t>Emission Trading</w:t>
        </w:r>
        <w:r w:rsidR="00317F62">
          <w:rPr>
            <w:noProof/>
            <w:webHidden/>
          </w:rPr>
          <w:tab/>
        </w:r>
        <w:r w:rsidR="00317F62">
          <w:rPr>
            <w:noProof/>
            <w:webHidden/>
          </w:rPr>
          <w:fldChar w:fldCharType="begin"/>
        </w:r>
        <w:r w:rsidR="00317F62">
          <w:rPr>
            <w:noProof/>
            <w:webHidden/>
          </w:rPr>
          <w:instrText xml:space="preserve"> PAGEREF _Toc466980155 \h </w:instrText>
        </w:r>
        <w:r w:rsidR="00317F62">
          <w:rPr>
            <w:noProof/>
            <w:webHidden/>
          </w:rPr>
        </w:r>
        <w:r w:rsidR="00317F62">
          <w:rPr>
            <w:noProof/>
            <w:webHidden/>
          </w:rPr>
          <w:fldChar w:fldCharType="separate"/>
        </w:r>
        <w:r>
          <w:rPr>
            <w:noProof/>
            <w:webHidden/>
          </w:rPr>
          <w:t>55</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56" w:history="1">
        <w:r w:rsidR="00317F62" w:rsidRPr="00F40EEF">
          <w:rPr>
            <w:rStyle w:val="Hyperlink"/>
            <w:bCs/>
            <w:noProof/>
          </w:rPr>
          <w:t>Permit To Install (PTI)</w:t>
        </w:r>
        <w:r w:rsidR="00317F62">
          <w:rPr>
            <w:noProof/>
            <w:webHidden/>
          </w:rPr>
          <w:tab/>
        </w:r>
        <w:r w:rsidR="00317F62">
          <w:rPr>
            <w:noProof/>
            <w:webHidden/>
          </w:rPr>
          <w:fldChar w:fldCharType="begin"/>
        </w:r>
        <w:r w:rsidR="00317F62">
          <w:rPr>
            <w:noProof/>
            <w:webHidden/>
          </w:rPr>
          <w:instrText xml:space="preserve"> PAGEREF _Toc466980156 \h </w:instrText>
        </w:r>
        <w:r w:rsidR="00317F62">
          <w:rPr>
            <w:noProof/>
            <w:webHidden/>
          </w:rPr>
        </w:r>
        <w:r w:rsidR="00317F62">
          <w:rPr>
            <w:noProof/>
            <w:webHidden/>
          </w:rPr>
          <w:fldChar w:fldCharType="separate"/>
        </w:r>
        <w:r>
          <w:rPr>
            <w:noProof/>
            <w:webHidden/>
          </w:rPr>
          <w:t>56</w:t>
        </w:r>
        <w:r w:rsidR="00317F62">
          <w:rPr>
            <w:noProof/>
            <w:webHidden/>
          </w:rPr>
          <w:fldChar w:fldCharType="end"/>
        </w:r>
      </w:hyperlink>
    </w:p>
    <w:p w:rsidR="00317F62" w:rsidRDefault="00F57FEE">
      <w:pPr>
        <w:pStyle w:val="TOC1"/>
        <w:rPr>
          <w:rFonts w:asciiTheme="minorHAnsi" w:eastAsiaTheme="minorEastAsia" w:hAnsiTheme="minorHAnsi" w:cstheme="minorBidi"/>
          <w:b w:val="0"/>
          <w:noProof/>
        </w:rPr>
      </w:pPr>
      <w:hyperlink w:anchor="_Toc466980157" w:history="1">
        <w:r w:rsidR="00317F62" w:rsidRPr="00F40EEF">
          <w:rPr>
            <w:rStyle w:val="Hyperlink"/>
            <w:noProof/>
          </w:rPr>
          <w:t>B.  SOURCE-WIDE CONDITIONS</w:t>
        </w:r>
        <w:r w:rsidR="00317F62">
          <w:rPr>
            <w:noProof/>
            <w:webHidden/>
          </w:rPr>
          <w:tab/>
        </w:r>
        <w:r w:rsidR="00317F62">
          <w:rPr>
            <w:noProof/>
            <w:webHidden/>
          </w:rPr>
          <w:fldChar w:fldCharType="begin"/>
        </w:r>
        <w:r w:rsidR="00317F62">
          <w:rPr>
            <w:noProof/>
            <w:webHidden/>
          </w:rPr>
          <w:instrText xml:space="preserve"> PAGEREF _Toc466980157 \h </w:instrText>
        </w:r>
        <w:r w:rsidR="00317F62">
          <w:rPr>
            <w:noProof/>
            <w:webHidden/>
          </w:rPr>
        </w:r>
        <w:r w:rsidR="00317F62">
          <w:rPr>
            <w:noProof/>
            <w:webHidden/>
          </w:rPr>
          <w:fldChar w:fldCharType="separate"/>
        </w:r>
        <w:r>
          <w:rPr>
            <w:noProof/>
            <w:webHidden/>
          </w:rPr>
          <w:t>57</w:t>
        </w:r>
        <w:r w:rsidR="00317F62">
          <w:rPr>
            <w:noProof/>
            <w:webHidden/>
          </w:rPr>
          <w:fldChar w:fldCharType="end"/>
        </w:r>
      </w:hyperlink>
    </w:p>
    <w:p w:rsidR="00317F62" w:rsidRDefault="00F57FEE">
      <w:pPr>
        <w:pStyle w:val="TOC1"/>
        <w:rPr>
          <w:rFonts w:asciiTheme="minorHAnsi" w:eastAsiaTheme="minorEastAsia" w:hAnsiTheme="minorHAnsi" w:cstheme="minorBidi"/>
          <w:b w:val="0"/>
          <w:noProof/>
        </w:rPr>
      </w:pPr>
      <w:hyperlink w:anchor="_Toc466980158" w:history="1">
        <w:r w:rsidR="00317F62" w:rsidRPr="00F40EEF">
          <w:rPr>
            <w:rStyle w:val="Hyperlink"/>
            <w:noProof/>
          </w:rPr>
          <w:t>C.  EMISSION UNIT CONDITIONS</w:t>
        </w:r>
        <w:r w:rsidR="00317F62">
          <w:rPr>
            <w:noProof/>
            <w:webHidden/>
          </w:rPr>
          <w:tab/>
        </w:r>
        <w:r w:rsidR="00317F62">
          <w:rPr>
            <w:noProof/>
            <w:webHidden/>
          </w:rPr>
          <w:fldChar w:fldCharType="begin"/>
        </w:r>
        <w:r w:rsidR="00317F62">
          <w:rPr>
            <w:noProof/>
            <w:webHidden/>
          </w:rPr>
          <w:instrText xml:space="preserve"> PAGEREF _Toc466980158 \h </w:instrText>
        </w:r>
        <w:r w:rsidR="00317F62">
          <w:rPr>
            <w:noProof/>
            <w:webHidden/>
          </w:rPr>
        </w:r>
        <w:r w:rsidR="00317F62">
          <w:rPr>
            <w:noProof/>
            <w:webHidden/>
          </w:rPr>
          <w:fldChar w:fldCharType="separate"/>
        </w:r>
        <w:r>
          <w:rPr>
            <w:noProof/>
            <w:webHidden/>
          </w:rPr>
          <w:t>58</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59" w:history="1">
        <w:r w:rsidR="00317F62" w:rsidRPr="00F40EEF">
          <w:rPr>
            <w:rStyle w:val="Hyperlink"/>
            <w:noProof/>
          </w:rPr>
          <w:t>EMISSION UNIT SUMMARY TABLE</w:t>
        </w:r>
        <w:r w:rsidR="00317F62">
          <w:rPr>
            <w:noProof/>
            <w:webHidden/>
          </w:rPr>
          <w:tab/>
        </w:r>
        <w:r w:rsidR="00317F62">
          <w:rPr>
            <w:noProof/>
            <w:webHidden/>
          </w:rPr>
          <w:fldChar w:fldCharType="begin"/>
        </w:r>
        <w:r w:rsidR="00317F62">
          <w:rPr>
            <w:noProof/>
            <w:webHidden/>
          </w:rPr>
          <w:instrText xml:space="preserve"> PAGEREF _Toc466980159 \h </w:instrText>
        </w:r>
        <w:r w:rsidR="00317F62">
          <w:rPr>
            <w:noProof/>
            <w:webHidden/>
          </w:rPr>
        </w:r>
        <w:r w:rsidR="00317F62">
          <w:rPr>
            <w:noProof/>
            <w:webHidden/>
          </w:rPr>
          <w:fldChar w:fldCharType="separate"/>
        </w:r>
        <w:r>
          <w:rPr>
            <w:noProof/>
            <w:webHidden/>
          </w:rPr>
          <w:t>58</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60" w:history="1">
        <w:r w:rsidR="00317F62" w:rsidRPr="00F40EEF">
          <w:rPr>
            <w:rStyle w:val="Hyperlink"/>
            <w:bCs/>
            <w:noProof/>
          </w:rPr>
          <w:t>EUTREATMENTSYS</w:t>
        </w:r>
        <w:r w:rsidR="00317F62">
          <w:rPr>
            <w:noProof/>
            <w:webHidden/>
          </w:rPr>
          <w:tab/>
        </w:r>
        <w:r w:rsidR="00317F62">
          <w:rPr>
            <w:noProof/>
            <w:webHidden/>
          </w:rPr>
          <w:fldChar w:fldCharType="begin"/>
        </w:r>
        <w:r w:rsidR="00317F62">
          <w:rPr>
            <w:noProof/>
            <w:webHidden/>
          </w:rPr>
          <w:instrText xml:space="preserve"> PAGEREF _Toc466980160 \h </w:instrText>
        </w:r>
        <w:r w:rsidR="00317F62">
          <w:rPr>
            <w:noProof/>
            <w:webHidden/>
          </w:rPr>
        </w:r>
        <w:r w:rsidR="00317F62">
          <w:rPr>
            <w:noProof/>
            <w:webHidden/>
          </w:rPr>
          <w:fldChar w:fldCharType="separate"/>
        </w:r>
        <w:r>
          <w:rPr>
            <w:noProof/>
            <w:webHidden/>
          </w:rPr>
          <w:t>59</w:t>
        </w:r>
        <w:r w:rsidR="00317F62">
          <w:rPr>
            <w:noProof/>
            <w:webHidden/>
          </w:rPr>
          <w:fldChar w:fldCharType="end"/>
        </w:r>
      </w:hyperlink>
    </w:p>
    <w:p w:rsidR="00317F62" w:rsidRDefault="00F57FEE">
      <w:pPr>
        <w:pStyle w:val="TOC1"/>
        <w:rPr>
          <w:rFonts w:asciiTheme="minorHAnsi" w:eastAsiaTheme="minorEastAsia" w:hAnsiTheme="minorHAnsi" w:cstheme="minorBidi"/>
          <w:b w:val="0"/>
          <w:noProof/>
        </w:rPr>
      </w:pPr>
      <w:hyperlink w:anchor="_Toc466980161" w:history="1">
        <w:r w:rsidR="00317F62" w:rsidRPr="00F40EEF">
          <w:rPr>
            <w:rStyle w:val="Hyperlink"/>
            <w:noProof/>
          </w:rPr>
          <w:t>D.  FLEXIBLE GROUP CONDITIONS</w:t>
        </w:r>
        <w:r w:rsidR="00317F62">
          <w:rPr>
            <w:noProof/>
            <w:webHidden/>
          </w:rPr>
          <w:tab/>
        </w:r>
        <w:r w:rsidR="00317F62">
          <w:rPr>
            <w:noProof/>
            <w:webHidden/>
          </w:rPr>
          <w:fldChar w:fldCharType="begin"/>
        </w:r>
        <w:r w:rsidR="00317F62">
          <w:rPr>
            <w:noProof/>
            <w:webHidden/>
          </w:rPr>
          <w:instrText xml:space="preserve"> PAGEREF _Toc466980161 \h </w:instrText>
        </w:r>
        <w:r w:rsidR="00317F62">
          <w:rPr>
            <w:noProof/>
            <w:webHidden/>
          </w:rPr>
        </w:r>
        <w:r w:rsidR="00317F62">
          <w:rPr>
            <w:noProof/>
            <w:webHidden/>
          </w:rPr>
          <w:fldChar w:fldCharType="separate"/>
        </w:r>
        <w:r>
          <w:rPr>
            <w:noProof/>
            <w:webHidden/>
          </w:rPr>
          <w:t>62</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62" w:history="1">
        <w:r w:rsidR="00317F62" w:rsidRPr="00F40EEF">
          <w:rPr>
            <w:rStyle w:val="Hyperlink"/>
            <w:bCs/>
            <w:noProof/>
          </w:rPr>
          <w:t>FLEXIBLE GROUP SUMMARY TABLE</w:t>
        </w:r>
        <w:r w:rsidR="00317F62">
          <w:rPr>
            <w:noProof/>
            <w:webHidden/>
          </w:rPr>
          <w:tab/>
        </w:r>
        <w:r w:rsidR="00317F62">
          <w:rPr>
            <w:noProof/>
            <w:webHidden/>
          </w:rPr>
          <w:fldChar w:fldCharType="begin"/>
        </w:r>
        <w:r w:rsidR="00317F62">
          <w:rPr>
            <w:noProof/>
            <w:webHidden/>
          </w:rPr>
          <w:instrText xml:space="preserve"> PAGEREF _Toc466980162 \h </w:instrText>
        </w:r>
        <w:r w:rsidR="00317F62">
          <w:rPr>
            <w:noProof/>
            <w:webHidden/>
          </w:rPr>
        </w:r>
        <w:r w:rsidR="00317F62">
          <w:rPr>
            <w:noProof/>
            <w:webHidden/>
          </w:rPr>
          <w:fldChar w:fldCharType="separate"/>
        </w:r>
        <w:r>
          <w:rPr>
            <w:noProof/>
            <w:webHidden/>
          </w:rPr>
          <w:t>62</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63" w:history="1">
        <w:r w:rsidR="00317F62" w:rsidRPr="00F40EEF">
          <w:rPr>
            <w:rStyle w:val="Hyperlink"/>
            <w:noProof/>
          </w:rPr>
          <w:t>FG3516ENGINES</w:t>
        </w:r>
        <w:r w:rsidR="00317F62">
          <w:rPr>
            <w:noProof/>
            <w:webHidden/>
          </w:rPr>
          <w:tab/>
        </w:r>
        <w:r w:rsidR="00317F62">
          <w:rPr>
            <w:noProof/>
            <w:webHidden/>
          </w:rPr>
          <w:fldChar w:fldCharType="begin"/>
        </w:r>
        <w:r w:rsidR="00317F62">
          <w:rPr>
            <w:noProof/>
            <w:webHidden/>
          </w:rPr>
          <w:instrText xml:space="preserve"> PAGEREF _Toc466980163 \h </w:instrText>
        </w:r>
        <w:r w:rsidR="00317F62">
          <w:rPr>
            <w:noProof/>
            <w:webHidden/>
          </w:rPr>
        </w:r>
        <w:r w:rsidR="00317F62">
          <w:rPr>
            <w:noProof/>
            <w:webHidden/>
          </w:rPr>
          <w:fldChar w:fldCharType="separate"/>
        </w:r>
        <w:r>
          <w:rPr>
            <w:noProof/>
            <w:webHidden/>
          </w:rPr>
          <w:t>63</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64" w:history="1">
        <w:r w:rsidR="00317F62" w:rsidRPr="00F40EEF">
          <w:rPr>
            <w:rStyle w:val="Hyperlink"/>
            <w:noProof/>
          </w:rPr>
          <w:t>FGENGINES</w:t>
        </w:r>
        <w:r w:rsidR="00317F62">
          <w:rPr>
            <w:noProof/>
            <w:webHidden/>
          </w:rPr>
          <w:tab/>
        </w:r>
        <w:r w:rsidR="00317F62">
          <w:rPr>
            <w:noProof/>
            <w:webHidden/>
          </w:rPr>
          <w:fldChar w:fldCharType="begin"/>
        </w:r>
        <w:r w:rsidR="00317F62">
          <w:rPr>
            <w:noProof/>
            <w:webHidden/>
          </w:rPr>
          <w:instrText xml:space="preserve"> PAGEREF _Toc466980164 \h </w:instrText>
        </w:r>
        <w:r w:rsidR="00317F62">
          <w:rPr>
            <w:noProof/>
            <w:webHidden/>
          </w:rPr>
        </w:r>
        <w:r w:rsidR="00317F62">
          <w:rPr>
            <w:noProof/>
            <w:webHidden/>
          </w:rPr>
          <w:fldChar w:fldCharType="separate"/>
        </w:r>
        <w:r>
          <w:rPr>
            <w:noProof/>
            <w:webHidden/>
          </w:rPr>
          <w:t>66</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65" w:history="1">
        <w:r w:rsidR="00317F62" w:rsidRPr="00F40EEF">
          <w:rPr>
            <w:rStyle w:val="Hyperlink"/>
            <w:bCs/>
            <w:noProof/>
          </w:rPr>
          <w:t>FGRICEMACT</w:t>
        </w:r>
        <w:r w:rsidR="00317F62">
          <w:rPr>
            <w:noProof/>
            <w:webHidden/>
          </w:rPr>
          <w:tab/>
        </w:r>
        <w:r w:rsidR="00317F62">
          <w:rPr>
            <w:noProof/>
            <w:webHidden/>
          </w:rPr>
          <w:fldChar w:fldCharType="begin"/>
        </w:r>
        <w:r w:rsidR="00317F62">
          <w:rPr>
            <w:noProof/>
            <w:webHidden/>
          </w:rPr>
          <w:instrText xml:space="preserve"> PAGEREF _Toc466980165 \h </w:instrText>
        </w:r>
        <w:r w:rsidR="00317F62">
          <w:rPr>
            <w:noProof/>
            <w:webHidden/>
          </w:rPr>
        </w:r>
        <w:r w:rsidR="00317F62">
          <w:rPr>
            <w:noProof/>
            <w:webHidden/>
          </w:rPr>
          <w:fldChar w:fldCharType="separate"/>
        </w:r>
        <w:r>
          <w:rPr>
            <w:noProof/>
            <w:webHidden/>
          </w:rPr>
          <w:t>70</w:t>
        </w:r>
        <w:r w:rsidR="00317F62">
          <w:rPr>
            <w:noProof/>
            <w:webHidden/>
          </w:rPr>
          <w:fldChar w:fldCharType="end"/>
        </w:r>
      </w:hyperlink>
    </w:p>
    <w:p w:rsidR="00317F62" w:rsidRDefault="00F57FEE">
      <w:pPr>
        <w:pStyle w:val="TOC1"/>
        <w:rPr>
          <w:rFonts w:asciiTheme="minorHAnsi" w:eastAsiaTheme="minorEastAsia" w:hAnsiTheme="minorHAnsi" w:cstheme="minorBidi"/>
          <w:b w:val="0"/>
          <w:noProof/>
        </w:rPr>
      </w:pPr>
      <w:hyperlink w:anchor="_Toc466980166" w:history="1">
        <w:r w:rsidR="00317F62" w:rsidRPr="00F40EEF">
          <w:rPr>
            <w:rStyle w:val="Hyperlink"/>
            <w:noProof/>
          </w:rPr>
          <w:t>E.  NON-APPLICABLE REQUIREMENTS</w:t>
        </w:r>
        <w:r w:rsidR="00317F62">
          <w:rPr>
            <w:noProof/>
            <w:webHidden/>
          </w:rPr>
          <w:tab/>
        </w:r>
        <w:r w:rsidR="00317F62">
          <w:rPr>
            <w:noProof/>
            <w:webHidden/>
          </w:rPr>
          <w:fldChar w:fldCharType="begin"/>
        </w:r>
        <w:r w:rsidR="00317F62">
          <w:rPr>
            <w:noProof/>
            <w:webHidden/>
          </w:rPr>
          <w:instrText xml:space="preserve"> PAGEREF _Toc466980166 \h </w:instrText>
        </w:r>
        <w:r w:rsidR="00317F62">
          <w:rPr>
            <w:noProof/>
            <w:webHidden/>
          </w:rPr>
        </w:r>
        <w:r w:rsidR="00317F62">
          <w:rPr>
            <w:noProof/>
            <w:webHidden/>
          </w:rPr>
          <w:fldChar w:fldCharType="separate"/>
        </w:r>
        <w:r>
          <w:rPr>
            <w:noProof/>
            <w:webHidden/>
          </w:rPr>
          <w:t>73</w:t>
        </w:r>
        <w:r w:rsidR="00317F62">
          <w:rPr>
            <w:noProof/>
            <w:webHidden/>
          </w:rPr>
          <w:fldChar w:fldCharType="end"/>
        </w:r>
      </w:hyperlink>
    </w:p>
    <w:p w:rsidR="00317F62" w:rsidRDefault="00F57FEE">
      <w:pPr>
        <w:pStyle w:val="TOC1"/>
        <w:rPr>
          <w:rFonts w:asciiTheme="minorHAnsi" w:eastAsiaTheme="minorEastAsia" w:hAnsiTheme="minorHAnsi" w:cstheme="minorBidi"/>
          <w:b w:val="0"/>
          <w:noProof/>
        </w:rPr>
      </w:pPr>
      <w:hyperlink w:anchor="_Toc466980167" w:history="1">
        <w:r w:rsidR="00317F62" w:rsidRPr="00F40EEF">
          <w:rPr>
            <w:rStyle w:val="Hyperlink"/>
            <w:noProof/>
            <w:kern w:val="28"/>
          </w:rPr>
          <w:t>APPENDICES</w:t>
        </w:r>
        <w:r w:rsidR="00317F62">
          <w:rPr>
            <w:noProof/>
            <w:webHidden/>
          </w:rPr>
          <w:tab/>
        </w:r>
        <w:r w:rsidR="00317F62">
          <w:rPr>
            <w:noProof/>
            <w:webHidden/>
          </w:rPr>
          <w:fldChar w:fldCharType="begin"/>
        </w:r>
        <w:r w:rsidR="00317F62">
          <w:rPr>
            <w:noProof/>
            <w:webHidden/>
          </w:rPr>
          <w:instrText xml:space="preserve"> PAGEREF _Toc466980167 \h </w:instrText>
        </w:r>
        <w:r w:rsidR="00317F62">
          <w:rPr>
            <w:noProof/>
            <w:webHidden/>
          </w:rPr>
        </w:r>
        <w:r w:rsidR="00317F62">
          <w:rPr>
            <w:noProof/>
            <w:webHidden/>
          </w:rPr>
          <w:fldChar w:fldCharType="separate"/>
        </w:r>
        <w:r>
          <w:rPr>
            <w:noProof/>
            <w:webHidden/>
          </w:rPr>
          <w:t>74</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68" w:history="1">
        <w:r w:rsidR="00317F62" w:rsidRPr="00F40EEF">
          <w:rPr>
            <w:rStyle w:val="Hyperlink"/>
            <w:noProof/>
          </w:rPr>
          <w:t>Appendix 1-2.  Acronyms and Abbreviations</w:t>
        </w:r>
        <w:r w:rsidR="00317F62">
          <w:rPr>
            <w:noProof/>
            <w:webHidden/>
          </w:rPr>
          <w:tab/>
        </w:r>
        <w:r w:rsidR="00317F62">
          <w:rPr>
            <w:noProof/>
            <w:webHidden/>
          </w:rPr>
          <w:fldChar w:fldCharType="begin"/>
        </w:r>
        <w:r w:rsidR="00317F62">
          <w:rPr>
            <w:noProof/>
            <w:webHidden/>
          </w:rPr>
          <w:instrText xml:space="preserve"> PAGEREF _Toc466980168 \h </w:instrText>
        </w:r>
        <w:r w:rsidR="00317F62">
          <w:rPr>
            <w:noProof/>
            <w:webHidden/>
          </w:rPr>
        </w:r>
        <w:r w:rsidR="00317F62">
          <w:rPr>
            <w:noProof/>
            <w:webHidden/>
          </w:rPr>
          <w:fldChar w:fldCharType="separate"/>
        </w:r>
        <w:r>
          <w:rPr>
            <w:noProof/>
            <w:webHidden/>
          </w:rPr>
          <w:t>74</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69" w:history="1">
        <w:r w:rsidR="00317F62" w:rsidRPr="00F40EEF">
          <w:rPr>
            <w:rStyle w:val="Hyperlink"/>
            <w:noProof/>
          </w:rPr>
          <w:t>Appendix 3.  Monitoring Requirements</w:t>
        </w:r>
        <w:r w:rsidR="00317F62">
          <w:rPr>
            <w:noProof/>
            <w:webHidden/>
          </w:rPr>
          <w:tab/>
        </w:r>
        <w:r w:rsidR="00317F62">
          <w:rPr>
            <w:noProof/>
            <w:webHidden/>
          </w:rPr>
          <w:fldChar w:fldCharType="begin"/>
        </w:r>
        <w:r w:rsidR="00317F62">
          <w:rPr>
            <w:noProof/>
            <w:webHidden/>
          </w:rPr>
          <w:instrText xml:space="preserve"> PAGEREF _Toc466980169 \h </w:instrText>
        </w:r>
        <w:r w:rsidR="00317F62">
          <w:rPr>
            <w:noProof/>
            <w:webHidden/>
          </w:rPr>
        </w:r>
        <w:r w:rsidR="00317F62">
          <w:rPr>
            <w:noProof/>
            <w:webHidden/>
          </w:rPr>
          <w:fldChar w:fldCharType="separate"/>
        </w:r>
        <w:r>
          <w:rPr>
            <w:noProof/>
            <w:webHidden/>
          </w:rPr>
          <w:t>75</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70" w:history="1">
        <w:r w:rsidR="00317F62" w:rsidRPr="00F40EEF">
          <w:rPr>
            <w:rStyle w:val="Hyperlink"/>
            <w:noProof/>
          </w:rPr>
          <w:t>Appendix 4.  Recordkeeping</w:t>
        </w:r>
        <w:r w:rsidR="00317F62">
          <w:rPr>
            <w:noProof/>
            <w:webHidden/>
          </w:rPr>
          <w:tab/>
        </w:r>
        <w:r w:rsidR="00317F62">
          <w:rPr>
            <w:noProof/>
            <w:webHidden/>
          </w:rPr>
          <w:fldChar w:fldCharType="begin"/>
        </w:r>
        <w:r w:rsidR="00317F62">
          <w:rPr>
            <w:noProof/>
            <w:webHidden/>
          </w:rPr>
          <w:instrText xml:space="preserve"> PAGEREF _Toc466980170 \h </w:instrText>
        </w:r>
        <w:r w:rsidR="00317F62">
          <w:rPr>
            <w:noProof/>
            <w:webHidden/>
          </w:rPr>
        </w:r>
        <w:r w:rsidR="00317F62">
          <w:rPr>
            <w:noProof/>
            <w:webHidden/>
          </w:rPr>
          <w:fldChar w:fldCharType="separate"/>
        </w:r>
        <w:r>
          <w:rPr>
            <w:noProof/>
            <w:webHidden/>
          </w:rPr>
          <w:t>75</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71" w:history="1">
        <w:r w:rsidR="00317F62" w:rsidRPr="00F40EEF">
          <w:rPr>
            <w:rStyle w:val="Hyperlink"/>
            <w:noProof/>
          </w:rPr>
          <w:t>Appendix 5.  Testing Procedures</w:t>
        </w:r>
        <w:r w:rsidR="00317F62">
          <w:rPr>
            <w:noProof/>
            <w:webHidden/>
          </w:rPr>
          <w:tab/>
        </w:r>
        <w:r w:rsidR="00317F62">
          <w:rPr>
            <w:noProof/>
            <w:webHidden/>
          </w:rPr>
          <w:fldChar w:fldCharType="begin"/>
        </w:r>
        <w:r w:rsidR="00317F62">
          <w:rPr>
            <w:noProof/>
            <w:webHidden/>
          </w:rPr>
          <w:instrText xml:space="preserve"> PAGEREF _Toc466980171 \h </w:instrText>
        </w:r>
        <w:r w:rsidR="00317F62">
          <w:rPr>
            <w:noProof/>
            <w:webHidden/>
          </w:rPr>
        </w:r>
        <w:r w:rsidR="00317F62">
          <w:rPr>
            <w:noProof/>
            <w:webHidden/>
          </w:rPr>
          <w:fldChar w:fldCharType="separate"/>
        </w:r>
        <w:r>
          <w:rPr>
            <w:noProof/>
            <w:webHidden/>
          </w:rPr>
          <w:t>75</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72" w:history="1">
        <w:r w:rsidR="00317F62" w:rsidRPr="00F40EEF">
          <w:rPr>
            <w:rStyle w:val="Hyperlink"/>
            <w:noProof/>
          </w:rPr>
          <w:t>Appendix 6.  Permits to Install</w:t>
        </w:r>
        <w:r w:rsidR="00317F62">
          <w:rPr>
            <w:noProof/>
            <w:webHidden/>
          </w:rPr>
          <w:tab/>
        </w:r>
        <w:r w:rsidR="00317F62">
          <w:rPr>
            <w:noProof/>
            <w:webHidden/>
          </w:rPr>
          <w:fldChar w:fldCharType="begin"/>
        </w:r>
        <w:r w:rsidR="00317F62">
          <w:rPr>
            <w:noProof/>
            <w:webHidden/>
          </w:rPr>
          <w:instrText xml:space="preserve"> PAGEREF _Toc466980172 \h </w:instrText>
        </w:r>
        <w:r w:rsidR="00317F62">
          <w:rPr>
            <w:noProof/>
            <w:webHidden/>
          </w:rPr>
        </w:r>
        <w:r w:rsidR="00317F62">
          <w:rPr>
            <w:noProof/>
            <w:webHidden/>
          </w:rPr>
          <w:fldChar w:fldCharType="separate"/>
        </w:r>
        <w:r>
          <w:rPr>
            <w:noProof/>
            <w:webHidden/>
          </w:rPr>
          <w:t>75</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73" w:history="1">
        <w:r w:rsidR="00317F62" w:rsidRPr="00F40EEF">
          <w:rPr>
            <w:rStyle w:val="Hyperlink"/>
            <w:noProof/>
          </w:rPr>
          <w:t>Appendix 7.  Emission Calculations</w:t>
        </w:r>
        <w:r w:rsidR="00317F62">
          <w:rPr>
            <w:noProof/>
            <w:webHidden/>
          </w:rPr>
          <w:tab/>
        </w:r>
        <w:r w:rsidR="00317F62">
          <w:rPr>
            <w:noProof/>
            <w:webHidden/>
          </w:rPr>
          <w:fldChar w:fldCharType="begin"/>
        </w:r>
        <w:r w:rsidR="00317F62">
          <w:rPr>
            <w:noProof/>
            <w:webHidden/>
          </w:rPr>
          <w:instrText xml:space="preserve"> PAGEREF _Toc466980173 \h </w:instrText>
        </w:r>
        <w:r w:rsidR="00317F62">
          <w:rPr>
            <w:noProof/>
            <w:webHidden/>
          </w:rPr>
        </w:r>
        <w:r w:rsidR="00317F62">
          <w:rPr>
            <w:noProof/>
            <w:webHidden/>
          </w:rPr>
          <w:fldChar w:fldCharType="separate"/>
        </w:r>
        <w:r>
          <w:rPr>
            <w:noProof/>
            <w:webHidden/>
          </w:rPr>
          <w:t>75</w:t>
        </w:r>
        <w:r w:rsidR="00317F62">
          <w:rPr>
            <w:noProof/>
            <w:webHidden/>
          </w:rPr>
          <w:fldChar w:fldCharType="end"/>
        </w:r>
      </w:hyperlink>
    </w:p>
    <w:p w:rsidR="00317F62" w:rsidRDefault="00F57FEE">
      <w:pPr>
        <w:pStyle w:val="TOC2"/>
        <w:rPr>
          <w:rFonts w:asciiTheme="minorHAnsi" w:eastAsiaTheme="minorEastAsia" w:hAnsiTheme="minorHAnsi" w:cstheme="minorBidi"/>
          <w:noProof/>
        </w:rPr>
      </w:pPr>
      <w:hyperlink w:anchor="_Toc466980174" w:history="1">
        <w:r w:rsidR="00317F62" w:rsidRPr="00F40EEF">
          <w:rPr>
            <w:rStyle w:val="Hyperlink"/>
            <w:noProof/>
          </w:rPr>
          <w:t>Appendix 8.  Reporting</w:t>
        </w:r>
        <w:r w:rsidR="00317F62">
          <w:rPr>
            <w:noProof/>
            <w:webHidden/>
          </w:rPr>
          <w:tab/>
        </w:r>
        <w:r w:rsidR="00317F62">
          <w:rPr>
            <w:noProof/>
            <w:webHidden/>
          </w:rPr>
          <w:fldChar w:fldCharType="begin"/>
        </w:r>
        <w:r w:rsidR="00317F62">
          <w:rPr>
            <w:noProof/>
            <w:webHidden/>
          </w:rPr>
          <w:instrText xml:space="preserve"> PAGEREF _Toc466980174 \h </w:instrText>
        </w:r>
        <w:r w:rsidR="00317F62">
          <w:rPr>
            <w:noProof/>
            <w:webHidden/>
          </w:rPr>
        </w:r>
        <w:r w:rsidR="00317F62">
          <w:rPr>
            <w:noProof/>
            <w:webHidden/>
          </w:rPr>
          <w:fldChar w:fldCharType="separate"/>
        </w:r>
        <w:r>
          <w:rPr>
            <w:noProof/>
            <w:webHidden/>
          </w:rPr>
          <w:t>75</w:t>
        </w:r>
        <w:r w:rsidR="00317F62">
          <w:rPr>
            <w:noProof/>
            <w:webHidden/>
          </w:rPr>
          <w:fldChar w:fldCharType="end"/>
        </w:r>
      </w:hyperlink>
    </w:p>
    <w:p w:rsidR="00AB2375" w:rsidRPr="006A1190" w:rsidRDefault="0053776A" w:rsidP="002F4C64">
      <w:pPr>
        <w:rPr>
          <w:szCs w:val="22"/>
        </w:rPr>
      </w:pPr>
      <w:r>
        <w:rPr>
          <w:b/>
          <w:szCs w:val="22"/>
        </w:rPr>
        <w:fldChar w:fldCharType="end"/>
      </w:r>
    </w:p>
    <w:p w:rsidR="00FA25C4" w:rsidRDefault="00C2618F" w:rsidP="00445C28">
      <w:r>
        <w:br w:type="page"/>
      </w:r>
      <w:bookmarkStart w:id="13" w:name="_Toc1453501"/>
    </w:p>
    <w:p w:rsidR="00C2618F" w:rsidRPr="00961169" w:rsidRDefault="00C2618F" w:rsidP="00CE44D8">
      <w:pPr>
        <w:pStyle w:val="Heading1"/>
      </w:pPr>
      <w:bookmarkStart w:id="14" w:name="_Toc466980100"/>
      <w:r w:rsidRPr="00961169">
        <w:t>A</w:t>
      </w:r>
      <w:r>
        <w:t xml:space="preserve">UTHORITY </w:t>
      </w:r>
      <w:smartTag w:uri="urn:schemas-microsoft-com:office:smarttags" w:element="stockticker">
        <w:r>
          <w:t>AND</w:t>
        </w:r>
      </w:smartTag>
      <w:r>
        <w:t xml:space="preserve"> ENFORCEABILITY</w:t>
      </w:r>
      <w:bookmarkEnd w:id="13"/>
      <w:bookmarkEnd w:id="14"/>
    </w:p>
    <w:p w:rsidR="00FA25C4" w:rsidRDefault="00FA25C4" w:rsidP="00C2618F">
      <w:pPr>
        <w:jc w:val="both"/>
        <w:rPr>
          <w:szCs w:val="22"/>
        </w:rPr>
      </w:pPr>
    </w:p>
    <w:p w:rsidR="007718C6" w:rsidRDefault="007718C6" w:rsidP="00C2618F">
      <w:pPr>
        <w:jc w:val="both"/>
        <w:rPr>
          <w:szCs w:val="22"/>
        </w:rPr>
      </w:pPr>
    </w:p>
    <w:p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 xml:space="preserve">as the Director of the Michigan Department of </w:t>
      </w:r>
      <w:r w:rsidR="001F649E">
        <w:rPr>
          <w:szCs w:val="22"/>
        </w:rPr>
        <w:t>Environment</w:t>
      </w:r>
      <w:r w:rsidR="00BC48DF">
        <w:rPr>
          <w:szCs w:val="22"/>
        </w:rPr>
        <w:t>al Quality</w:t>
      </w:r>
      <w:r w:rsidRPr="006A1190">
        <w:rPr>
          <w:szCs w:val="22"/>
        </w:rPr>
        <w:t xml:space="preserve"> (M</w:t>
      </w:r>
      <w:r w:rsidR="001F649E">
        <w:rPr>
          <w:szCs w:val="22"/>
        </w:rPr>
        <w:t>DE</w:t>
      </w:r>
      <w:r w:rsidR="00BC48DF">
        <w:rPr>
          <w:szCs w:val="22"/>
        </w:rPr>
        <w:t>Q</w:t>
      </w:r>
      <w:r w:rsidRPr="006A1190">
        <w:rPr>
          <w:szCs w:val="22"/>
        </w:rPr>
        <w:t>) or his or her designee.</w:t>
      </w:r>
    </w:p>
    <w:p w:rsidR="00C2618F" w:rsidRPr="006A1190" w:rsidRDefault="00C2618F" w:rsidP="00C2618F">
      <w:pPr>
        <w:jc w:val="both"/>
        <w:rPr>
          <w:szCs w:val="22"/>
        </w:rPr>
      </w:pPr>
    </w:p>
    <w:p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w:t>
      </w:r>
      <w:smartTag w:uri="urn:schemas-microsoft-com:office:smarttags" w:element="stockticker">
        <w:r w:rsidR="00C2618F" w:rsidRPr="006A1190">
          <w:rPr>
            <w:szCs w:val="22"/>
          </w:rPr>
          <w:t>ROP</w:t>
        </w:r>
      </w:smartTag>
      <w:r w:rsidR="00C2618F" w:rsidRPr="006A1190">
        <w:rPr>
          <w:szCs w:val="22"/>
        </w:rPr>
        <w:t xml:space="preserve">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w:t>
      </w:r>
      <w:smartTag w:uri="urn:schemas-microsoft-com:office:smarttags" w:element="stockticker">
        <w:r w:rsidR="00C2618F" w:rsidRPr="006A1190">
          <w:rPr>
            <w:szCs w:val="22"/>
          </w:rPr>
          <w:t>ROP</w:t>
        </w:r>
      </w:smartTag>
      <w:r w:rsidR="00C2618F" w:rsidRPr="006A1190">
        <w:rPr>
          <w:szCs w:val="22"/>
        </w:rPr>
        <w:t xml:space="preserve">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w:t>
      </w:r>
      <w:smartTag w:uri="urn:schemas-microsoft-com:office:smarttags" w:element="stockticker">
        <w:r w:rsidR="00C2618F" w:rsidRPr="006A1190">
          <w:rPr>
            <w:szCs w:val="22"/>
          </w:rPr>
          <w:t>ROP</w:t>
        </w:r>
      </w:smartTag>
      <w:r w:rsidR="00C2618F" w:rsidRPr="006A1190">
        <w:rPr>
          <w:szCs w:val="22"/>
        </w:rPr>
        <w:t xml:space="preserve">.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rsidR="00C2618F" w:rsidRDefault="00C2618F" w:rsidP="00C2618F">
      <w:pPr>
        <w:jc w:val="both"/>
        <w:rPr>
          <w:szCs w:val="22"/>
        </w:rPr>
      </w:pPr>
    </w:p>
    <w:p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smartTag w:uri="urn:schemas-microsoft-com:office:smarttags" w:element="stockticker">
        <w:r w:rsidR="005A53BF">
          <w:rPr>
            <w:szCs w:val="22"/>
          </w:rPr>
          <w:t>ROP</w:t>
        </w:r>
      </w:smartTag>
      <w:r w:rsidR="005A53BF">
        <w:rPr>
          <w:szCs w:val="22"/>
        </w:rPr>
        <w:t xml:space="preserve">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16B00">
        <w:rPr>
          <w:szCs w:val="22"/>
        </w:rPr>
        <w:t>are</w:t>
      </w:r>
      <w:r w:rsidR="00A935B0">
        <w:rPr>
          <w:szCs w:val="22"/>
        </w:rPr>
        <w:t xml:space="preserve"> state</w:t>
      </w:r>
      <w:r w:rsidR="00D378C1">
        <w:rPr>
          <w:szCs w:val="22"/>
        </w:rPr>
        <w:t>-</w:t>
      </w:r>
      <w:r w:rsidRPr="006A1190">
        <w:rPr>
          <w:szCs w:val="22"/>
        </w:rPr>
        <w:t>only enforceable will be noted as such.</w:t>
      </w:r>
    </w:p>
    <w:p w:rsidR="00C2618F" w:rsidRDefault="00C2618F" w:rsidP="00C2618F">
      <w:pPr>
        <w:jc w:val="both"/>
        <w:rPr>
          <w:szCs w:val="22"/>
        </w:rPr>
      </w:pPr>
    </w:p>
    <w:p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w:t>
      </w:r>
      <w:smartTag w:uri="urn:schemas-microsoft-com:office:smarttags" w:element="stockticker">
        <w:r w:rsidR="0039080E">
          <w:rPr>
            <w:rFonts w:cs="Arial"/>
            <w:szCs w:val="22"/>
          </w:rPr>
          <w:t>ROP</w:t>
        </w:r>
      </w:smartTag>
      <w:r w:rsidR="0039080E">
        <w:rPr>
          <w:rFonts w:cs="Arial"/>
          <w:szCs w:val="22"/>
        </w:rPr>
        <w:t xml:space="preserve">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w:t>
      </w:r>
      <w:smartTag w:uri="urn:schemas-microsoft-com:office:smarttags" w:element="stockticker">
        <w:r w:rsidR="006D6436">
          <w:rPr>
            <w:rFonts w:cs="Arial"/>
            <w:szCs w:val="22"/>
          </w:rPr>
          <w:t>ROP</w:t>
        </w:r>
      </w:smartTag>
      <w:r w:rsidR="006D6436">
        <w:rPr>
          <w:rFonts w:cs="Arial"/>
          <w:szCs w:val="22"/>
        </w:rPr>
        <w:t xml:space="preserve">.  Furthermore, for any applicable requirements effective after the date of issuance of this </w:t>
      </w:r>
      <w:smartTag w:uri="urn:schemas-microsoft-com:office:smarttags" w:element="stockticker">
        <w:r w:rsidR="006D6436">
          <w:rPr>
            <w:rFonts w:cs="Arial"/>
            <w:szCs w:val="22"/>
          </w:rPr>
          <w:t>ROP</w:t>
        </w:r>
      </w:smartTag>
      <w:r w:rsidR="006D6436">
        <w:rPr>
          <w:rFonts w:cs="Arial"/>
          <w:szCs w:val="22"/>
        </w:rPr>
        <w:t>, the stationary source will meet the requirements on a timely basis, unless the underlying applicable requirement requires a more detailed schedule of compliance.</w:t>
      </w:r>
    </w:p>
    <w:p w:rsidR="00C2618F" w:rsidRDefault="00C2618F" w:rsidP="00C2618F">
      <w:pPr>
        <w:jc w:val="both"/>
        <w:rPr>
          <w:rFonts w:cs="Arial"/>
          <w:szCs w:val="22"/>
        </w:rPr>
      </w:pPr>
    </w:p>
    <w:p w:rsidR="0069709D"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C47FF4" w:rsidRDefault="00C47FF4" w:rsidP="00C47FF4">
      <w:pPr>
        <w:pStyle w:val="Heading1"/>
        <w:jc w:val="left"/>
      </w:pPr>
      <w:bookmarkStart w:id="15" w:name="_Toc1453503"/>
    </w:p>
    <w:p w:rsidR="00C47FF4" w:rsidRDefault="00C47FF4" w:rsidP="00CE44D8">
      <w:pPr>
        <w:pStyle w:val="Heading1"/>
        <w:sectPr w:rsidR="00C47FF4" w:rsidSect="00723C92">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cols w:space="720"/>
          <w:titlePg/>
        </w:sectPr>
      </w:pPr>
    </w:p>
    <w:p w:rsidR="00C47FF4" w:rsidRDefault="00C47FF4" w:rsidP="00C47FF4">
      <w:pPr>
        <w:pStyle w:val="Heading1"/>
        <w:jc w:val="left"/>
      </w:pPr>
    </w:p>
    <w:p w:rsidR="00C47FF4" w:rsidRDefault="00C47FF4" w:rsidP="00CE44D8">
      <w:pPr>
        <w:pStyle w:val="Heading1"/>
      </w:pPr>
      <w:bookmarkStart w:id="21" w:name="_Toc466980101"/>
      <w:r>
        <w:t xml:space="preserve">SECTION 1 </w:t>
      </w:r>
      <w:r w:rsidR="00055F45">
        <w:t>-</w:t>
      </w:r>
      <w:r>
        <w:t xml:space="preserve"> Citizens Disposal, Inc</w:t>
      </w:r>
      <w:r w:rsidR="00F50333">
        <w:t>orporated</w:t>
      </w:r>
      <w:bookmarkEnd w:id="21"/>
    </w:p>
    <w:p w:rsidR="00C47FF4" w:rsidRDefault="00C47FF4" w:rsidP="00CE44D8">
      <w:pPr>
        <w:pStyle w:val="Heading1"/>
      </w:pPr>
      <w:r>
        <w:br w:type="page"/>
      </w:r>
    </w:p>
    <w:p w:rsidR="005420E5" w:rsidRDefault="005E5399" w:rsidP="00CE44D8">
      <w:pPr>
        <w:pStyle w:val="Heading1"/>
      </w:pPr>
      <w:bookmarkStart w:id="22" w:name="_Toc466980102"/>
      <w:r>
        <w:t xml:space="preserve">A.  GENERAL </w:t>
      </w:r>
      <w:bookmarkEnd w:id="15"/>
      <w:r w:rsidR="00E9713D">
        <w:t>CONDITIONS</w:t>
      </w:r>
      <w:bookmarkEnd w:id="22"/>
    </w:p>
    <w:p w:rsidR="00D160DB" w:rsidRPr="0075518C" w:rsidRDefault="002B2132" w:rsidP="0017445C">
      <w:pPr>
        <w:pStyle w:val="Heading2"/>
        <w:numPr>
          <w:ilvl w:val="0"/>
          <w:numId w:val="0"/>
        </w:numPr>
        <w:jc w:val="left"/>
        <w:rPr>
          <w:sz w:val="22"/>
          <w:szCs w:val="22"/>
        </w:rPr>
      </w:pPr>
      <w:bookmarkStart w:id="23" w:name="_Toc369327726"/>
      <w:bookmarkStart w:id="24" w:name="_Toc377276121"/>
      <w:bookmarkStart w:id="25" w:name="_Toc377276264"/>
      <w:bookmarkStart w:id="26" w:name="_Toc377876943"/>
      <w:bookmarkStart w:id="27" w:name="_Toc377877161"/>
      <w:bookmarkStart w:id="28" w:name="_Toc382035359"/>
      <w:bookmarkStart w:id="29" w:name="_Toc382726607"/>
      <w:bookmarkStart w:id="30" w:name="_Toc382726682"/>
      <w:bookmarkStart w:id="31" w:name="_Toc382726761"/>
      <w:bookmarkStart w:id="32" w:name="_Toc387818167"/>
      <w:bookmarkStart w:id="33" w:name="_Toc390499877"/>
      <w:bookmarkStart w:id="34" w:name="_Toc390500306"/>
      <w:bookmarkStart w:id="35" w:name="_Toc390504359"/>
      <w:bookmarkStart w:id="36" w:name="_Toc390570149"/>
      <w:bookmarkStart w:id="37" w:name="_Toc391182883"/>
      <w:bookmarkStart w:id="38" w:name="_Toc437238946"/>
      <w:bookmarkStart w:id="39" w:name="_Toc451333023"/>
      <w:bookmarkStart w:id="40" w:name="_Toc457189941"/>
      <w:bookmarkStart w:id="41" w:name="_Toc1453504"/>
      <w:bookmarkStart w:id="42" w:name="_Toc466980103"/>
      <w:r w:rsidRPr="0075518C">
        <w:rPr>
          <w:sz w:val="22"/>
          <w:szCs w:val="22"/>
        </w:rPr>
        <w:t xml:space="preserve">Permit </w:t>
      </w:r>
      <w:r w:rsidR="00D160DB" w:rsidRPr="0075518C">
        <w:rPr>
          <w:sz w:val="22"/>
          <w:szCs w:val="22"/>
        </w:rPr>
        <w:t>Enforceability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D160DB" w:rsidRPr="00DF6609" w:rsidRDefault="00D160DB" w:rsidP="00D160DB">
      <w:pPr>
        <w:jc w:val="both"/>
        <w:rPr>
          <w:rFonts w:cs="Arial"/>
          <w:sz w:val="20"/>
        </w:rPr>
      </w:pPr>
    </w:p>
    <w:p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rsidR="00A018D7" w:rsidRPr="00F21983" w:rsidRDefault="00A018D7" w:rsidP="00854153">
      <w:pPr>
        <w:jc w:val="both"/>
        <w:rPr>
          <w:rFonts w:cs="Arial"/>
          <w:sz w:val="20"/>
        </w:rPr>
      </w:pPr>
    </w:p>
    <w:p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smartTag w:uri="urn:schemas-microsoft-com:office:smarttags" w:element="phone">
        <w:smartTagPr>
          <w:attr w:uri="urn:schemas-microsoft-com:office:office" w:name="ls" w:val="trans"/>
          <w:attr w:name="phonenumber" w:val="$6336$$$"/>
        </w:smartTagPr>
        <w:r w:rsidR="008D145E">
          <w:rPr>
            <w:rFonts w:cs="Arial"/>
            <w:b/>
            <w:sz w:val="20"/>
          </w:rPr>
          <w:t>336.1214</w:t>
        </w:r>
      </w:smartTag>
      <w:r w:rsidR="008D145E">
        <w:rPr>
          <w:rFonts w:cs="Arial"/>
          <w:b/>
          <w:sz w:val="20"/>
        </w:rPr>
        <w:t>a(5))</w:t>
      </w:r>
    </w:p>
    <w:p w:rsidR="00F6033B" w:rsidRDefault="00F6033B" w:rsidP="00F6033B">
      <w:pPr>
        <w:pStyle w:val="ListParagraph"/>
        <w:rPr>
          <w:rFonts w:cs="Arial"/>
          <w:sz w:val="20"/>
        </w:rPr>
      </w:pPr>
    </w:p>
    <w:p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D41714" w:rsidRPr="0075518C" w:rsidRDefault="00D41714" w:rsidP="0075518C">
      <w:pPr>
        <w:pStyle w:val="Heading2"/>
        <w:tabs>
          <w:tab w:val="clear" w:pos="360"/>
          <w:tab w:val="num" w:pos="0"/>
        </w:tabs>
        <w:ind w:left="0" w:firstLine="0"/>
        <w:jc w:val="left"/>
        <w:rPr>
          <w:sz w:val="22"/>
          <w:szCs w:val="22"/>
        </w:rPr>
      </w:pPr>
      <w:bookmarkStart w:id="43" w:name="_Toc457189942"/>
      <w:bookmarkStart w:id="44" w:name="_Toc1453505"/>
      <w:bookmarkStart w:id="45" w:name="_Toc466980104"/>
      <w:r w:rsidRPr="0075518C">
        <w:rPr>
          <w:sz w:val="22"/>
          <w:szCs w:val="22"/>
        </w:rPr>
        <w:t xml:space="preserve">General </w:t>
      </w:r>
      <w:bookmarkEnd w:id="43"/>
      <w:bookmarkEnd w:id="44"/>
      <w:r w:rsidR="00E9713D" w:rsidRPr="0075518C">
        <w:rPr>
          <w:sz w:val="22"/>
          <w:szCs w:val="22"/>
        </w:rPr>
        <w:t>Provisions</w:t>
      </w:r>
      <w:bookmarkEnd w:id="45"/>
    </w:p>
    <w:p w:rsidR="00AB10F1" w:rsidRPr="00DF6609"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 xml:space="preserve">The permittee shall comply with all conditions of this </w:t>
      </w:r>
      <w:smartTag w:uri="urn:schemas-microsoft-com:office:smarttags" w:element="stockticker">
        <w:r w:rsidRPr="00F21983">
          <w:rPr>
            <w:rFonts w:cs="Arial"/>
            <w:sz w:val="20"/>
          </w:rPr>
          <w:t>ROP</w:t>
        </w:r>
      </w:smartTag>
      <w:r w:rsidRPr="00F21983">
        <w:rPr>
          <w:rFonts w:cs="Arial"/>
          <w:sz w:val="20"/>
        </w:rPr>
        <w:t xml:space="preserve">.  Any </w:t>
      </w:r>
      <w:smartTag w:uri="urn:schemas-microsoft-com:office:smarttags" w:element="stockticker">
        <w:r w:rsidRPr="00F21983">
          <w:rPr>
            <w:rFonts w:cs="Arial"/>
            <w:sz w:val="20"/>
          </w:rPr>
          <w:t>ROP</w:t>
        </w:r>
      </w:smartTag>
      <w:r w:rsidRPr="00F21983">
        <w:rPr>
          <w:rFonts w:cs="Arial"/>
          <w:sz w:val="20"/>
        </w:rPr>
        <w:t xml:space="preserve">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 xml:space="preserve">and is grounds for enforcement action, for </w:t>
      </w:r>
      <w:smartTag w:uri="urn:schemas-microsoft-com:office:smarttags" w:element="stockticker">
        <w:r w:rsidRPr="00F21983">
          <w:rPr>
            <w:rFonts w:cs="Arial"/>
            <w:sz w:val="20"/>
          </w:rPr>
          <w:t>ROP</w:t>
        </w:r>
      </w:smartTag>
      <w:r w:rsidRPr="00F21983">
        <w:rPr>
          <w:rFonts w:cs="Arial"/>
          <w:sz w:val="20"/>
        </w:rPr>
        <w:t xml:space="preserve"> revocation or revision, or for denial of the renewal of the </w:t>
      </w:r>
      <w:smartTag w:uri="urn:schemas-microsoft-com:office:smarttags" w:element="stockticker">
        <w:r w:rsidRPr="00F21983">
          <w:rPr>
            <w:rFonts w:cs="Arial"/>
            <w:sz w:val="20"/>
          </w:rPr>
          <w:t>ROP</w:t>
        </w:r>
      </w:smartTag>
      <w:r w:rsidRPr="00F21983">
        <w:rPr>
          <w:rFonts w:cs="Arial"/>
          <w:sz w:val="20"/>
        </w:rPr>
        <w:t xml:space="preserve">.  All terms and conditions of this </w:t>
      </w:r>
      <w:smartTag w:uri="urn:schemas-microsoft-com:office:smarttags" w:element="stockticker">
        <w:r w:rsidRPr="00F21983">
          <w:rPr>
            <w:rFonts w:cs="Arial"/>
            <w:sz w:val="20"/>
          </w:rPr>
          <w:t>ROP</w:t>
        </w:r>
      </w:smartTag>
      <w:r w:rsidRPr="00F21983">
        <w:rPr>
          <w:rFonts w:cs="Arial"/>
          <w:sz w:val="20"/>
        </w:rPr>
        <w:t xml:space="preserve">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Clean Air Act (</w:t>
      </w:r>
      <w:smartTag w:uri="urn:schemas-microsoft-com:office:smarttags" w:element="stockticker">
        <w:r w:rsidRPr="00F21983">
          <w:rPr>
            <w:rFonts w:cs="Arial"/>
            <w:sz w:val="20"/>
          </w:rPr>
          <w:t>CAA</w:t>
        </w:r>
      </w:smartTag>
      <w:r w:rsidRPr="00F21983">
        <w:rPr>
          <w:rFonts w:cs="Arial"/>
          <w:sz w:val="20"/>
        </w:rPr>
        <w:t xml:space="preserve">).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336.1213(1)(a))</w:t>
      </w:r>
    </w:p>
    <w:p w:rsidR="00AB10F1" w:rsidRPr="00F21983"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336.1213(1)(b))</w:t>
      </w:r>
    </w:p>
    <w:p w:rsidR="00AB10F1" w:rsidRPr="00F21983" w:rsidRDefault="00AB10F1" w:rsidP="00AB10F1">
      <w:pPr>
        <w:jc w:val="both"/>
        <w:rPr>
          <w:rFonts w:cs="Arial"/>
          <w:sz w:val="20"/>
        </w:rPr>
      </w:pPr>
    </w:p>
    <w:p w:rsidR="00AB10F1" w:rsidRPr="00F21983" w:rsidRDefault="001877F3" w:rsidP="002A4D24">
      <w:pPr>
        <w:numPr>
          <w:ilvl w:val="0"/>
          <w:numId w:val="3"/>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may be modified, revised, or revoked for cause.  The filing of a request by the permittee for a permit modification, revision, or termination, or a notification of planned changes or anticipated noncompliance does not stay any </w:t>
      </w:r>
      <w:smartTag w:uri="urn:schemas-microsoft-com:office:smarttags" w:element="stockticker">
        <w:r w:rsidRPr="00F21983">
          <w:rPr>
            <w:rFonts w:cs="Arial"/>
            <w:sz w:val="20"/>
          </w:rPr>
          <w:t>ROP</w:t>
        </w:r>
      </w:smartTag>
      <w:r w:rsidRPr="00F21983">
        <w:rPr>
          <w:rFonts w:cs="Arial"/>
          <w:sz w:val="20"/>
        </w:rPr>
        <w:t xml:space="preserve">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Pr="00F21983">
        <w:rPr>
          <w:rFonts w:cs="Arial"/>
          <w:sz w:val="20"/>
        </w:rPr>
        <w:t xml:space="preserve">.  </w:t>
      </w:r>
      <w:r w:rsidRPr="00F21983">
        <w:rPr>
          <w:rFonts w:cs="Arial"/>
          <w:b/>
          <w:sz w:val="20"/>
        </w:rPr>
        <w:t>(R 336.1213(1)(c))</w:t>
      </w:r>
    </w:p>
    <w:p w:rsidR="008D6E4D" w:rsidRPr="00F21983" w:rsidRDefault="008D6E4D" w:rsidP="00AB10F1">
      <w:pPr>
        <w:jc w:val="both"/>
        <w:rPr>
          <w:rFonts w:cs="Arial"/>
          <w:sz w:val="20"/>
        </w:rPr>
      </w:pPr>
    </w:p>
    <w:p w:rsidR="008D6E4D" w:rsidRPr="00F21983" w:rsidRDefault="008D6E4D" w:rsidP="002A4D24">
      <w:pPr>
        <w:numPr>
          <w:ilvl w:val="0"/>
          <w:numId w:val="4"/>
        </w:numPr>
        <w:jc w:val="both"/>
        <w:rPr>
          <w:rFonts w:cs="Arial"/>
          <w:sz w:val="20"/>
        </w:rPr>
      </w:pPr>
      <w:r w:rsidRPr="00F21983">
        <w:rPr>
          <w:rFonts w:cs="Arial"/>
          <w:sz w:val="20"/>
        </w:rPr>
        <w:t xml:space="preserve">The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source or other premises where emissions-related activity is conducted or where records must be kept under the conditions of the </w:t>
      </w:r>
      <w:smartTag w:uri="urn:schemas-microsoft-com:office:smarttags" w:element="stockticker">
        <w:r w:rsidRPr="00F21983">
          <w:rPr>
            <w:rFonts w:cs="Arial"/>
            <w:sz w:val="20"/>
          </w:rPr>
          <w:t>ROP</w:t>
        </w:r>
      </w:smartTag>
      <w:r w:rsidRPr="00F21983">
        <w:rPr>
          <w:rFonts w:cs="Arial"/>
          <w:sz w:val="20"/>
        </w:rPr>
        <w:t>.</w:t>
      </w:r>
    </w:p>
    <w:p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smartTag w:uri="urn:schemas-microsoft-com:office:smarttags" w:element="stockticker">
        <w:r w:rsidR="00A00686" w:rsidRPr="00F21983">
          <w:rPr>
            <w:rFonts w:cs="Arial"/>
            <w:sz w:val="20"/>
          </w:rPr>
          <w:t>ROP</w:t>
        </w:r>
      </w:smartTag>
      <w:r w:rsidRPr="00F21983">
        <w:rPr>
          <w:rFonts w:cs="Arial"/>
          <w:sz w:val="20"/>
        </w:rPr>
        <w:t>.</w:t>
      </w:r>
    </w:p>
    <w:p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work practices or operations regulated or required under the </w:t>
      </w:r>
      <w:smartTag w:uri="urn:schemas-microsoft-com:office:smarttags" w:element="stockticker">
        <w:r w:rsidRPr="00F21983">
          <w:rPr>
            <w:rFonts w:cs="Arial"/>
            <w:sz w:val="20"/>
          </w:rPr>
          <w:t>ROP</w:t>
        </w:r>
      </w:smartTag>
      <w:r w:rsidRPr="00F21983">
        <w:rPr>
          <w:rFonts w:cs="Arial"/>
          <w:sz w:val="20"/>
        </w:rPr>
        <w:t>.</w:t>
      </w:r>
    </w:p>
    <w:p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smartTag w:uri="urn:schemas-microsoft-com:office:smarttags" w:element="stockticker">
        <w:r w:rsidR="00A00686" w:rsidRPr="00F21983">
          <w:rPr>
            <w:rFonts w:cs="Arial"/>
            <w:sz w:val="20"/>
          </w:rPr>
          <w:t>ROP</w:t>
        </w:r>
      </w:smartTag>
      <w:r w:rsidRPr="00F21983">
        <w:rPr>
          <w:rFonts w:cs="Arial"/>
          <w:sz w:val="20"/>
        </w:rPr>
        <w:t xml:space="preserve"> or applicable requirements</w:t>
      </w:r>
      <w:r w:rsidR="005A53BF" w:rsidRPr="00F21983">
        <w:rPr>
          <w:rFonts w:cs="Arial"/>
          <w:sz w:val="20"/>
        </w:rPr>
        <w:t>.</w:t>
      </w:r>
    </w:p>
    <w:p w:rsidR="008D6E4D" w:rsidRPr="00F21983" w:rsidRDefault="008D6E4D" w:rsidP="00AB10F1">
      <w:pPr>
        <w:jc w:val="both"/>
        <w:rPr>
          <w:rFonts w:cs="Arial"/>
          <w:sz w:val="20"/>
        </w:rPr>
      </w:pPr>
    </w:p>
    <w:p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w:t>
      </w:r>
      <w:smartTag w:uri="urn:schemas-microsoft-com:office:smarttags" w:element="stockticker">
        <w:r w:rsidRPr="00F21983">
          <w:rPr>
            <w:rFonts w:cs="Arial"/>
            <w:sz w:val="20"/>
          </w:rPr>
          <w:t>ROP</w:t>
        </w:r>
      </w:smartTag>
      <w:r w:rsidRPr="00F21983">
        <w:rPr>
          <w:rFonts w:cs="Arial"/>
          <w:sz w:val="20"/>
        </w:rPr>
        <w:t xml:space="preserve"> or to determine compliance with this </w:t>
      </w:r>
      <w:smartTag w:uri="urn:schemas-microsoft-com:office:smarttags" w:element="stockticker">
        <w:r w:rsidRPr="00F21983">
          <w:rPr>
            <w:rFonts w:cs="Arial"/>
            <w:sz w:val="20"/>
          </w:rPr>
          <w:t>ROP</w:t>
        </w:r>
      </w:smartTag>
      <w:r w:rsidRPr="00F21983">
        <w:rPr>
          <w:rFonts w:cs="Arial"/>
          <w:sz w:val="20"/>
        </w:rPr>
        <w:t xml:space="preserve">.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 xml:space="preserve">copies of any records that are required to be kept as a term or condition of this </w:t>
      </w:r>
      <w:smartTag w:uri="urn:schemas-microsoft-com:office:smarttags" w:element="stockticker">
        <w:r w:rsidRPr="00F21983">
          <w:rPr>
            <w:rFonts w:cs="Arial"/>
            <w:sz w:val="20"/>
          </w:rPr>
          <w:t>ROP</w:t>
        </w:r>
      </w:smartTag>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rsidR="008D6E4D" w:rsidRPr="00F21983" w:rsidRDefault="008D6E4D" w:rsidP="00AB10F1">
      <w:pPr>
        <w:jc w:val="both"/>
        <w:rPr>
          <w:rFonts w:cs="Arial"/>
          <w:sz w:val="20"/>
        </w:rPr>
      </w:pPr>
    </w:p>
    <w:p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w:t>
      </w:r>
      <w:smartTag w:uri="urn:schemas-microsoft-com:office:smarttags" w:element="stockticker">
        <w:r w:rsidRPr="00F21983">
          <w:rPr>
            <w:rFonts w:cs="Arial"/>
            <w:sz w:val="20"/>
          </w:rPr>
          <w:t>ROP</w:t>
        </w:r>
      </w:smartTag>
      <w:r w:rsidRPr="00F21983">
        <w:rPr>
          <w:rFonts w:cs="Arial"/>
          <w:sz w:val="20"/>
        </w:rPr>
        <w:t xml:space="preserve"> shall not set aside, delay, stay, or in any way affect the applicability or enforceability of any other condition or part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336.1213(1)(f))</w:t>
      </w:r>
    </w:p>
    <w:p w:rsidR="00DA6C16" w:rsidRPr="00F21983" w:rsidRDefault="00DA6C16" w:rsidP="00DA6C16">
      <w:pPr>
        <w:jc w:val="both"/>
        <w:rPr>
          <w:rFonts w:cs="Arial"/>
          <w:sz w:val="20"/>
        </w:rPr>
      </w:pPr>
    </w:p>
    <w:p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8D6E4D" w:rsidRPr="00F21983" w:rsidRDefault="008D6E4D" w:rsidP="00AB10F1">
      <w:pPr>
        <w:jc w:val="both"/>
        <w:rPr>
          <w:rFonts w:cs="Arial"/>
          <w:sz w:val="20"/>
        </w:rPr>
      </w:pPr>
    </w:p>
    <w:p w:rsidR="008D6E4D" w:rsidRPr="00F21983" w:rsidRDefault="00DC22AE" w:rsidP="002A4D24">
      <w:pPr>
        <w:numPr>
          <w:ilvl w:val="0"/>
          <w:numId w:val="4"/>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does not convey any property rights or any exclusive privilege.  </w:t>
      </w:r>
      <w:r w:rsidRPr="00F21983">
        <w:rPr>
          <w:rFonts w:cs="Arial"/>
          <w:b/>
          <w:sz w:val="20"/>
        </w:rPr>
        <w:t>(R 336.1213(1)(h))</w:t>
      </w:r>
    </w:p>
    <w:p w:rsidR="00DC22AE" w:rsidRPr="00F21983" w:rsidRDefault="00DC22AE" w:rsidP="00AB10F1">
      <w:pPr>
        <w:jc w:val="both"/>
        <w:rPr>
          <w:rFonts w:cs="Arial"/>
          <w:sz w:val="20"/>
        </w:rPr>
      </w:pPr>
    </w:p>
    <w:p w:rsidR="001D288F" w:rsidRPr="0075518C" w:rsidRDefault="001D288F" w:rsidP="0075518C">
      <w:pPr>
        <w:pStyle w:val="Heading2"/>
        <w:tabs>
          <w:tab w:val="clear" w:pos="360"/>
          <w:tab w:val="num" w:pos="0"/>
        </w:tabs>
        <w:ind w:left="0" w:firstLine="0"/>
        <w:jc w:val="left"/>
        <w:rPr>
          <w:sz w:val="22"/>
          <w:szCs w:val="22"/>
        </w:rPr>
      </w:pPr>
      <w:bookmarkStart w:id="46" w:name="_Toc466980105"/>
      <w:r w:rsidRPr="0075518C">
        <w:rPr>
          <w:sz w:val="22"/>
          <w:szCs w:val="22"/>
        </w:rPr>
        <w:t>Equipment &amp; Design</w:t>
      </w:r>
      <w:bookmarkEnd w:id="46"/>
    </w:p>
    <w:p w:rsidR="00A675AC" w:rsidRPr="00DF6609" w:rsidRDefault="00A675AC" w:rsidP="00AB10F1">
      <w:pPr>
        <w:jc w:val="both"/>
        <w:rPr>
          <w:rFonts w:cs="Arial"/>
          <w:sz w:val="20"/>
        </w:rPr>
      </w:pPr>
    </w:p>
    <w:p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rsidR="00DC22AE" w:rsidRPr="00F21983" w:rsidRDefault="00DC22AE" w:rsidP="00AB10F1">
      <w:pPr>
        <w:jc w:val="both"/>
        <w:rPr>
          <w:rFonts w:cs="Arial"/>
          <w:sz w:val="20"/>
        </w:rPr>
      </w:pPr>
    </w:p>
    <w:p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DC22AE" w:rsidRPr="00F21983" w:rsidRDefault="00DC22AE" w:rsidP="00AB10F1">
      <w:pPr>
        <w:jc w:val="both"/>
        <w:rPr>
          <w:rFonts w:cs="Arial"/>
          <w:sz w:val="20"/>
        </w:rPr>
      </w:pPr>
    </w:p>
    <w:p w:rsidR="001D288F" w:rsidRPr="0075518C" w:rsidRDefault="001D288F" w:rsidP="0075518C">
      <w:pPr>
        <w:pStyle w:val="Heading2"/>
        <w:tabs>
          <w:tab w:val="clear" w:pos="360"/>
          <w:tab w:val="num" w:pos="0"/>
        </w:tabs>
        <w:ind w:left="0" w:firstLine="0"/>
        <w:jc w:val="left"/>
        <w:rPr>
          <w:sz w:val="22"/>
          <w:szCs w:val="22"/>
        </w:rPr>
      </w:pPr>
      <w:bookmarkStart w:id="47" w:name="_Toc466980106"/>
      <w:r w:rsidRPr="0075518C">
        <w:rPr>
          <w:sz w:val="22"/>
          <w:szCs w:val="22"/>
        </w:rPr>
        <w:t>Emission Limits</w:t>
      </w:r>
      <w:bookmarkEnd w:id="47"/>
    </w:p>
    <w:p w:rsidR="002E3875" w:rsidRPr="00F21983" w:rsidRDefault="002E3875" w:rsidP="00AB10F1">
      <w:pPr>
        <w:jc w:val="both"/>
        <w:rPr>
          <w:rFonts w:cs="Arial"/>
          <w:sz w:val="20"/>
        </w:rPr>
      </w:pPr>
    </w:p>
    <w:p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7E32BB">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 xml:space="preserve">the following:” </w:t>
      </w:r>
      <w:r w:rsidR="005B60CF">
        <w:rPr>
          <w:rFonts w:cs="Arial"/>
          <w:sz w:val="20"/>
          <w:vertAlign w:val="superscript"/>
        </w:rPr>
        <w:t>2</w:t>
      </w:r>
      <w:r w:rsidR="00FB53C0" w:rsidRPr="00F21983">
        <w:rPr>
          <w:rFonts w:cs="Arial"/>
          <w:sz w:val="20"/>
        </w:rPr>
        <w:t xml:space="preserve">  </w:t>
      </w:r>
      <w:r w:rsidR="00FB53C0" w:rsidRPr="00F21983">
        <w:rPr>
          <w:rFonts w:cs="Arial"/>
          <w:b/>
          <w:sz w:val="20"/>
        </w:rPr>
        <w:t>(R 336.1301(1))</w:t>
      </w:r>
    </w:p>
    <w:p w:rsidR="00FD242B" w:rsidRDefault="00FB53C0" w:rsidP="00BA5CC0">
      <w:pPr>
        <w:numPr>
          <w:ilvl w:val="1"/>
          <w:numId w:val="6"/>
        </w:numPr>
        <w:jc w:val="both"/>
        <w:rPr>
          <w:rFonts w:cs="Arial"/>
          <w:sz w:val="20"/>
        </w:rPr>
      </w:pPr>
      <w:r w:rsidRPr="00F21983">
        <w:rPr>
          <w:rFonts w:cs="Arial"/>
          <w:sz w:val="20"/>
        </w:rPr>
        <w:t>A 6-minute average of 20</w:t>
      </w:r>
      <w:r w:rsidR="00EA119B">
        <w:rPr>
          <w:rFonts w:cs="Arial"/>
          <w:sz w:val="20"/>
        </w:rPr>
        <w:t xml:space="preserve"> </w:t>
      </w:r>
      <w:r w:rsidR="006173A1">
        <w:rPr>
          <w:rFonts w:cs="Arial"/>
          <w:sz w:val="20"/>
        </w:rPr>
        <w:t>%</w:t>
      </w:r>
      <w:r w:rsidRPr="00F21983">
        <w:rPr>
          <w:rFonts w:cs="Arial"/>
          <w:sz w:val="20"/>
        </w:rPr>
        <w:t xml:space="preserve"> opacity, except for one 6-minute average per hour of not more than 27</w:t>
      </w:r>
      <w:r w:rsidR="00EA119B">
        <w:rPr>
          <w:rFonts w:cs="Arial"/>
          <w:sz w:val="20"/>
        </w:rPr>
        <w:t xml:space="preserve"> percent</w:t>
      </w:r>
      <w:r w:rsidRPr="00F21983">
        <w:rPr>
          <w:rFonts w:cs="Arial"/>
          <w:sz w:val="20"/>
        </w:rPr>
        <w:t xml:space="preserve"> opacity.</w:t>
      </w:r>
    </w:p>
    <w:p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rsidR="007E32BB" w:rsidRDefault="007E32BB" w:rsidP="003163DA">
      <w:pPr>
        <w:ind w:left="360"/>
        <w:jc w:val="both"/>
        <w:rPr>
          <w:rFonts w:cs="Arial"/>
          <w:sz w:val="20"/>
        </w:rPr>
      </w:pPr>
    </w:p>
    <w:p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rsidR="00FB53C0" w:rsidRPr="00F21983" w:rsidRDefault="00FB53C0" w:rsidP="00AB10F1">
      <w:pPr>
        <w:jc w:val="both"/>
        <w:rPr>
          <w:rFonts w:cs="Arial"/>
          <w:sz w:val="20"/>
        </w:rPr>
      </w:pPr>
    </w:p>
    <w:p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rsidR="00105176" w:rsidRDefault="00105176" w:rsidP="00105176">
      <w:pPr>
        <w:ind w:left="360"/>
        <w:jc w:val="both"/>
        <w:rPr>
          <w:rFonts w:cs="Arial"/>
          <w:sz w:val="20"/>
        </w:rPr>
      </w:pPr>
    </w:p>
    <w:p w:rsidR="00ED74CC" w:rsidRPr="0075518C" w:rsidRDefault="00ED74CC" w:rsidP="0075518C">
      <w:pPr>
        <w:pStyle w:val="Heading2"/>
        <w:tabs>
          <w:tab w:val="clear" w:pos="360"/>
          <w:tab w:val="num" w:pos="0"/>
        </w:tabs>
        <w:ind w:left="0" w:firstLine="0"/>
        <w:jc w:val="left"/>
        <w:rPr>
          <w:sz w:val="22"/>
          <w:szCs w:val="22"/>
        </w:rPr>
      </w:pPr>
      <w:bookmarkStart w:id="48" w:name="_Toc466980107"/>
      <w:r w:rsidRPr="0075518C">
        <w:rPr>
          <w:sz w:val="22"/>
          <w:szCs w:val="22"/>
        </w:rPr>
        <w:t>Testing/Sampling</w:t>
      </w:r>
      <w:bookmarkEnd w:id="48"/>
    </w:p>
    <w:p w:rsidR="00FB53C0" w:rsidRPr="00F21983" w:rsidRDefault="00FB53C0"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rsidR="00ED74CC" w:rsidRPr="00F21983" w:rsidRDefault="00ED74CC"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rsidR="00ED74CC" w:rsidRPr="00F21983" w:rsidRDefault="00ED74CC" w:rsidP="00BA5CC0">
      <w:pPr>
        <w:jc w:val="both"/>
        <w:rPr>
          <w:rFonts w:cs="Arial"/>
          <w:sz w:val="20"/>
        </w:rPr>
      </w:pPr>
    </w:p>
    <w:p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rsidR="00F50333" w:rsidRDefault="00F50333">
      <w:pPr>
        <w:rPr>
          <w:b/>
          <w:szCs w:val="22"/>
        </w:rPr>
      </w:pPr>
    </w:p>
    <w:p w:rsidR="00923691" w:rsidRDefault="00923691">
      <w:pPr>
        <w:rPr>
          <w:b/>
          <w:szCs w:val="22"/>
        </w:rPr>
      </w:pPr>
      <w:r>
        <w:rPr>
          <w:szCs w:val="22"/>
        </w:rPr>
        <w:br w:type="page"/>
      </w:r>
    </w:p>
    <w:p w:rsidR="00B8547B" w:rsidRPr="0075518C" w:rsidRDefault="00B8547B" w:rsidP="0075518C">
      <w:pPr>
        <w:pStyle w:val="Heading2"/>
        <w:tabs>
          <w:tab w:val="clear" w:pos="360"/>
          <w:tab w:val="num" w:pos="0"/>
        </w:tabs>
        <w:ind w:left="0" w:firstLine="0"/>
        <w:jc w:val="left"/>
        <w:rPr>
          <w:sz w:val="22"/>
          <w:szCs w:val="22"/>
        </w:rPr>
      </w:pPr>
      <w:bookmarkStart w:id="49" w:name="_Toc466980108"/>
      <w:r w:rsidRPr="0075518C">
        <w:rPr>
          <w:sz w:val="22"/>
          <w:szCs w:val="22"/>
        </w:rPr>
        <w:t>Monitoring/Recordkeeping</w:t>
      </w:r>
      <w:bookmarkEnd w:id="49"/>
    </w:p>
    <w:p w:rsidR="00D41714" w:rsidRPr="00DF6609" w:rsidRDefault="00D41714" w:rsidP="00D41714">
      <w:pPr>
        <w:numPr>
          <w:ilvl w:val="12"/>
          <w:numId w:val="0"/>
        </w:numPr>
        <w:ind w:left="432" w:hanging="432"/>
        <w:jc w:val="both"/>
        <w:rPr>
          <w:rFonts w:cs="Arial"/>
          <w:sz w:val="20"/>
        </w:rPr>
      </w:pPr>
    </w:p>
    <w:p w:rsidR="00B8547B" w:rsidRPr="00F21983" w:rsidRDefault="00B8547B" w:rsidP="00BA5CC0">
      <w:pPr>
        <w:numPr>
          <w:ilvl w:val="0"/>
          <w:numId w:val="9"/>
        </w:numPr>
        <w:jc w:val="both"/>
        <w:rPr>
          <w:rFonts w:cs="Arial"/>
          <w:sz w:val="20"/>
        </w:rPr>
      </w:pPr>
      <w:r w:rsidRPr="00F21983">
        <w:rPr>
          <w:rFonts w:cs="Arial"/>
          <w:sz w:val="20"/>
        </w:rPr>
        <w:t xml:space="preserve">Records of any periodic emission or parametric monitoring required in this </w:t>
      </w:r>
      <w:smartTag w:uri="urn:schemas-microsoft-com:office:smarttags" w:element="stockticker">
        <w:r w:rsidRPr="00F21983">
          <w:rPr>
            <w:rFonts w:cs="Arial"/>
            <w:sz w:val="20"/>
          </w:rPr>
          <w:t>ROP</w:t>
        </w:r>
      </w:smartTag>
      <w:r w:rsidRPr="00F21983">
        <w:rPr>
          <w:rFonts w:cs="Arial"/>
          <w:sz w:val="20"/>
        </w:rPr>
        <w:t xml:space="preserve">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rsidR="00B8547B" w:rsidRPr="00F21983" w:rsidRDefault="00B8547B" w:rsidP="00BA5CC0">
      <w:pPr>
        <w:numPr>
          <w:ilvl w:val="1"/>
          <w:numId w:val="9"/>
        </w:numPr>
        <w:jc w:val="both"/>
        <w:rPr>
          <w:rFonts w:cs="Arial"/>
          <w:sz w:val="20"/>
        </w:rPr>
      </w:pPr>
      <w:r w:rsidRPr="00F21983">
        <w:rPr>
          <w:rFonts w:cs="Arial"/>
          <w:sz w:val="20"/>
        </w:rPr>
        <w:t>The results of the analyses.</w:t>
      </w:r>
    </w:p>
    <w:p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rsidR="00B8547B" w:rsidRPr="00DF6609" w:rsidRDefault="00B8547B" w:rsidP="00D41714">
      <w:pPr>
        <w:numPr>
          <w:ilvl w:val="12"/>
          <w:numId w:val="0"/>
        </w:numPr>
        <w:ind w:left="432" w:hanging="432"/>
        <w:jc w:val="both"/>
        <w:rPr>
          <w:rFonts w:cs="Arial"/>
          <w:sz w:val="20"/>
        </w:rPr>
      </w:pPr>
    </w:p>
    <w:p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336.1213(1)(e)</w:t>
      </w:r>
      <w:r w:rsidR="0018372C" w:rsidRPr="00F21983">
        <w:rPr>
          <w:rFonts w:cs="Arial"/>
          <w:b/>
          <w:sz w:val="20"/>
        </w:rPr>
        <w:t>,</w:t>
      </w:r>
      <w:r w:rsidRPr="00F21983">
        <w:rPr>
          <w:rFonts w:cs="Arial"/>
          <w:b/>
          <w:sz w:val="20"/>
        </w:rPr>
        <w:t xml:space="preserve"> R 336.1213(3)(b)(ii))</w:t>
      </w:r>
    </w:p>
    <w:p w:rsidR="006D2EFC" w:rsidRPr="00F21983" w:rsidRDefault="006D2EFC" w:rsidP="00D41714">
      <w:pPr>
        <w:numPr>
          <w:ilvl w:val="12"/>
          <w:numId w:val="0"/>
        </w:numPr>
        <w:ind w:left="432" w:hanging="432"/>
        <w:jc w:val="both"/>
        <w:rPr>
          <w:rFonts w:cs="Arial"/>
          <w:sz w:val="20"/>
        </w:rPr>
      </w:pPr>
    </w:p>
    <w:p w:rsidR="006D2EFC" w:rsidRPr="0075518C" w:rsidRDefault="006D2EFC" w:rsidP="0075518C">
      <w:pPr>
        <w:pStyle w:val="Heading2"/>
        <w:tabs>
          <w:tab w:val="clear" w:pos="360"/>
          <w:tab w:val="num" w:pos="0"/>
        </w:tabs>
        <w:ind w:left="0" w:firstLine="0"/>
        <w:jc w:val="left"/>
        <w:rPr>
          <w:sz w:val="22"/>
          <w:szCs w:val="22"/>
        </w:rPr>
      </w:pPr>
      <w:bookmarkStart w:id="50" w:name="_Toc466980109"/>
      <w:r w:rsidRPr="0075518C">
        <w:rPr>
          <w:sz w:val="22"/>
          <w:szCs w:val="22"/>
        </w:rPr>
        <w:t>Certification</w:t>
      </w:r>
      <w:r w:rsidR="00A92A65" w:rsidRPr="0075518C">
        <w:rPr>
          <w:sz w:val="22"/>
          <w:szCs w:val="22"/>
        </w:rPr>
        <w:t xml:space="preserve"> &amp; Reporting</w:t>
      </w:r>
      <w:bookmarkEnd w:id="50"/>
    </w:p>
    <w:p w:rsidR="006D2EFC" w:rsidRPr="00F21983" w:rsidRDefault="006D2EFC" w:rsidP="00D41714">
      <w:pPr>
        <w:numPr>
          <w:ilvl w:val="12"/>
          <w:numId w:val="0"/>
        </w:numPr>
        <w:ind w:left="432" w:hanging="432"/>
        <w:jc w:val="both"/>
        <w:rPr>
          <w:rFonts w:cs="Arial"/>
          <w:sz w:val="20"/>
        </w:rPr>
      </w:pPr>
    </w:p>
    <w:p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w:t>
      </w:r>
      <w:smartTag w:uri="urn:schemas-microsoft-com:office:smarttags" w:element="stockticker">
        <w:r w:rsidRPr="00F21983">
          <w:rPr>
            <w:rFonts w:cs="Arial"/>
            <w:sz w:val="20"/>
          </w:rPr>
          <w:t>ROP</w:t>
        </w:r>
      </w:smartTag>
      <w:r w:rsidRPr="00F21983">
        <w:rPr>
          <w:rFonts w:cs="Arial"/>
          <w:sz w:val="20"/>
        </w:rPr>
        <w:t xml:space="preserve">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C36162" w:rsidRPr="00F21983" w:rsidRDefault="00C36162" w:rsidP="00D41714">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w:t>
      </w:r>
      <w:smartTag w:uri="urn:schemas-microsoft-com:office:smarttags" w:element="stockticker">
        <w:r w:rsidRPr="00F21983">
          <w:rPr>
            <w:rFonts w:cs="Arial"/>
            <w:sz w:val="20"/>
          </w:rPr>
          <w:t>ROP</w:t>
        </w:r>
      </w:smartTag>
      <w:r w:rsidRPr="00F21983">
        <w:rPr>
          <w:rFonts w:cs="Arial"/>
          <w:sz w:val="20"/>
        </w:rPr>
        <w:t xml:space="preserve">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 xml:space="preserve">EPA address is:  USEPA, Air Compliance Data - </w:t>
      </w:r>
      <w:smartTag w:uri="urn:schemas-microsoft-com:office:smarttags" w:element="State">
        <w:smartTag w:uri="urn:schemas-microsoft-com:office:smarttags" w:element="place">
          <w:r w:rsidRPr="00F21983">
            <w:rPr>
              <w:rFonts w:cs="Arial"/>
              <w:sz w:val="20"/>
            </w:rPr>
            <w:t>Michigan</w:t>
          </w:r>
        </w:smartTag>
      </w:smartTag>
      <w:r w:rsidRPr="00F21983">
        <w:rPr>
          <w:rFonts w:cs="Arial"/>
          <w:sz w:val="20"/>
        </w:rPr>
        <w:t xml:space="preserve">, Air and Radiation Division, </w:t>
      </w:r>
      <w:smartTag w:uri="urn:schemas-microsoft-com:office:smarttags" w:element="address">
        <w:smartTag w:uri="urn:schemas-microsoft-com:office:smarttags" w:element="Street">
          <w:r w:rsidRPr="00F21983">
            <w:rPr>
              <w:rFonts w:cs="Arial"/>
              <w:sz w:val="20"/>
            </w:rPr>
            <w:t>77 West Jackson Boulevard</w:t>
          </w:r>
        </w:smartTag>
        <w:r w:rsidRPr="00F21983">
          <w:rPr>
            <w:rFonts w:cs="Arial"/>
            <w:sz w:val="20"/>
          </w:rPr>
          <w:t xml:space="preserve">, </w:t>
        </w:r>
        <w:smartTag w:uri="urn:schemas-microsoft-com:office:smarttags" w:element="City">
          <w:r w:rsidRPr="00F21983">
            <w:rPr>
              <w:rFonts w:cs="Arial"/>
              <w:sz w:val="20"/>
            </w:rPr>
            <w:t>Chicago</w:t>
          </w:r>
        </w:smartTag>
        <w:r w:rsidRPr="00F21983">
          <w:rPr>
            <w:rFonts w:cs="Arial"/>
            <w:sz w:val="20"/>
          </w:rPr>
          <w:t xml:space="preserve">, </w:t>
        </w:r>
        <w:smartTag w:uri="urn:schemas-microsoft-com:office:smarttags" w:element="State">
          <w:r w:rsidRPr="00F21983">
            <w:rPr>
              <w:rFonts w:cs="Arial"/>
              <w:sz w:val="20"/>
            </w:rPr>
            <w:t>I</w:t>
          </w:r>
          <w:r w:rsidR="005A310E">
            <w:rPr>
              <w:rFonts w:cs="Arial"/>
              <w:sz w:val="20"/>
            </w:rPr>
            <w:t>llinois</w:t>
          </w:r>
        </w:smartTag>
        <w:r w:rsidRPr="00F21983">
          <w:rPr>
            <w:rFonts w:cs="Arial"/>
            <w:sz w:val="20"/>
          </w:rPr>
          <w:t xml:space="preserve"> </w:t>
        </w:r>
        <w:smartTag w:uri="urn:schemas-microsoft-com:office:smarttags" w:element="PostalCode">
          <w:r w:rsidRPr="00F21983">
            <w:rPr>
              <w:rFonts w:cs="Arial"/>
              <w:sz w:val="20"/>
            </w:rPr>
            <w:t>60604</w:t>
          </w:r>
        </w:smartTag>
      </w:smartTag>
      <w:r w:rsidRPr="00F21983">
        <w:rPr>
          <w:rFonts w:cs="Arial"/>
          <w:sz w:val="20"/>
        </w:rPr>
        <w:t xml:space="preserve">.  </w:t>
      </w:r>
      <w:r w:rsidRPr="00F21983">
        <w:rPr>
          <w:rFonts w:cs="Arial"/>
          <w:b/>
          <w:sz w:val="20"/>
        </w:rPr>
        <w:t>(R 336.1213(4)(c))</w:t>
      </w:r>
    </w:p>
    <w:p w:rsidR="00C36162" w:rsidRPr="00F21983" w:rsidRDefault="00C36162" w:rsidP="00C36162">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w:t>
      </w:r>
      <w:smartTag w:uri="urn:schemas-microsoft-com:office:smarttags" w:element="stockticker">
        <w:r w:rsidRPr="00F21983">
          <w:rPr>
            <w:rFonts w:cs="Arial"/>
            <w:sz w:val="20"/>
          </w:rPr>
          <w:t>ROP</w:t>
        </w:r>
      </w:smartTag>
      <w:r w:rsidRPr="00F21983">
        <w:rPr>
          <w:rFonts w:cs="Arial"/>
          <w:sz w:val="20"/>
        </w:rPr>
        <w:t xml:space="preserve"> as detailed in the </w:t>
      </w:r>
      <w:r w:rsidR="008E5144">
        <w:rPr>
          <w:rFonts w:cs="Arial"/>
          <w:sz w:val="20"/>
        </w:rPr>
        <w:t>special conditions</w:t>
      </w:r>
      <w:r w:rsidRPr="00F21983">
        <w:rPr>
          <w:rFonts w:cs="Arial"/>
          <w:sz w:val="20"/>
        </w:rPr>
        <w:t xml:space="preserve">, or more frequently if specified in an applicable requirement or in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336.1213(4)(c))</w:t>
      </w:r>
    </w:p>
    <w:p w:rsidR="00C36162" w:rsidRPr="00F21983" w:rsidRDefault="00C36162" w:rsidP="00D41714">
      <w:pPr>
        <w:numPr>
          <w:ilvl w:val="12"/>
          <w:numId w:val="0"/>
        </w:numPr>
        <w:ind w:left="432" w:hanging="432"/>
        <w:jc w:val="both"/>
        <w:rPr>
          <w:rFonts w:cs="Arial"/>
          <w:sz w:val="20"/>
        </w:rPr>
      </w:pPr>
    </w:p>
    <w:p w:rsidR="00545CF1" w:rsidRPr="00F21983" w:rsidRDefault="00545CF1" w:rsidP="00BA5CC0">
      <w:pPr>
        <w:numPr>
          <w:ilvl w:val="0"/>
          <w:numId w:val="10"/>
        </w:numPr>
        <w:jc w:val="both"/>
        <w:rPr>
          <w:rFonts w:cs="Arial"/>
          <w:sz w:val="20"/>
        </w:rPr>
      </w:pPr>
      <w:r w:rsidRPr="00F21983">
        <w:rPr>
          <w:rFonts w:cs="Arial"/>
          <w:sz w:val="20"/>
        </w:rPr>
        <w:t xml:space="preserve">The permittee shall promptly report any deviations from </w:t>
      </w:r>
      <w:smartTag w:uri="urn:schemas-microsoft-com:office:smarttags" w:element="stockticker">
        <w:r w:rsidRPr="00F21983">
          <w:rPr>
            <w:rFonts w:cs="Arial"/>
            <w:sz w:val="20"/>
          </w:rPr>
          <w:t>ROP</w:t>
        </w:r>
      </w:smartTag>
      <w:r w:rsidRPr="00F21983">
        <w:rPr>
          <w:rFonts w:cs="Arial"/>
          <w:sz w:val="20"/>
        </w:rPr>
        <w:t xml:space="preserve"> requirements and certify the reports.  The prompt reporting of deviations from </w:t>
      </w:r>
      <w:smartTag w:uri="urn:schemas-microsoft-com:office:smarttags" w:element="stockticker">
        <w:r w:rsidRPr="00F21983">
          <w:rPr>
            <w:rFonts w:cs="Arial"/>
            <w:sz w:val="20"/>
          </w:rPr>
          <w:t>ROP</w:t>
        </w:r>
      </w:smartTag>
      <w:r w:rsidRPr="00F21983">
        <w:rPr>
          <w:rFonts w:cs="Arial"/>
          <w:sz w:val="20"/>
        </w:rPr>
        <w:t xml:space="preserve"> requirements is defined in Rule 213(3)(c)(ii) as follows, unless otherwise described in this </w:t>
      </w:r>
      <w:smartTag w:uri="urn:schemas-microsoft-com:office:smarttags" w:element="stockticker">
        <w:r w:rsidRPr="00F21983">
          <w:rPr>
            <w:rFonts w:cs="Arial"/>
            <w:sz w:val="20"/>
          </w:rPr>
          <w:t>ROP</w:t>
        </w:r>
      </w:smartTag>
      <w:r w:rsidR="00A51EE7">
        <w:rPr>
          <w:rFonts w:cs="Arial"/>
          <w:sz w:val="20"/>
        </w:rPr>
        <w:t>.</w:t>
      </w:r>
      <w:r w:rsidRPr="00F21983">
        <w:rPr>
          <w:rFonts w:cs="Arial"/>
          <w:sz w:val="20"/>
        </w:rPr>
        <w:t xml:space="preserve"> </w:t>
      </w:r>
      <w:r w:rsidRPr="00F21983">
        <w:rPr>
          <w:rFonts w:cs="Arial"/>
          <w:b/>
          <w:sz w:val="20"/>
        </w:rPr>
        <w:t>(R 336.1213(3)(c))</w:t>
      </w:r>
    </w:p>
    <w:p w:rsidR="00545CF1" w:rsidRPr="00F21983" w:rsidRDefault="00545CF1" w:rsidP="00BA5CC0">
      <w:pPr>
        <w:numPr>
          <w:ilvl w:val="1"/>
          <w:numId w:val="10"/>
        </w:numPr>
        <w:jc w:val="both"/>
        <w:rPr>
          <w:rFonts w:cs="Arial"/>
          <w:sz w:val="20"/>
        </w:rPr>
      </w:pPr>
      <w:r w:rsidRPr="00F21983">
        <w:rPr>
          <w:rFonts w:cs="Arial"/>
          <w:sz w:val="20"/>
        </w:rPr>
        <w:t xml:space="preserve">For deviations that exceed the emissions allowed under the </w:t>
      </w:r>
      <w:smartTag w:uri="urn:schemas-microsoft-com:office:smarttags" w:element="stockticker">
        <w:r w:rsidRPr="00F21983">
          <w:rPr>
            <w:rFonts w:cs="Arial"/>
            <w:sz w:val="20"/>
          </w:rPr>
          <w:t>ROP</w:t>
        </w:r>
      </w:smartTag>
      <w:r w:rsidRPr="00F21983">
        <w:rPr>
          <w:rFonts w:cs="Arial"/>
          <w:sz w:val="20"/>
        </w:rPr>
        <w:t>,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rsidR="00545CF1" w:rsidRPr="00F21983" w:rsidRDefault="00545CF1" w:rsidP="00BA5CC0">
      <w:pPr>
        <w:numPr>
          <w:ilvl w:val="1"/>
          <w:numId w:val="10"/>
        </w:numPr>
        <w:jc w:val="both"/>
        <w:rPr>
          <w:rFonts w:cs="Arial"/>
          <w:sz w:val="20"/>
        </w:rPr>
      </w:pPr>
      <w:r w:rsidRPr="00F21983">
        <w:rPr>
          <w:rFonts w:cs="Arial"/>
          <w:sz w:val="20"/>
        </w:rPr>
        <w:t xml:space="preserve">For deviations which exceed the emissions allowed under the </w:t>
      </w:r>
      <w:smartTag w:uri="urn:schemas-microsoft-com:office:smarttags" w:element="stockticker">
        <w:r w:rsidRPr="00F21983">
          <w:rPr>
            <w:rFonts w:cs="Arial"/>
            <w:sz w:val="20"/>
          </w:rPr>
          <w:t>ROP</w:t>
        </w:r>
      </w:smartTag>
      <w:r w:rsidRPr="00F21983">
        <w:rPr>
          <w:rFonts w:cs="Arial"/>
          <w:sz w:val="20"/>
        </w:rPr>
        <w:t xml:space="preserve">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rsidR="00545CF1" w:rsidRPr="00F21983" w:rsidRDefault="00545CF1" w:rsidP="00BA5CC0">
      <w:pPr>
        <w:numPr>
          <w:ilvl w:val="1"/>
          <w:numId w:val="10"/>
        </w:numPr>
        <w:jc w:val="both"/>
        <w:rPr>
          <w:rFonts w:cs="Arial"/>
          <w:sz w:val="20"/>
        </w:rPr>
      </w:pPr>
      <w:r w:rsidRPr="00F21983">
        <w:rPr>
          <w:rFonts w:cs="Arial"/>
          <w:sz w:val="20"/>
        </w:rPr>
        <w:t xml:space="preserve">For deviations that do not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rsidR="00545CF1" w:rsidRPr="00DF6609" w:rsidRDefault="00461E40" w:rsidP="00545CF1">
      <w:pPr>
        <w:numPr>
          <w:ilvl w:val="12"/>
          <w:numId w:val="0"/>
        </w:numPr>
        <w:ind w:left="432" w:hanging="432"/>
        <w:jc w:val="both"/>
        <w:rPr>
          <w:rFonts w:cs="Arial"/>
          <w:sz w:val="20"/>
        </w:rPr>
      </w:pPr>
      <w:r>
        <w:rPr>
          <w:rFonts w:cs="Arial"/>
          <w:sz w:val="20"/>
        </w:rPr>
        <w:br w:type="page"/>
      </w:r>
    </w:p>
    <w:p w:rsidR="00545CF1" w:rsidRPr="00F21983"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xml:space="preserve"> 213(3)(c)(iii) as either of the following  </w:t>
      </w:r>
      <w:r w:rsidRPr="00F21983">
        <w:rPr>
          <w:rFonts w:cs="Arial"/>
          <w:b/>
          <w:sz w:val="20"/>
        </w:rPr>
        <w:t>(R 336.1213(3)(c))</w:t>
      </w:r>
      <w:r w:rsidRPr="00F21983">
        <w:rPr>
          <w:rFonts w:cs="Arial"/>
          <w:sz w:val="20"/>
        </w:rPr>
        <w:t>:</w:t>
      </w:r>
    </w:p>
    <w:p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smartTag w:uri="urn:schemas-microsoft-com:office:smarttags" w:element="stockticker">
        <w:r w:rsidR="00B4545F" w:rsidRPr="00F21983">
          <w:rPr>
            <w:rFonts w:cs="Arial"/>
            <w:sz w:val="20"/>
          </w:rPr>
          <w:t>ROP</w:t>
        </w:r>
      </w:smartTag>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 that, </w:t>
      </w:r>
      <w:r w:rsidR="00C06ED7">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sidR="00C06ED7">
        <w:rPr>
          <w:rFonts w:cs="Arial"/>
          <w:sz w:val="20"/>
        </w:rPr>
        <w:t>”</w:t>
      </w:r>
      <w:r w:rsidRPr="00F21983">
        <w:rPr>
          <w:rFonts w:cs="Arial"/>
          <w:sz w:val="20"/>
        </w:rPr>
        <w:t>.  The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rsidR="00C36162" w:rsidRPr="00F21983" w:rsidRDefault="00C36162" w:rsidP="00D41714">
      <w:pPr>
        <w:numPr>
          <w:ilvl w:val="12"/>
          <w:numId w:val="0"/>
        </w:numPr>
        <w:ind w:left="432" w:hanging="432"/>
        <w:jc w:val="both"/>
        <w:rPr>
          <w:rFonts w:cs="Arial"/>
          <w:sz w:val="20"/>
        </w:rPr>
      </w:pPr>
    </w:p>
    <w:p w:rsidR="006D2EFC" w:rsidRPr="00F21983" w:rsidRDefault="00B4545F" w:rsidP="00BA5CC0">
      <w:pPr>
        <w:numPr>
          <w:ilvl w:val="0"/>
          <w:numId w:val="11"/>
        </w:numPr>
        <w:jc w:val="both"/>
        <w:rPr>
          <w:rFonts w:cs="Arial"/>
          <w:sz w:val="20"/>
        </w:rPr>
      </w:pPr>
      <w:r w:rsidRPr="00F21983">
        <w:rPr>
          <w:rFonts w:cs="Arial"/>
          <w:sz w:val="20"/>
        </w:rPr>
        <w:t>Semi</w:t>
      </w:r>
      <w:r w:rsidR="00F50333">
        <w:rPr>
          <w:rFonts w:cs="Arial"/>
          <w:sz w:val="20"/>
        </w:rPr>
        <w:t>-</w:t>
      </w:r>
      <w:r w:rsidRPr="00F21983">
        <w:rPr>
          <w:rFonts w:cs="Arial"/>
          <w:sz w:val="20"/>
        </w:rPr>
        <w:t xml:space="preserve">annually for the term of the </w:t>
      </w:r>
      <w:smartTag w:uri="urn:schemas-microsoft-com:office:smarttags" w:element="stockticker">
        <w:r w:rsidRPr="00F21983">
          <w:rPr>
            <w:rFonts w:cs="Arial"/>
            <w:sz w:val="20"/>
          </w:rPr>
          <w:t>ROP</w:t>
        </w:r>
      </w:smartTag>
      <w:r w:rsidRPr="00F21983">
        <w:rPr>
          <w:rFonts w:cs="Arial"/>
          <w:sz w:val="20"/>
        </w:rPr>
        <w:t xml:space="preserve">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w:t>
      </w:r>
      <w:smartTag w:uri="urn:schemas-microsoft-com:office:smarttags" w:element="stockticker">
        <w:r w:rsidRPr="00F21983">
          <w:rPr>
            <w:rFonts w:cs="Arial"/>
            <w:sz w:val="20"/>
          </w:rPr>
          <w:t>ROP</w:t>
        </w:r>
      </w:smartTag>
      <w:r w:rsidRPr="00F21983">
        <w:rPr>
          <w:rFonts w:cs="Arial"/>
          <w:sz w:val="20"/>
        </w:rPr>
        <w:t xml:space="preserve">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rsidR="00B4545F" w:rsidRPr="00F21983" w:rsidRDefault="00B4545F" w:rsidP="00BA5CC0">
      <w:pPr>
        <w:numPr>
          <w:ilvl w:val="12"/>
          <w:numId w:val="0"/>
        </w:numPr>
        <w:jc w:val="both"/>
        <w:rPr>
          <w:rFonts w:cs="Arial"/>
          <w:sz w:val="20"/>
        </w:rPr>
      </w:pPr>
    </w:p>
    <w:p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rsidR="00A92A65" w:rsidRPr="00F21983" w:rsidRDefault="00A92A65" w:rsidP="00BA5CC0">
      <w:pPr>
        <w:numPr>
          <w:ilvl w:val="12"/>
          <w:numId w:val="0"/>
        </w:numPr>
        <w:jc w:val="both"/>
        <w:rPr>
          <w:rFonts w:cs="Arial"/>
          <w:sz w:val="20"/>
        </w:rPr>
      </w:pPr>
    </w:p>
    <w:p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w:t>
      </w:r>
      <w:smartTag w:uri="urn:schemas-microsoft-com:office:smarttags" w:element="stockticker">
        <w:r w:rsidRPr="00F21983">
          <w:rPr>
            <w:rFonts w:cs="Arial"/>
            <w:spacing w:val="-3"/>
            <w:sz w:val="20"/>
          </w:rPr>
          <w:t>CAA</w:t>
        </w:r>
      </w:smartTag>
      <w:r w:rsidRPr="00F21983">
        <w:rPr>
          <w:rFonts w:cs="Arial"/>
          <w:spacing w:val="-3"/>
          <w:sz w:val="20"/>
        </w:rPr>
        <w:t>.</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1F3E8E" w:rsidRPr="00F21983" w:rsidRDefault="001F3E8E" w:rsidP="00D41714">
      <w:pPr>
        <w:numPr>
          <w:ilvl w:val="12"/>
          <w:numId w:val="0"/>
        </w:numPr>
        <w:ind w:left="432" w:hanging="432"/>
        <w:jc w:val="both"/>
        <w:rPr>
          <w:rFonts w:cs="Arial"/>
          <w:sz w:val="20"/>
        </w:rPr>
      </w:pPr>
    </w:p>
    <w:p w:rsidR="0006736C" w:rsidRPr="0075518C" w:rsidRDefault="0006736C" w:rsidP="0075518C">
      <w:pPr>
        <w:pStyle w:val="Heading2"/>
        <w:tabs>
          <w:tab w:val="clear" w:pos="360"/>
          <w:tab w:val="num" w:pos="0"/>
        </w:tabs>
        <w:ind w:left="0" w:firstLine="0"/>
        <w:jc w:val="left"/>
        <w:rPr>
          <w:sz w:val="22"/>
          <w:szCs w:val="22"/>
        </w:rPr>
      </w:pPr>
      <w:bookmarkStart w:id="51" w:name="_Toc466980110"/>
      <w:r w:rsidRPr="0075518C">
        <w:rPr>
          <w:sz w:val="22"/>
          <w:szCs w:val="22"/>
        </w:rPr>
        <w:t>Permit Shield</w:t>
      </w:r>
      <w:bookmarkEnd w:id="51"/>
    </w:p>
    <w:p w:rsidR="001F3E8E" w:rsidRPr="00DF6609" w:rsidRDefault="001F3E8E" w:rsidP="00D41714">
      <w:pPr>
        <w:numPr>
          <w:ilvl w:val="12"/>
          <w:numId w:val="0"/>
        </w:numPr>
        <w:ind w:left="432" w:hanging="432"/>
        <w:jc w:val="both"/>
        <w:rPr>
          <w:rFonts w:cs="Arial"/>
          <w:sz w:val="20"/>
        </w:rPr>
      </w:pPr>
    </w:p>
    <w:p w:rsidR="0006736C" w:rsidRPr="00F21983" w:rsidRDefault="0006736C" w:rsidP="00BA5CC0">
      <w:pPr>
        <w:numPr>
          <w:ilvl w:val="0"/>
          <w:numId w:val="12"/>
        </w:numPr>
        <w:jc w:val="both"/>
        <w:rPr>
          <w:rFonts w:cs="Arial"/>
          <w:sz w:val="20"/>
        </w:rPr>
      </w:pPr>
      <w:r w:rsidRPr="00F21983">
        <w:rPr>
          <w:rFonts w:cs="Arial"/>
          <w:sz w:val="20"/>
        </w:rPr>
        <w:t xml:space="preserve">Compliance with the conditions of the </w:t>
      </w:r>
      <w:smartTag w:uri="urn:schemas-microsoft-com:office:smarttags" w:element="stockticker">
        <w:r w:rsidRPr="00F21983">
          <w:rPr>
            <w:rFonts w:cs="Arial"/>
            <w:sz w:val="20"/>
          </w:rPr>
          <w:t>ROP</w:t>
        </w:r>
      </w:smartTag>
      <w:r w:rsidRPr="00F21983">
        <w:rPr>
          <w:rFonts w:cs="Arial"/>
          <w:sz w:val="20"/>
        </w:rPr>
        <w:t xml:space="preserve"> shall be considered compliance w</w:t>
      </w:r>
      <w:r w:rsidR="00297DB0" w:rsidRPr="00F21983">
        <w:rPr>
          <w:rFonts w:cs="Arial"/>
          <w:sz w:val="20"/>
        </w:rPr>
        <w:t xml:space="preserve">ith any applicable requirements </w:t>
      </w:r>
      <w:r w:rsidRPr="00F21983">
        <w:rPr>
          <w:rFonts w:cs="Arial"/>
          <w:sz w:val="20"/>
        </w:rPr>
        <w:t xml:space="preserve">as of the date of </w:t>
      </w:r>
      <w:smartTag w:uri="urn:schemas-microsoft-com:office:smarttags" w:element="stockticker">
        <w:r w:rsidRPr="00F21983">
          <w:rPr>
            <w:rFonts w:cs="Arial"/>
            <w:sz w:val="20"/>
          </w:rPr>
          <w:t>ROP</w:t>
        </w:r>
      </w:smartTag>
      <w:r w:rsidRPr="00F21983">
        <w:rPr>
          <w:rFonts w:cs="Arial"/>
          <w:sz w:val="20"/>
        </w:rPr>
        <w:t xml:space="preserve"> issuance, if either of the following provisions is satisfied</w:t>
      </w:r>
      <w:r w:rsidR="00A51EE7">
        <w:rPr>
          <w:rFonts w:cs="Arial"/>
          <w:sz w:val="20"/>
        </w:rPr>
        <w:t>.</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rsidR="0006736C" w:rsidRPr="00F21983" w:rsidRDefault="0006736C" w:rsidP="00BA5CC0">
      <w:pPr>
        <w:numPr>
          <w:ilvl w:val="1"/>
          <w:numId w:val="12"/>
        </w:numPr>
        <w:jc w:val="both"/>
        <w:rPr>
          <w:rFonts w:cs="Arial"/>
          <w:sz w:val="20"/>
        </w:rPr>
      </w:pPr>
      <w:r w:rsidRPr="00F21983">
        <w:rPr>
          <w:rFonts w:cs="Arial"/>
          <w:sz w:val="20"/>
        </w:rPr>
        <w:t xml:space="preserve">The applicable requirements are included and are specifically identified in the </w:t>
      </w:r>
      <w:smartTag w:uri="urn:schemas-microsoft-com:office:smarttags" w:element="stockticker">
        <w:r w:rsidRPr="00F21983">
          <w:rPr>
            <w:rFonts w:cs="Arial"/>
            <w:sz w:val="20"/>
          </w:rPr>
          <w:t>ROP</w:t>
        </w:r>
      </w:smartTag>
      <w:r w:rsidRPr="00F21983">
        <w:rPr>
          <w:rFonts w:cs="Arial"/>
          <w:sz w:val="20"/>
        </w:rPr>
        <w:t>.</w:t>
      </w:r>
    </w:p>
    <w:p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rsidR="0006736C" w:rsidRPr="00F21983" w:rsidRDefault="0006736C" w:rsidP="0006736C">
      <w:pPr>
        <w:numPr>
          <w:ilvl w:val="12"/>
          <w:numId w:val="0"/>
        </w:numPr>
        <w:ind w:left="432" w:hanging="432"/>
        <w:jc w:val="both"/>
        <w:rPr>
          <w:rFonts w:cs="Arial"/>
          <w:sz w:val="20"/>
        </w:rPr>
      </w:pPr>
    </w:p>
    <w:p w:rsidR="0006736C" w:rsidRPr="00F21983" w:rsidRDefault="0006736C" w:rsidP="00A50ADF">
      <w:pPr>
        <w:pStyle w:val="BodyText2"/>
        <w:ind w:left="360"/>
        <w:rPr>
          <w:rFonts w:cs="Arial"/>
          <w:sz w:val="20"/>
        </w:rPr>
      </w:pPr>
      <w:r w:rsidRPr="00F21983">
        <w:rPr>
          <w:rFonts w:cs="Arial"/>
          <w:sz w:val="20"/>
        </w:rPr>
        <w:t xml:space="preserve">Any requirements identified in Part E of this </w:t>
      </w:r>
      <w:smartTag w:uri="urn:schemas-microsoft-com:office:smarttags" w:element="stockticker">
        <w:r w:rsidRPr="00F21983">
          <w:rPr>
            <w:rFonts w:cs="Arial"/>
            <w:sz w:val="20"/>
          </w:rPr>
          <w:t>ROP</w:t>
        </w:r>
      </w:smartTag>
      <w:r w:rsidRPr="00F21983">
        <w:rPr>
          <w:rFonts w:cs="Arial"/>
          <w:sz w:val="20"/>
        </w:rPr>
        <w:t xml:space="preserve"> have been identified as non-applicable to this </w:t>
      </w:r>
      <w:smartTag w:uri="urn:schemas-microsoft-com:office:smarttags" w:element="stockticker">
        <w:r w:rsidRPr="00F21983">
          <w:rPr>
            <w:rFonts w:cs="Arial"/>
            <w:sz w:val="20"/>
          </w:rPr>
          <w:t>ROP</w:t>
        </w:r>
      </w:smartTag>
      <w:r w:rsidRPr="00F21983">
        <w:rPr>
          <w:rFonts w:cs="Arial"/>
          <w:sz w:val="20"/>
        </w:rPr>
        <w:t xml:space="preserve"> and are included in the permit shield.</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3"/>
        </w:numPr>
        <w:jc w:val="both"/>
        <w:rPr>
          <w:rFonts w:cs="Arial"/>
          <w:sz w:val="20"/>
        </w:rPr>
      </w:pPr>
      <w:r w:rsidRPr="00F21983">
        <w:rPr>
          <w:rFonts w:cs="Arial"/>
          <w:sz w:val="20"/>
        </w:rPr>
        <w:t xml:space="preserve">Nothing in this </w:t>
      </w:r>
      <w:smartTag w:uri="urn:schemas-microsoft-com:office:smarttags" w:element="stockticker">
        <w:r w:rsidRPr="00F21983">
          <w:rPr>
            <w:rFonts w:cs="Arial"/>
            <w:sz w:val="20"/>
          </w:rPr>
          <w:t>ROP</w:t>
        </w:r>
      </w:smartTag>
      <w:r w:rsidRPr="00F21983">
        <w:rPr>
          <w:rFonts w:cs="Arial"/>
          <w:sz w:val="20"/>
        </w:rPr>
        <w:t xml:space="preserve"> shall alter or affect any of the following:</w:t>
      </w:r>
    </w:p>
    <w:p w:rsidR="0006736C" w:rsidRPr="005E3E6D" w:rsidRDefault="0006736C" w:rsidP="00055F45">
      <w:pPr>
        <w:numPr>
          <w:ilvl w:val="1"/>
          <w:numId w:val="14"/>
        </w:numPr>
        <w:jc w:val="both"/>
        <w:rPr>
          <w:rFonts w:cs="Arial"/>
          <w:sz w:val="20"/>
        </w:rPr>
      </w:pPr>
      <w:r w:rsidRPr="005E3E6D">
        <w:rPr>
          <w:rFonts w:cs="Arial"/>
          <w:sz w:val="20"/>
        </w:rPr>
        <w:t xml:space="preserve">The provisions of Section 303 of the </w:t>
      </w:r>
      <w:smartTag w:uri="urn:schemas-microsoft-com:office:smarttags" w:element="stockticker">
        <w:r w:rsidRPr="005E3E6D">
          <w:rPr>
            <w:rFonts w:cs="Arial"/>
            <w:sz w:val="20"/>
          </w:rPr>
          <w:t>CAA</w:t>
        </w:r>
      </w:smartTag>
      <w:r w:rsidRPr="005E3E6D">
        <w:rPr>
          <w:rFonts w:cs="Arial"/>
          <w:sz w:val="20"/>
        </w:rPr>
        <w:t xml:space="preserve">,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smartTag w:uri="urn:schemas-microsoft-com:office:smarttags" w:element="stockticker">
        <w:r w:rsidR="000069B5" w:rsidRPr="005E3E6D">
          <w:rPr>
            <w:rFonts w:cs="Arial"/>
            <w:sz w:val="20"/>
          </w:rPr>
          <w:t>CAA</w:t>
        </w:r>
      </w:smartTag>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smartTag w:uri="urn:schemas-microsoft-com:office:smarttags" w:element="stockticker">
        <w:r w:rsidR="00167F81" w:rsidRPr="005E3E6D">
          <w:rPr>
            <w:rFonts w:cs="Arial"/>
            <w:sz w:val="20"/>
          </w:rPr>
          <w:t>ROP</w:t>
        </w:r>
      </w:smartTag>
      <w:r w:rsidRPr="005E3E6D">
        <w:rPr>
          <w:rFonts w:cs="Arial"/>
          <w:sz w:val="20"/>
        </w:rPr>
        <w:t xml:space="preserve"> issuance.  </w:t>
      </w:r>
      <w:r w:rsidRPr="005E3E6D">
        <w:rPr>
          <w:rFonts w:cs="Arial"/>
          <w:b/>
          <w:sz w:val="20"/>
        </w:rPr>
        <w:t>(R 336.1213(6)(b)(ii))</w:t>
      </w:r>
    </w:p>
    <w:p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w:t>
      </w:r>
      <w:smartTag w:uri="urn:schemas-microsoft-com:office:smarttags" w:element="stockticker">
        <w:r w:rsidR="0006736C" w:rsidRPr="005E3E6D">
          <w:rPr>
            <w:rFonts w:cs="Arial"/>
            <w:sz w:val="20"/>
          </w:rPr>
          <w:t>CAA</w:t>
        </w:r>
      </w:smartTag>
      <w:r w:rsidR="0006736C" w:rsidRPr="005E3E6D">
        <w:rPr>
          <w:rFonts w:cs="Arial"/>
          <w:sz w:val="20"/>
        </w:rPr>
        <w:t xml:space="preserve">.  </w:t>
      </w:r>
      <w:r w:rsidR="0006736C" w:rsidRPr="005E3E6D">
        <w:rPr>
          <w:rFonts w:cs="Arial"/>
          <w:b/>
          <w:sz w:val="20"/>
        </w:rPr>
        <w:t>(R 336.1213(6)(b)(iii))</w:t>
      </w:r>
    </w:p>
    <w:p w:rsidR="0006736C" w:rsidRPr="00F21983" w:rsidRDefault="00E735E6" w:rsidP="00055F45">
      <w:pPr>
        <w:ind w:left="360"/>
        <w:jc w:val="both"/>
        <w:rPr>
          <w:rFonts w:cs="Arial"/>
          <w:sz w:val="20"/>
        </w:rPr>
      </w:pPr>
      <w:r>
        <w:rPr>
          <w:rFonts w:cs="Arial"/>
          <w:b/>
          <w:sz w:val="20"/>
        </w:rPr>
        <w:br w:type="page"/>
      </w:r>
      <w:r w:rsidR="00055F45" w:rsidRPr="00055F45">
        <w:rPr>
          <w:rFonts w:cs="Arial"/>
          <w:sz w:val="20"/>
        </w:rPr>
        <w:t>d.</w:t>
      </w:r>
      <w:r w:rsidR="00055F45">
        <w:rPr>
          <w:rFonts w:cs="Arial"/>
          <w:b/>
          <w:sz w:val="20"/>
        </w:rPr>
        <w:t xml:space="preserve">  </w:t>
      </w:r>
      <w:r w:rsidR="0006736C" w:rsidRPr="00F21983">
        <w:rPr>
          <w:rFonts w:cs="Arial"/>
          <w:sz w:val="20"/>
        </w:rPr>
        <w:t xml:space="preserve">The ability of the </w:t>
      </w:r>
      <w:r w:rsidR="00C06ED7">
        <w:rPr>
          <w:rFonts w:cs="Arial"/>
          <w:sz w:val="20"/>
        </w:rPr>
        <w:t>US</w:t>
      </w:r>
      <w:r w:rsidR="0006736C" w:rsidRPr="00F21983">
        <w:rPr>
          <w:rFonts w:cs="Arial"/>
          <w:sz w:val="20"/>
        </w:rPr>
        <w:t xml:space="preserve">EPA to obtain information from a source pursuant to Section 114 of the </w:t>
      </w:r>
      <w:smartTag w:uri="urn:schemas-microsoft-com:office:smarttags" w:element="stockticker">
        <w:r w:rsidR="0006736C" w:rsidRPr="00F21983">
          <w:rPr>
            <w:rFonts w:cs="Arial"/>
            <w:sz w:val="20"/>
          </w:rPr>
          <w:t>CAA</w:t>
        </w:r>
      </w:smartTag>
      <w:r w:rsidR="0006736C" w:rsidRPr="00F21983">
        <w:rPr>
          <w:rFonts w:cs="Arial"/>
          <w:sz w:val="20"/>
        </w:rPr>
        <w:t xml:space="preserve">.  </w:t>
      </w:r>
      <w:r w:rsidR="0006736C" w:rsidRPr="00F21983">
        <w:rPr>
          <w:rFonts w:cs="Arial"/>
          <w:b/>
          <w:sz w:val="20"/>
        </w:rPr>
        <w:t>(R 336.1213(6)(b)(iv))</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smartTag w:uri="urn:schemas-microsoft-com:office:smarttags" w:element="stockticker">
        <w:r w:rsidR="00B71C24" w:rsidRPr="00F21983">
          <w:rPr>
            <w:rFonts w:cs="Arial"/>
            <w:sz w:val="20"/>
          </w:rPr>
          <w:t>ROP</w:t>
        </w:r>
      </w:smartTag>
      <w:r w:rsidRPr="00F21983">
        <w:rPr>
          <w:rFonts w:cs="Arial"/>
          <w:sz w:val="20"/>
        </w:rPr>
        <w:t xml:space="preserve"> through procedures for any of the following:</w:t>
      </w:r>
    </w:p>
    <w:p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8"/>
        </w:numPr>
        <w:jc w:val="both"/>
        <w:rPr>
          <w:rFonts w:cs="Arial"/>
          <w:sz w:val="20"/>
        </w:rPr>
      </w:pPr>
      <w:r w:rsidRPr="00F21983">
        <w:rPr>
          <w:rFonts w:cs="Arial"/>
          <w:sz w:val="20"/>
        </w:rPr>
        <w:t xml:space="preserve">Expiration of this </w:t>
      </w:r>
      <w:smartTag w:uri="urn:schemas-microsoft-com:office:smarttags" w:element="stockticker">
        <w:r w:rsidRPr="00F21983">
          <w:rPr>
            <w:rFonts w:cs="Arial"/>
            <w:sz w:val="20"/>
          </w:rPr>
          <w:t>ROP</w:t>
        </w:r>
      </w:smartTag>
      <w:r w:rsidRPr="00F21983">
        <w:rPr>
          <w:rFonts w:cs="Arial"/>
          <w:sz w:val="20"/>
        </w:rPr>
        <w:t xml:space="preserve"> results in the loss of the permit shield.  If a timely and administratively complete application for renewal is submitted not more than 18 months, but not less than 6 months, before the expiration date of the </w:t>
      </w:r>
      <w:smartTag w:uri="urn:schemas-microsoft-com:office:smarttags" w:element="stockticker">
        <w:r w:rsidRPr="00F21983">
          <w:rPr>
            <w:rFonts w:cs="Arial"/>
            <w:sz w:val="20"/>
          </w:rPr>
          <w:t>ROP</w:t>
        </w:r>
      </w:smartTag>
      <w:r w:rsidRPr="00F21983">
        <w:rPr>
          <w:rFonts w:cs="Arial"/>
          <w:sz w:val="20"/>
        </w:rPr>
        <w:t xml:space="preserve">,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smartTag w:uri="urn:schemas-microsoft-com:office:smarttags" w:element="stockticker">
        <w:r w:rsidR="00CA6307" w:rsidRPr="00F21983">
          <w:rPr>
            <w:rFonts w:cs="Arial"/>
            <w:sz w:val="20"/>
          </w:rPr>
          <w:t>ROP</w:t>
        </w:r>
      </w:smartTag>
      <w:r w:rsidRPr="00F21983">
        <w:rPr>
          <w:rFonts w:cs="Arial"/>
          <w:sz w:val="20"/>
        </w:rPr>
        <w:t xml:space="preserve"> term, the existing </w:t>
      </w:r>
      <w:smartTag w:uri="urn:schemas-microsoft-com:office:smarttags" w:element="stockticker">
        <w:r w:rsidRPr="00F21983">
          <w:rPr>
            <w:rFonts w:cs="Arial"/>
            <w:sz w:val="20"/>
          </w:rPr>
          <w:t>ROP</w:t>
        </w:r>
      </w:smartTag>
      <w:r w:rsidRPr="00F21983">
        <w:rPr>
          <w:rFonts w:cs="Arial"/>
          <w:sz w:val="20"/>
        </w:rPr>
        <w:t xml:space="preserve"> does not expire until the renewal is issued or denied, and the permit shield shall extend beyond the original </w:t>
      </w:r>
      <w:smartTag w:uri="urn:schemas-microsoft-com:office:smarttags" w:element="stockticker">
        <w:r w:rsidR="00CA6307" w:rsidRPr="00F21983">
          <w:rPr>
            <w:rFonts w:cs="Arial"/>
            <w:sz w:val="20"/>
          </w:rPr>
          <w:t>ROP</w:t>
        </w:r>
      </w:smartTag>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rsidR="0006736C" w:rsidRPr="00F21983" w:rsidRDefault="0006736C" w:rsidP="00D41714">
      <w:pPr>
        <w:numPr>
          <w:ilvl w:val="12"/>
          <w:numId w:val="0"/>
        </w:numPr>
        <w:ind w:left="432" w:hanging="432"/>
        <w:jc w:val="both"/>
        <w:rPr>
          <w:rFonts w:cs="Arial"/>
          <w:sz w:val="20"/>
        </w:rPr>
      </w:pPr>
    </w:p>
    <w:p w:rsidR="00770D74" w:rsidRPr="0075518C" w:rsidRDefault="005D48FB" w:rsidP="0075518C">
      <w:pPr>
        <w:pStyle w:val="Heading2"/>
        <w:tabs>
          <w:tab w:val="clear" w:pos="360"/>
          <w:tab w:val="num" w:pos="0"/>
        </w:tabs>
        <w:ind w:left="0" w:firstLine="0"/>
        <w:jc w:val="left"/>
        <w:rPr>
          <w:sz w:val="22"/>
          <w:szCs w:val="22"/>
        </w:rPr>
      </w:pPr>
      <w:bookmarkStart w:id="52" w:name="_Toc466980111"/>
      <w:r w:rsidRPr="0075518C">
        <w:rPr>
          <w:sz w:val="22"/>
          <w:szCs w:val="22"/>
        </w:rPr>
        <w:t>Revisions</w:t>
      </w:r>
      <w:bookmarkEnd w:id="52"/>
    </w:p>
    <w:p w:rsidR="005D48FB" w:rsidRPr="00F21983" w:rsidRDefault="005D48FB" w:rsidP="00D41714">
      <w:pPr>
        <w:numPr>
          <w:ilvl w:val="12"/>
          <w:numId w:val="0"/>
        </w:numPr>
        <w:ind w:left="432" w:hanging="432"/>
        <w:jc w:val="both"/>
        <w:rPr>
          <w:rFonts w:cs="Arial"/>
          <w:sz w:val="20"/>
        </w:rPr>
      </w:pPr>
    </w:p>
    <w:p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w:t>
      </w:r>
      <w:smartTag w:uri="urn:schemas-microsoft-com:office:smarttags" w:element="stockticker">
        <w:r w:rsidRPr="00F21983">
          <w:rPr>
            <w:rFonts w:cs="Arial"/>
            <w:sz w:val="20"/>
          </w:rPr>
          <w:t>ROP</w:t>
        </w:r>
      </w:smartTag>
      <w:r w:rsidRPr="00F21983">
        <w:rPr>
          <w:rFonts w:cs="Arial"/>
          <w:sz w:val="20"/>
        </w:rPr>
        <w:t xml:space="preserve"> that do not require a revision of the </w:t>
      </w:r>
      <w:smartTag w:uri="urn:schemas-microsoft-com:office:smarttags" w:element="stockticker">
        <w:r w:rsidRPr="00F21983">
          <w:rPr>
            <w:rFonts w:cs="Arial"/>
            <w:sz w:val="20"/>
          </w:rPr>
          <w:t>ROP</w:t>
        </w:r>
      </w:smartTag>
      <w:r w:rsidRPr="00F21983">
        <w:rPr>
          <w:rFonts w:cs="Arial"/>
          <w:sz w:val="20"/>
        </w:rPr>
        <w:t xml:space="preserve">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rsidR="00A1146D" w:rsidRPr="00F21983" w:rsidRDefault="00A1146D" w:rsidP="00C44C61">
      <w:pPr>
        <w:jc w:val="both"/>
        <w:rPr>
          <w:rFonts w:cs="Arial"/>
          <w:spacing w:val="-3"/>
          <w:sz w:val="20"/>
        </w:rPr>
      </w:pPr>
    </w:p>
    <w:p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smartTag w:uri="urn:schemas-microsoft-com:office:smarttags" w:element="stockticker">
        <w:r w:rsidR="00FB6540" w:rsidRPr="00F21983">
          <w:rPr>
            <w:rFonts w:cs="Arial"/>
            <w:spacing w:val="-3"/>
            <w:sz w:val="20"/>
          </w:rPr>
          <w:t>ROP</w:t>
        </w:r>
      </w:smartTag>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rsidR="00D41714" w:rsidRPr="00F21983" w:rsidRDefault="00D41714" w:rsidP="00C44C61">
      <w:pPr>
        <w:numPr>
          <w:ilvl w:val="12"/>
          <w:numId w:val="0"/>
        </w:numPr>
        <w:jc w:val="both"/>
        <w:rPr>
          <w:rFonts w:cs="Arial"/>
          <w:sz w:val="20"/>
        </w:rPr>
      </w:pPr>
    </w:p>
    <w:p w:rsidR="004568E6" w:rsidRPr="00FF072F" w:rsidRDefault="004568E6" w:rsidP="00C44C61">
      <w:pPr>
        <w:numPr>
          <w:ilvl w:val="0"/>
          <w:numId w:val="18"/>
        </w:numPr>
        <w:jc w:val="both"/>
        <w:rPr>
          <w:rFonts w:cs="Arial"/>
          <w:sz w:val="20"/>
        </w:rPr>
      </w:pPr>
      <w:r w:rsidRPr="00F21983">
        <w:rPr>
          <w:rFonts w:cs="Arial"/>
          <w:sz w:val="20"/>
        </w:rPr>
        <w:t xml:space="preserve">For revisions to this </w:t>
      </w:r>
      <w:smartTag w:uri="urn:schemas-microsoft-com:office:smarttags" w:element="stockticker">
        <w:r w:rsidRPr="00F21983">
          <w:rPr>
            <w:rFonts w:cs="Arial"/>
            <w:sz w:val="20"/>
          </w:rPr>
          <w:t>ROP</w:t>
        </w:r>
      </w:smartTag>
      <w:r w:rsidRPr="00F21983">
        <w:rPr>
          <w:rFonts w:cs="Arial"/>
          <w:sz w:val="20"/>
        </w:rPr>
        <w:t xml:space="preserve">,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rsidR="002806DC" w:rsidRPr="00FF072F" w:rsidRDefault="002806DC" w:rsidP="00C44C61">
      <w:pPr>
        <w:autoSpaceDE w:val="0"/>
        <w:autoSpaceDN w:val="0"/>
        <w:adjustRightInd w:val="0"/>
        <w:jc w:val="both"/>
        <w:rPr>
          <w:rFonts w:cs="Arial"/>
          <w:sz w:val="20"/>
        </w:rPr>
      </w:pPr>
    </w:p>
    <w:p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w:t>
      </w:r>
      <w:smartTag w:uri="urn:schemas-microsoft-com:office:smarttags" w:element="stockticker">
        <w:r w:rsidR="002806DC" w:rsidRPr="00FF072F">
          <w:rPr>
            <w:rFonts w:cs="Arial"/>
            <w:sz w:val="20"/>
          </w:rPr>
          <w:t>ROP</w:t>
        </w:r>
      </w:smartTag>
      <w:r w:rsidR="002806DC" w:rsidRPr="00FF072F">
        <w:rPr>
          <w:rFonts w:cs="Arial"/>
          <w:sz w:val="20"/>
        </w:rPr>
        <w:t xml:space="preserve"> terms and conditions proposed in the application for the modification.  During this time period, the permittee may choose to not comply with the existing </w:t>
      </w:r>
      <w:smartTag w:uri="urn:schemas-microsoft-com:office:smarttags" w:element="stockticker">
        <w:r w:rsidR="002806DC" w:rsidRPr="00FF072F">
          <w:rPr>
            <w:rFonts w:cs="Arial"/>
            <w:sz w:val="20"/>
          </w:rPr>
          <w:t>ROP</w:t>
        </w:r>
      </w:smartTag>
      <w:r w:rsidR="002806DC" w:rsidRPr="00FF072F">
        <w:rPr>
          <w:rFonts w:cs="Arial"/>
          <w:sz w:val="20"/>
        </w:rPr>
        <w:t xml:space="preserve"> terms and conditions that the application seeks to change.  However, if the permittee fails to comply with the </w:t>
      </w:r>
      <w:smartTag w:uri="urn:schemas-microsoft-com:office:smarttags" w:element="stockticker">
        <w:r w:rsidR="002806DC" w:rsidRPr="00FF072F">
          <w:rPr>
            <w:rFonts w:cs="Arial"/>
            <w:sz w:val="20"/>
          </w:rPr>
          <w:t>ROP</w:t>
        </w:r>
      </w:smartTag>
      <w:r w:rsidR="002806DC" w:rsidRPr="00FF072F">
        <w:rPr>
          <w:rFonts w:cs="Arial"/>
          <w:sz w:val="20"/>
        </w:rPr>
        <w:t xml:space="preserve"> terms and conditions proposed in the application during this time period, the terms and conditions in the </w:t>
      </w:r>
      <w:smartTag w:uri="urn:schemas-microsoft-com:office:smarttags" w:element="stockticker">
        <w:r w:rsidR="002806DC" w:rsidRPr="00FF072F">
          <w:rPr>
            <w:rFonts w:cs="Arial"/>
            <w:sz w:val="20"/>
          </w:rPr>
          <w:t>ROP</w:t>
        </w:r>
      </w:smartTag>
      <w:r w:rsidR="002806DC" w:rsidRPr="00FF072F">
        <w:rPr>
          <w:rFonts w:cs="Arial"/>
          <w:sz w:val="20"/>
        </w:rPr>
        <w:t xml:space="preserve"> are enforceable.  </w:t>
      </w:r>
      <w:r w:rsidR="00B86A07">
        <w:rPr>
          <w:rFonts w:cs="Arial"/>
          <w:b/>
          <w:sz w:val="20"/>
        </w:rPr>
        <w:t xml:space="preserve">(R </w:t>
      </w:r>
      <w:smartTag w:uri="urn:schemas-microsoft-com:office:smarttags" w:element="phone">
        <w:smartTagPr>
          <w:attr w:uri="urn:schemas-microsoft-com:office:office" w:name="ls" w:val="trans"/>
          <w:attr w:name="phonenumber" w:val="$6336$$$"/>
        </w:smartTagPr>
        <w:r w:rsidR="00B86A07">
          <w:rPr>
            <w:rFonts w:cs="Arial"/>
            <w:b/>
            <w:sz w:val="20"/>
          </w:rPr>
          <w:t>336.1216</w:t>
        </w:r>
      </w:smartTag>
      <w:r w:rsidR="00B86A07">
        <w:rPr>
          <w:rFonts w:cs="Arial"/>
          <w:b/>
          <w:sz w:val="20"/>
        </w:rPr>
        <w:t>(1)(c)(iii</w:t>
      </w:r>
      <w:r w:rsidR="002806DC" w:rsidRPr="00FF072F">
        <w:rPr>
          <w:rFonts w:cs="Arial"/>
          <w:b/>
          <w:sz w:val="20"/>
        </w:rPr>
        <w:t xml:space="preserve">), R </w:t>
      </w:r>
      <w:smartTag w:uri="urn:schemas-microsoft-com:office:smarttags" w:element="phone">
        <w:smartTagPr>
          <w:attr w:uri="urn:schemas-microsoft-com:office:office" w:name="ls" w:val="trans"/>
          <w:attr w:name="phonenumber" w:val="$6336$$$"/>
        </w:smartTagPr>
        <w:r w:rsidR="002806DC" w:rsidRPr="00FF072F">
          <w:rPr>
            <w:rFonts w:cs="Arial"/>
            <w:b/>
            <w:sz w:val="20"/>
          </w:rPr>
          <w:t>336.1216</w:t>
        </w:r>
      </w:smartTag>
      <w:r w:rsidR="002806DC" w:rsidRPr="00FF072F">
        <w:rPr>
          <w:rFonts w:cs="Arial"/>
          <w:b/>
          <w:sz w:val="20"/>
        </w:rPr>
        <w:t xml:space="preserve">(2)(d), R </w:t>
      </w:r>
      <w:smartTag w:uri="urn:schemas-microsoft-com:office:smarttags" w:element="phone">
        <w:smartTagPr>
          <w:attr w:uri="urn:schemas-microsoft-com:office:office" w:name="ls" w:val="trans"/>
          <w:attr w:name="phonenumber" w:val="$6336$$$"/>
        </w:smartTagPr>
        <w:r w:rsidR="002806DC" w:rsidRPr="00FF072F">
          <w:rPr>
            <w:rFonts w:cs="Arial"/>
            <w:b/>
            <w:sz w:val="20"/>
          </w:rPr>
          <w:t>336.1216</w:t>
        </w:r>
      </w:smartTag>
      <w:r w:rsidR="002806DC" w:rsidRPr="00FF072F">
        <w:rPr>
          <w:rFonts w:cs="Arial"/>
          <w:b/>
          <w:sz w:val="20"/>
        </w:rPr>
        <w:t>(4)(d))</w:t>
      </w:r>
    </w:p>
    <w:p w:rsidR="002806DC" w:rsidRPr="00FF072F" w:rsidRDefault="002806DC" w:rsidP="00C44C61">
      <w:pPr>
        <w:jc w:val="both"/>
        <w:rPr>
          <w:rFonts w:cs="Arial"/>
          <w:sz w:val="20"/>
        </w:rPr>
      </w:pPr>
    </w:p>
    <w:p w:rsidR="004649EF" w:rsidRPr="0075518C" w:rsidRDefault="004649EF" w:rsidP="0075518C">
      <w:pPr>
        <w:pStyle w:val="Heading2"/>
        <w:tabs>
          <w:tab w:val="clear" w:pos="360"/>
          <w:tab w:val="num" w:pos="0"/>
        </w:tabs>
        <w:ind w:left="0" w:firstLine="0"/>
        <w:jc w:val="left"/>
        <w:rPr>
          <w:sz w:val="22"/>
          <w:szCs w:val="22"/>
        </w:rPr>
      </w:pPr>
      <w:bookmarkStart w:id="53" w:name="_Toc466980112"/>
      <w:r w:rsidRPr="0075518C">
        <w:rPr>
          <w:sz w:val="22"/>
          <w:szCs w:val="22"/>
        </w:rPr>
        <w:t>Re</w:t>
      </w:r>
      <w:r w:rsidR="00F50333">
        <w:rPr>
          <w:sz w:val="22"/>
          <w:szCs w:val="22"/>
        </w:rPr>
        <w:t>-</w:t>
      </w:r>
      <w:r w:rsidRPr="0075518C">
        <w:rPr>
          <w:sz w:val="22"/>
          <w:szCs w:val="22"/>
        </w:rPr>
        <w:t>openings</w:t>
      </w:r>
      <w:bookmarkEnd w:id="53"/>
    </w:p>
    <w:p w:rsidR="004649EF" w:rsidRPr="00752D7A" w:rsidRDefault="004649EF" w:rsidP="00DC22AE">
      <w:pPr>
        <w:jc w:val="both"/>
        <w:rPr>
          <w:rFonts w:cs="Arial"/>
          <w:szCs w:val="22"/>
        </w:rPr>
      </w:pPr>
    </w:p>
    <w:p w:rsidR="004649EF" w:rsidRPr="00F21983" w:rsidRDefault="004649EF" w:rsidP="00C44C61">
      <w:pPr>
        <w:numPr>
          <w:ilvl w:val="0"/>
          <w:numId w:val="19"/>
        </w:numPr>
        <w:jc w:val="both"/>
        <w:rPr>
          <w:rFonts w:cs="Arial"/>
          <w:sz w:val="20"/>
        </w:rPr>
      </w:pPr>
      <w:r w:rsidRPr="00F21983">
        <w:rPr>
          <w:rFonts w:cs="Arial"/>
          <w:sz w:val="20"/>
        </w:rPr>
        <w:t xml:space="preserve">A </w:t>
      </w:r>
      <w:smartTag w:uri="urn:schemas-microsoft-com:office:smarttags" w:element="stockticker">
        <w:r w:rsidRPr="00F21983">
          <w:rPr>
            <w:rFonts w:cs="Arial"/>
            <w:sz w:val="20"/>
          </w:rPr>
          <w:t>ROP</w:t>
        </w:r>
      </w:smartTag>
      <w:r w:rsidRPr="00F21983">
        <w:rPr>
          <w:rFonts w:cs="Arial"/>
          <w:sz w:val="20"/>
        </w:rPr>
        <w:t xml:space="preserve">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smartTag w:uri="urn:schemas-microsoft-com:office:smarttags" w:element="stockticker">
        <w:r w:rsidR="006F37A6" w:rsidRPr="00F21983">
          <w:rPr>
            <w:rFonts w:cs="Arial"/>
            <w:sz w:val="20"/>
          </w:rPr>
          <w:t>ROP</w:t>
        </w:r>
      </w:smartTag>
      <w:r w:rsidRPr="00F21983">
        <w:rPr>
          <w:rFonts w:cs="Arial"/>
          <w:sz w:val="20"/>
        </w:rPr>
        <w:t xml:space="preserve">, but not if the effective date of the new applicable requirement is later than the </w:t>
      </w:r>
      <w:smartTag w:uri="urn:schemas-microsoft-com:office:smarttags" w:element="stockticker">
        <w:r w:rsidRPr="00F21983">
          <w:rPr>
            <w:rFonts w:cs="Arial"/>
            <w:sz w:val="20"/>
          </w:rPr>
          <w:t>ROP</w:t>
        </w:r>
      </w:smartTag>
      <w:r w:rsidRPr="00F21983">
        <w:rPr>
          <w:rFonts w:cs="Arial"/>
          <w:sz w:val="20"/>
        </w:rPr>
        <w:t xml:space="preserve">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w:t>
      </w:r>
      <w:smartTag w:uri="urn:schemas-microsoft-com:office:smarttags" w:element="stockticker">
        <w:r w:rsidRPr="00F21983">
          <w:rPr>
            <w:rFonts w:cs="Arial"/>
            <w:sz w:val="20"/>
          </w:rPr>
          <w:t>CAA</w:t>
        </w:r>
      </w:smartTag>
      <w:r w:rsidRPr="00F21983">
        <w:rPr>
          <w:rFonts w:cs="Arial"/>
          <w:sz w:val="20"/>
        </w:rPr>
        <w:t xml:space="preserve"> become applicable to this stationary source.  </w:t>
      </w:r>
      <w:r w:rsidRPr="00F21983">
        <w:rPr>
          <w:rFonts w:cs="Arial"/>
          <w:b/>
          <w:sz w:val="20"/>
        </w:rPr>
        <w:t>(R 336.1217(2)(a)(ii))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smartTag w:uri="urn:schemas-microsoft-com:office:smarttags" w:element="stockticker">
        <w:r w:rsidR="006F37A6" w:rsidRPr="00F21983">
          <w:rPr>
            <w:rFonts w:cs="Arial"/>
            <w:sz w:val="20"/>
          </w:rPr>
          <w:t>ROP</w:t>
        </w:r>
      </w:smartTag>
      <w:r w:rsidRPr="00F21983">
        <w:rPr>
          <w:rFonts w:cs="Arial"/>
          <w:sz w:val="20"/>
        </w:rPr>
        <w:t xml:space="preserve"> contains a material mistake, information required by any applicable requirement was omitted, or inaccurate statements were made in establishing emission limits or the terms or conditions of the </w:t>
      </w:r>
      <w:smartTag w:uri="urn:schemas-microsoft-com:office:smarttags" w:element="stockticker">
        <w:r w:rsidR="006F37A6" w:rsidRPr="00F21983">
          <w:rPr>
            <w:rFonts w:cs="Arial"/>
            <w:sz w:val="20"/>
          </w:rPr>
          <w:t>ROP</w:t>
        </w:r>
      </w:smartTag>
      <w:r w:rsidRPr="00F21983">
        <w:rPr>
          <w:rFonts w:cs="Arial"/>
          <w:sz w:val="20"/>
        </w:rPr>
        <w:t xml:space="preserve">.  </w:t>
      </w:r>
      <w:r w:rsidRPr="00F21983">
        <w:rPr>
          <w:rFonts w:cs="Arial"/>
          <w:b/>
          <w:sz w:val="20"/>
        </w:rPr>
        <w:t>(R 336.1217(2)(a)(iii))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smartTag w:uri="urn:schemas-microsoft-com:office:smarttags" w:element="stockticker">
        <w:r w:rsidR="006F37A6" w:rsidRPr="00F21983">
          <w:rPr>
            <w:rFonts w:cs="Arial"/>
            <w:sz w:val="20"/>
          </w:rPr>
          <w:t>ROP</w:t>
        </w:r>
      </w:smartTag>
      <w:r w:rsidRPr="00F21983">
        <w:rPr>
          <w:rFonts w:cs="Arial"/>
          <w:sz w:val="20"/>
        </w:rPr>
        <w:t xml:space="preserve"> must be revised to ensure compliance with the applicable requirements.  </w:t>
      </w:r>
      <w:r w:rsidRPr="00F21983">
        <w:rPr>
          <w:rFonts w:cs="Arial"/>
          <w:b/>
          <w:sz w:val="20"/>
        </w:rPr>
        <w:t>(R 336.1217(2)(a)(iv))</w:t>
      </w:r>
    </w:p>
    <w:p w:rsidR="004649EF" w:rsidRPr="00F21983" w:rsidRDefault="00C17B92" w:rsidP="00DC22AE">
      <w:pPr>
        <w:jc w:val="both"/>
        <w:rPr>
          <w:rFonts w:cs="Arial"/>
          <w:sz w:val="20"/>
        </w:rPr>
      </w:pPr>
      <w:r>
        <w:rPr>
          <w:rFonts w:cs="Arial"/>
          <w:sz w:val="20"/>
        </w:rPr>
        <w:br w:type="page"/>
      </w:r>
    </w:p>
    <w:p w:rsidR="00B348FA" w:rsidRPr="0075518C" w:rsidRDefault="00B348FA" w:rsidP="0075518C">
      <w:pPr>
        <w:pStyle w:val="Heading2"/>
        <w:tabs>
          <w:tab w:val="clear" w:pos="360"/>
          <w:tab w:val="num" w:pos="0"/>
        </w:tabs>
        <w:ind w:left="0" w:firstLine="0"/>
        <w:jc w:val="left"/>
        <w:rPr>
          <w:sz w:val="22"/>
          <w:szCs w:val="22"/>
        </w:rPr>
      </w:pPr>
      <w:bookmarkStart w:id="54" w:name="_Toc466980113"/>
      <w:r w:rsidRPr="0075518C">
        <w:rPr>
          <w:sz w:val="22"/>
          <w:szCs w:val="22"/>
        </w:rPr>
        <w:t>Renewals</w:t>
      </w:r>
      <w:bookmarkEnd w:id="54"/>
    </w:p>
    <w:p w:rsidR="004649EF" w:rsidRPr="005E3E6D" w:rsidRDefault="004649EF" w:rsidP="00DC22AE">
      <w:pPr>
        <w:jc w:val="both"/>
        <w:rPr>
          <w:rFonts w:cs="Arial"/>
          <w:sz w:val="20"/>
        </w:rPr>
      </w:pPr>
    </w:p>
    <w:p w:rsidR="00D41714" w:rsidRPr="005E3E6D" w:rsidRDefault="00D41714" w:rsidP="00C44C61">
      <w:pPr>
        <w:numPr>
          <w:ilvl w:val="0"/>
          <w:numId w:val="20"/>
        </w:numPr>
        <w:jc w:val="both"/>
        <w:rPr>
          <w:rFonts w:cs="Arial"/>
          <w:sz w:val="20"/>
        </w:rPr>
      </w:pPr>
      <w:r w:rsidRPr="005E3E6D">
        <w:rPr>
          <w:rFonts w:cs="Arial"/>
          <w:sz w:val="20"/>
        </w:rPr>
        <w:t xml:space="preserve">For renewal of this </w:t>
      </w:r>
      <w:smartTag w:uri="urn:schemas-microsoft-com:office:smarttags" w:element="stockticker">
        <w:r w:rsidR="00FB6540" w:rsidRPr="005E3E6D">
          <w:rPr>
            <w:rFonts w:cs="Arial"/>
            <w:sz w:val="20"/>
          </w:rPr>
          <w:t>ROP</w:t>
        </w:r>
      </w:smartTag>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smartTag w:uri="urn:schemas-microsoft-com:office:smarttags" w:element="stockticker">
        <w:r w:rsidR="00FB6540" w:rsidRPr="005E3E6D">
          <w:rPr>
            <w:rFonts w:cs="Arial"/>
            <w:sz w:val="20"/>
          </w:rPr>
          <w:t>ROP</w:t>
        </w:r>
      </w:smartTag>
      <w:r w:rsidRPr="005E3E6D">
        <w:rPr>
          <w:rFonts w:cs="Arial"/>
          <w:sz w:val="20"/>
        </w:rPr>
        <w:t xml:space="preserve">.  </w:t>
      </w:r>
      <w:r w:rsidRPr="005E3E6D">
        <w:rPr>
          <w:rFonts w:cs="Arial"/>
          <w:b/>
          <w:sz w:val="20"/>
        </w:rPr>
        <w:t>(R 336.1210(</w:t>
      </w:r>
      <w:r w:rsidR="00304852">
        <w:rPr>
          <w:rFonts w:cs="Arial"/>
          <w:b/>
          <w:sz w:val="20"/>
        </w:rPr>
        <w:t>8</w:t>
      </w:r>
      <w:r w:rsidRPr="005E3E6D">
        <w:rPr>
          <w:rFonts w:cs="Arial"/>
          <w:b/>
          <w:sz w:val="20"/>
        </w:rPr>
        <w:t>))</w:t>
      </w:r>
    </w:p>
    <w:p w:rsidR="00D16CA9" w:rsidRPr="005E3E6D" w:rsidRDefault="00D16CA9" w:rsidP="00DC22AE">
      <w:pPr>
        <w:jc w:val="both"/>
        <w:rPr>
          <w:rFonts w:cs="Arial"/>
          <w:sz w:val="20"/>
        </w:rPr>
      </w:pPr>
    </w:p>
    <w:p w:rsidR="00CE1923" w:rsidRPr="0075518C" w:rsidRDefault="00D41714" w:rsidP="0075518C">
      <w:pPr>
        <w:pStyle w:val="Heading2"/>
        <w:numPr>
          <w:ilvl w:val="0"/>
          <w:numId w:val="0"/>
        </w:numPr>
        <w:jc w:val="left"/>
        <w:rPr>
          <w:bCs/>
          <w:sz w:val="22"/>
        </w:rPr>
      </w:pPr>
      <w:bookmarkStart w:id="55" w:name="_Toc457189946"/>
      <w:bookmarkStart w:id="56" w:name="_Toc1453509"/>
      <w:bookmarkStart w:id="57" w:name="_Toc466980114"/>
      <w:r w:rsidRPr="0075518C">
        <w:rPr>
          <w:bCs/>
          <w:sz w:val="22"/>
        </w:rPr>
        <w:t>Stratospheric Ozone Protection</w:t>
      </w:r>
      <w:bookmarkEnd w:id="55"/>
      <w:bookmarkEnd w:id="56"/>
      <w:bookmarkEnd w:id="57"/>
    </w:p>
    <w:p w:rsidR="00CE1923" w:rsidRPr="00F21983" w:rsidRDefault="00CE1923" w:rsidP="004F09CF">
      <w:pPr>
        <w:jc w:val="both"/>
        <w:rPr>
          <w:sz w:val="20"/>
        </w:rPr>
      </w:pPr>
    </w:p>
    <w:p w:rsidR="003D1052" w:rsidRDefault="00395F98" w:rsidP="00C44C61">
      <w:pPr>
        <w:numPr>
          <w:ilvl w:val="0"/>
          <w:numId w:val="20"/>
        </w:numPr>
        <w:jc w:val="both"/>
        <w:rPr>
          <w:sz w:val="20"/>
        </w:rPr>
      </w:pPr>
      <w:r w:rsidRPr="00F21983">
        <w:rPr>
          <w:sz w:val="20"/>
        </w:rPr>
        <w:t xml:space="preserve">If the permittee is subject to </w:t>
      </w:r>
      <w:r w:rsidR="00876F3F">
        <w:rPr>
          <w:sz w:val="20"/>
        </w:rPr>
        <w:t>Title 40 of the Code of Federal Regulations (</w:t>
      </w:r>
      <w:smartTag w:uri="urn:schemas-microsoft-com:office:smarttags" w:element="stockticker">
        <w:r w:rsidR="00876F3F">
          <w:rPr>
            <w:sz w:val="20"/>
          </w:rPr>
          <w:t>CFR</w:t>
        </w:r>
      </w:smartTag>
      <w:r w:rsidR="00876F3F">
        <w:rPr>
          <w:sz w:val="20"/>
        </w:rPr>
        <w:t xml:space="preserve">),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w:t>
      </w:r>
      <w:smartTag w:uri="urn:schemas-microsoft-com:office:smarttags" w:element="stockticker">
        <w:r w:rsidRPr="00F21983">
          <w:rPr>
            <w:sz w:val="20"/>
          </w:rPr>
          <w:t>CFR</w:t>
        </w:r>
      </w:smartTag>
      <w:r w:rsidRPr="00F21983">
        <w:rPr>
          <w:sz w:val="20"/>
        </w:rPr>
        <w:t xml:space="preserve"> Part 82, </w:t>
      </w:r>
    </w:p>
    <w:p w:rsidR="00396734" w:rsidRPr="00F21983" w:rsidRDefault="00395F98" w:rsidP="003D1052">
      <w:pPr>
        <w:ind w:left="360"/>
        <w:jc w:val="both"/>
        <w:rPr>
          <w:sz w:val="20"/>
        </w:rPr>
      </w:pPr>
      <w:r w:rsidRPr="00F21983">
        <w:rPr>
          <w:sz w:val="20"/>
        </w:rPr>
        <w:t>Subpart F.</w:t>
      </w:r>
    </w:p>
    <w:p w:rsidR="00395F98" w:rsidRPr="00F21983" w:rsidRDefault="00395F98" w:rsidP="00395F98">
      <w:pPr>
        <w:rPr>
          <w:sz w:val="20"/>
        </w:rPr>
      </w:pPr>
    </w:p>
    <w:p w:rsidR="00D41714" w:rsidRPr="00F21983" w:rsidRDefault="00D41714" w:rsidP="00C44C61">
      <w:pPr>
        <w:numPr>
          <w:ilvl w:val="0"/>
          <w:numId w:val="20"/>
        </w:numPr>
        <w:jc w:val="both"/>
        <w:rPr>
          <w:rFonts w:cs="Arial"/>
          <w:sz w:val="20"/>
        </w:rPr>
      </w:pPr>
      <w:r w:rsidRPr="00F21983">
        <w:rPr>
          <w:rFonts w:cs="Arial"/>
          <w:sz w:val="20"/>
        </w:rPr>
        <w:t>If the permittee is subject to 40 CFR Part 82</w:t>
      </w:r>
      <w:r w:rsidR="00A51EE7">
        <w:rPr>
          <w:rFonts w:cs="Arial"/>
          <w:sz w:val="20"/>
        </w:rPr>
        <w:t>,</w:t>
      </w:r>
      <w:r w:rsidRPr="00F21983">
        <w:rPr>
          <w:rFonts w:cs="Arial"/>
          <w:sz w:val="20"/>
        </w:rPr>
        <w:t xml:space="preserve"> and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 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rsidR="00F557DA" w:rsidRPr="00F21983" w:rsidRDefault="00F557DA" w:rsidP="00DC22AE">
      <w:pPr>
        <w:jc w:val="both"/>
        <w:rPr>
          <w:rFonts w:cs="Arial"/>
          <w:sz w:val="20"/>
        </w:rPr>
      </w:pPr>
    </w:p>
    <w:p w:rsidR="00D41714" w:rsidRDefault="00D41714" w:rsidP="0075518C">
      <w:pPr>
        <w:pStyle w:val="Heading2"/>
        <w:numPr>
          <w:ilvl w:val="0"/>
          <w:numId w:val="0"/>
        </w:numPr>
        <w:jc w:val="left"/>
        <w:rPr>
          <w:bCs/>
          <w:sz w:val="22"/>
        </w:rPr>
      </w:pPr>
      <w:bookmarkStart w:id="58" w:name="_Toc457189947"/>
      <w:bookmarkStart w:id="59" w:name="_Toc1453510"/>
      <w:bookmarkStart w:id="60" w:name="_Toc466980115"/>
      <w:r w:rsidRPr="0075518C">
        <w:rPr>
          <w:bCs/>
          <w:sz w:val="22"/>
        </w:rPr>
        <w:t>Risk Management Plan</w:t>
      </w:r>
      <w:bookmarkEnd w:id="58"/>
      <w:bookmarkEnd w:id="59"/>
      <w:bookmarkEnd w:id="60"/>
    </w:p>
    <w:p w:rsidR="0075518C" w:rsidRPr="0075518C" w:rsidRDefault="0075518C" w:rsidP="004F09CF">
      <w:pPr>
        <w:jc w:val="both"/>
      </w:pPr>
    </w:p>
    <w:p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w:t>
      </w:r>
      <w:smartTag w:uri="urn:schemas-microsoft-com:office:smarttags" w:element="stockticker">
        <w:r w:rsidRPr="00F21983">
          <w:rPr>
            <w:rFonts w:cs="Arial"/>
            <w:sz w:val="20"/>
          </w:rPr>
          <w:t>CAA</w:t>
        </w:r>
      </w:smartTag>
      <w:r w:rsidRPr="00F21983">
        <w:rPr>
          <w:rFonts w:cs="Arial"/>
          <w:sz w:val="20"/>
        </w:rPr>
        <w:t xml:space="preserve">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rsidR="00D41714" w:rsidRPr="00F21983" w:rsidRDefault="00D41714" w:rsidP="00D41714">
      <w:pPr>
        <w:numPr>
          <w:ilvl w:val="12"/>
          <w:numId w:val="0"/>
        </w:numPr>
        <w:ind w:left="432" w:hanging="432"/>
        <w:jc w:val="both"/>
        <w:rPr>
          <w:rFonts w:cs="Arial"/>
          <w:sz w:val="20"/>
        </w:rPr>
      </w:pPr>
    </w:p>
    <w:p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rsidR="00D41714" w:rsidRPr="00F21983" w:rsidRDefault="00D41714" w:rsidP="00C44C61">
      <w:pPr>
        <w:numPr>
          <w:ilvl w:val="1"/>
          <w:numId w:val="21"/>
        </w:numPr>
        <w:jc w:val="both"/>
        <w:rPr>
          <w:rFonts w:cs="Arial"/>
          <w:sz w:val="20"/>
        </w:rPr>
      </w:pPr>
      <w:smartTag w:uri="urn:schemas-microsoft-com:office:smarttags" w:element="date">
        <w:smartTagPr>
          <w:attr w:name="ls" w:val="trans"/>
          <w:attr w:name="Month" w:val="6"/>
          <w:attr w:name="Day" w:val="21"/>
          <w:attr w:name="Year" w:val="1999"/>
        </w:smartTagPr>
        <w:r w:rsidRPr="00F21983">
          <w:rPr>
            <w:rFonts w:cs="Arial"/>
            <w:sz w:val="20"/>
          </w:rPr>
          <w:t>June 21, 1999</w:t>
        </w:r>
      </w:smartTag>
      <w:r w:rsidRPr="00F21983">
        <w:rPr>
          <w:rFonts w:cs="Arial"/>
          <w:sz w:val="20"/>
        </w:rPr>
        <w:t>,</w:t>
      </w:r>
    </w:p>
    <w:p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rsidR="00D41714" w:rsidRPr="00F21983" w:rsidRDefault="00D41714" w:rsidP="00D41714">
      <w:pPr>
        <w:numPr>
          <w:ilvl w:val="12"/>
          <w:numId w:val="0"/>
        </w:numPr>
        <w:ind w:left="432" w:hanging="432"/>
        <w:jc w:val="both"/>
        <w:rPr>
          <w:rFonts w:cs="Arial"/>
          <w:sz w:val="20"/>
        </w:rPr>
      </w:pPr>
    </w:p>
    <w:p w:rsidR="00D41714" w:rsidRPr="00F21983" w:rsidRDefault="00D41714" w:rsidP="0028234D">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rsidR="00D41714" w:rsidRPr="00F21983" w:rsidRDefault="00D41714" w:rsidP="00D41714">
      <w:pPr>
        <w:numPr>
          <w:ilvl w:val="12"/>
          <w:numId w:val="0"/>
        </w:numPr>
        <w:ind w:left="432" w:hanging="432"/>
        <w:jc w:val="both"/>
        <w:rPr>
          <w:rFonts w:cs="Arial"/>
          <w:sz w:val="20"/>
        </w:rPr>
      </w:pPr>
    </w:p>
    <w:p w:rsidR="00D41714" w:rsidRPr="00F21983" w:rsidRDefault="00D41714" w:rsidP="00F4313D">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rsidR="00D41714" w:rsidRPr="00DF6609" w:rsidRDefault="00D41714" w:rsidP="004F09CF">
      <w:pPr>
        <w:numPr>
          <w:ilvl w:val="12"/>
          <w:numId w:val="0"/>
        </w:numPr>
        <w:ind w:left="432" w:hanging="432"/>
        <w:jc w:val="both"/>
        <w:rPr>
          <w:rFonts w:cs="Arial"/>
          <w:b/>
          <w:sz w:val="20"/>
        </w:rPr>
      </w:pPr>
    </w:p>
    <w:p w:rsidR="00F557DA" w:rsidRPr="0075518C" w:rsidRDefault="00F557DA" w:rsidP="0075518C">
      <w:pPr>
        <w:pStyle w:val="Heading2"/>
        <w:numPr>
          <w:ilvl w:val="0"/>
          <w:numId w:val="0"/>
        </w:numPr>
        <w:jc w:val="left"/>
        <w:rPr>
          <w:bCs/>
          <w:sz w:val="22"/>
        </w:rPr>
      </w:pPr>
      <w:bookmarkStart w:id="61" w:name="_Toc466980116"/>
      <w:r w:rsidRPr="0075518C">
        <w:rPr>
          <w:bCs/>
          <w:sz w:val="22"/>
        </w:rPr>
        <w:t>Emission Trading</w:t>
      </w:r>
      <w:bookmarkEnd w:id="61"/>
    </w:p>
    <w:p w:rsidR="00F557DA" w:rsidRPr="00F21983" w:rsidRDefault="00F557DA" w:rsidP="00D41714">
      <w:pPr>
        <w:numPr>
          <w:ilvl w:val="12"/>
          <w:numId w:val="0"/>
        </w:numPr>
        <w:ind w:left="432" w:hanging="432"/>
        <w:rPr>
          <w:rFonts w:cs="Arial"/>
          <w:b/>
          <w:sz w:val="20"/>
        </w:rPr>
      </w:pPr>
    </w:p>
    <w:p w:rsidR="00F557DA" w:rsidRPr="00D07DCF"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 xml:space="preserve">EPA as a part of </w:t>
      </w:r>
      <w:smartTag w:uri="urn:schemas-microsoft-com:office:smarttags" w:element="State">
        <w:smartTag w:uri="urn:schemas-microsoft-com:office:smarttags" w:element="place">
          <w:r w:rsidRPr="00F21983">
            <w:rPr>
              <w:rFonts w:cs="Arial"/>
              <w:sz w:val="20"/>
            </w:rPr>
            <w:t>Michigan</w:t>
          </w:r>
        </w:smartTag>
      </w:smartTag>
      <w:r w:rsidRPr="00F21983">
        <w:rPr>
          <w:rFonts w:cs="Arial"/>
          <w:sz w:val="20"/>
        </w:rPr>
        <w:t>’s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rsidR="00671886" w:rsidRPr="0075518C" w:rsidRDefault="00671886" w:rsidP="00671886">
      <w:pPr>
        <w:pStyle w:val="Heading2"/>
        <w:numPr>
          <w:ilvl w:val="0"/>
          <w:numId w:val="0"/>
        </w:numPr>
        <w:jc w:val="left"/>
        <w:rPr>
          <w:bCs/>
          <w:sz w:val="22"/>
        </w:rPr>
      </w:pPr>
      <w:bookmarkStart w:id="62" w:name="_Toc466980117"/>
      <w:r w:rsidRPr="0075518C">
        <w:rPr>
          <w:bCs/>
          <w:sz w:val="22"/>
        </w:rPr>
        <w:t>Permit To Install (PTI)</w:t>
      </w:r>
      <w:bookmarkEnd w:id="62"/>
    </w:p>
    <w:p w:rsidR="00671886" w:rsidRPr="00DF6609" w:rsidRDefault="00671886" w:rsidP="00671886">
      <w:pPr>
        <w:rPr>
          <w:rFonts w:cs="Arial"/>
          <w:sz w:val="20"/>
        </w:rPr>
      </w:pPr>
    </w:p>
    <w:p w:rsidR="00671886" w:rsidRPr="00105176" w:rsidRDefault="00671886" w:rsidP="00671886">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rsidR="00671886" w:rsidRPr="00F21983" w:rsidRDefault="00671886" w:rsidP="00671886">
      <w:pPr>
        <w:jc w:val="both"/>
        <w:rPr>
          <w:rFonts w:cs="Arial"/>
          <w:sz w:val="20"/>
        </w:rPr>
      </w:pPr>
    </w:p>
    <w:p w:rsidR="00671886" w:rsidRPr="00105176" w:rsidRDefault="00671886" w:rsidP="00671886">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 xml:space="preserve">rules or the </w:t>
      </w:r>
      <w:smartTag w:uri="urn:schemas-microsoft-com:office:smarttags" w:element="stockticker">
        <w:r>
          <w:rPr>
            <w:rFonts w:cs="Arial"/>
            <w:sz w:val="20"/>
          </w:rPr>
          <w:t>CAA</w:t>
        </w:r>
      </w:smartTag>
      <w:r>
        <w:rPr>
          <w:rFonts w:cs="Arial"/>
          <w:sz w:val="20"/>
        </w:rPr>
        <w:t>.</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rsidR="00671886" w:rsidRDefault="00671886" w:rsidP="00671886">
      <w:pPr>
        <w:jc w:val="both"/>
        <w:rPr>
          <w:rFonts w:cs="Arial"/>
          <w:sz w:val="20"/>
        </w:rPr>
      </w:pPr>
    </w:p>
    <w:p w:rsidR="00671886" w:rsidRPr="00F21983" w:rsidRDefault="00671886" w:rsidP="00671886">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MDEQ</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rsidR="00671886" w:rsidRPr="00DF6609" w:rsidRDefault="00671886" w:rsidP="00671886">
      <w:pPr>
        <w:rPr>
          <w:rFonts w:cs="Arial"/>
          <w:sz w:val="20"/>
        </w:rPr>
      </w:pPr>
    </w:p>
    <w:p w:rsidR="00671886" w:rsidRPr="00F21983" w:rsidRDefault="00671886" w:rsidP="00671886">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MDEQ</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rsidR="00671886" w:rsidRDefault="00671886" w:rsidP="00671886">
      <w:pPr>
        <w:rPr>
          <w:rFonts w:cs="Arial"/>
          <w:b/>
          <w:sz w:val="20"/>
        </w:rPr>
      </w:pPr>
    </w:p>
    <w:p w:rsidR="00671886" w:rsidRPr="00DF6609" w:rsidRDefault="00671886" w:rsidP="00671886">
      <w:pPr>
        <w:rPr>
          <w:rFonts w:cs="Arial"/>
          <w:b/>
          <w:sz w:val="20"/>
        </w:rPr>
      </w:pPr>
    </w:p>
    <w:p w:rsidR="00671886" w:rsidRPr="00105176" w:rsidRDefault="00671886" w:rsidP="00671886">
      <w:pPr>
        <w:jc w:val="both"/>
        <w:rPr>
          <w:b/>
          <w:sz w:val="20"/>
        </w:rPr>
      </w:pPr>
      <w:r w:rsidRPr="00105176">
        <w:rPr>
          <w:b/>
          <w:sz w:val="20"/>
          <w:u w:val="single"/>
        </w:rPr>
        <w:t>Footnote</w:t>
      </w:r>
      <w:r>
        <w:rPr>
          <w:b/>
          <w:sz w:val="20"/>
          <w:u w:val="single"/>
        </w:rPr>
        <w:t>s</w:t>
      </w:r>
      <w:r w:rsidRPr="00105176">
        <w:rPr>
          <w:b/>
          <w:sz w:val="20"/>
        </w:rPr>
        <w:t>:</w:t>
      </w:r>
    </w:p>
    <w:p w:rsidR="00671886" w:rsidRPr="00105176" w:rsidRDefault="00671886" w:rsidP="00671886">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rsidR="00671886" w:rsidRPr="00105176" w:rsidRDefault="00671886" w:rsidP="00671886">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rsidR="00D07DCF" w:rsidRPr="00F21983" w:rsidRDefault="00D07DCF" w:rsidP="00D07DCF">
      <w:pPr>
        <w:jc w:val="both"/>
        <w:rPr>
          <w:rFonts w:cs="Arial"/>
          <w:sz w:val="20"/>
        </w:rPr>
      </w:pPr>
    </w:p>
    <w:p w:rsidR="00EE1D87" w:rsidRPr="00AA3FFA" w:rsidRDefault="00C17B92" w:rsidP="003B3281">
      <w:pPr>
        <w:rPr>
          <w:sz w:val="20"/>
        </w:rPr>
      </w:pPr>
      <w:bookmarkStart w:id="63" w:name="_Toc1453511"/>
      <w:r>
        <w:rPr>
          <w:sz w:val="20"/>
        </w:rPr>
        <w:br w:type="page"/>
      </w:r>
      <w:bookmarkStart w:id="64" w:name="_Toc852394"/>
      <w:bookmarkStart w:id="65" w:name="_Toc852725"/>
      <w:bookmarkStart w:id="66" w:name="_Toc1453512"/>
      <w:bookmarkEnd w:id="63"/>
    </w:p>
    <w:p w:rsidR="00AA3FFA" w:rsidRPr="00AA3FFA" w:rsidRDefault="00AA3FFA" w:rsidP="00AA3FFA">
      <w:pPr>
        <w:rPr>
          <w:sz w:val="20"/>
        </w:rPr>
      </w:pPr>
    </w:p>
    <w:p w:rsidR="0098346A" w:rsidRPr="00752D7A" w:rsidRDefault="0098346A" w:rsidP="00AA3FFA">
      <w:pPr>
        <w:pStyle w:val="Heading1"/>
      </w:pPr>
      <w:bookmarkStart w:id="67" w:name="_Toc466980118"/>
      <w:r w:rsidRPr="00752D7A">
        <w:t xml:space="preserve">B.  </w:t>
      </w:r>
      <w:r w:rsidR="003C2679" w:rsidRPr="00752D7A">
        <w:t>SOURCE-</w:t>
      </w:r>
      <w:smartTag w:uri="urn:schemas-microsoft-com:office:smarttags" w:element="stockticker">
        <w:r w:rsidR="003C2679" w:rsidRPr="00752D7A">
          <w:t>WIDE</w:t>
        </w:r>
      </w:smartTag>
      <w:r w:rsidRPr="00752D7A">
        <w:t xml:space="preserve"> </w:t>
      </w:r>
      <w:bookmarkEnd w:id="64"/>
      <w:bookmarkEnd w:id="65"/>
      <w:bookmarkEnd w:id="66"/>
      <w:r w:rsidR="005A53BF" w:rsidRPr="00752D7A">
        <w:t>CONDITIONS</w:t>
      </w:r>
      <w:bookmarkEnd w:id="67"/>
    </w:p>
    <w:p w:rsidR="0098346A" w:rsidRPr="00F21983" w:rsidRDefault="0098346A" w:rsidP="0098346A">
      <w:pPr>
        <w:jc w:val="both"/>
        <w:rPr>
          <w:sz w:val="20"/>
        </w:rPr>
      </w:pPr>
    </w:p>
    <w:p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smartTag w:uri="urn:schemas-microsoft-com:office:smarttags" w:element="stockticker">
        <w:r w:rsidR="00994CA1" w:rsidRPr="00F21983">
          <w:rPr>
            <w:sz w:val="20"/>
          </w:rPr>
          <w:t>ROP</w:t>
        </w:r>
      </w:smartTag>
      <w:r w:rsidR="003C2679" w:rsidRPr="00F21983">
        <w:rPr>
          <w:sz w:val="20"/>
        </w:rPr>
        <w:t>.</w:t>
      </w:r>
    </w:p>
    <w:p w:rsidR="003C2679" w:rsidRPr="00F21983" w:rsidRDefault="003C2679" w:rsidP="0098346A">
      <w:pPr>
        <w:jc w:val="both"/>
        <w:rPr>
          <w:sz w:val="20"/>
        </w:rPr>
      </w:pPr>
    </w:p>
    <w:p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w:t>
      </w:r>
      <w:smartTag w:uri="urn:schemas-microsoft-com:office:smarttags" w:element="stockticker">
        <w:r w:rsidR="00E908E1" w:rsidRPr="00F21983">
          <w:rPr>
            <w:sz w:val="20"/>
          </w:rPr>
          <w:t>NA</w:t>
        </w:r>
      </w:smartTag>
      <w:r w:rsidR="00E908E1" w:rsidRPr="00F21983">
        <w:rPr>
          <w:sz w:val="20"/>
        </w:rPr>
        <w:t xml:space="preserve">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rsidR="00875F04" w:rsidRDefault="00875F04" w:rsidP="0098346A">
      <w:pPr>
        <w:jc w:val="both"/>
        <w:rPr>
          <w:sz w:val="20"/>
        </w:rPr>
      </w:pPr>
    </w:p>
    <w:p w:rsidR="00F0585E" w:rsidRDefault="00F0585E">
      <w:pPr>
        <w:rPr>
          <w:b/>
          <w:kern w:val="28"/>
          <w:sz w:val="28"/>
          <w:szCs w:val="28"/>
        </w:rPr>
      </w:pPr>
      <w:bookmarkStart w:id="68" w:name="_Toc852397"/>
      <w:bookmarkStart w:id="69" w:name="_Toc852728"/>
      <w:bookmarkStart w:id="70" w:name="_Toc1453515"/>
      <w:r>
        <w:br w:type="page"/>
      </w:r>
    </w:p>
    <w:p w:rsidR="00E14632" w:rsidRDefault="00ED0AFD" w:rsidP="00CE44D8">
      <w:pPr>
        <w:pStyle w:val="Heading1"/>
      </w:pPr>
      <w:bookmarkStart w:id="71" w:name="_Toc466980119"/>
      <w:r>
        <w:t xml:space="preserve">C.  </w:t>
      </w:r>
      <w:r w:rsidR="0002792B">
        <w:t xml:space="preserve">EMISSION UNIT </w:t>
      </w:r>
      <w:bookmarkStart w:id="72" w:name="_Toc2571645"/>
      <w:r w:rsidR="00456F47">
        <w:t>CONDITIONS</w:t>
      </w:r>
      <w:bookmarkEnd w:id="71"/>
    </w:p>
    <w:p w:rsidR="00E14632" w:rsidRPr="00FE0AD0" w:rsidRDefault="00E14632" w:rsidP="00E14632">
      <w:pPr>
        <w:jc w:val="both"/>
        <w:rPr>
          <w:sz w:val="20"/>
        </w:rPr>
      </w:pPr>
    </w:p>
    <w:p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9602B7" w:rsidRPr="00FE0AD0" w:rsidRDefault="009602B7" w:rsidP="00E14632">
      <w:pPr>
        <w:jc w:val="both"/>
        <w:rPr>
          <w:sz w:val="20"/>
        </w:rPr>
      </w:pPr>
    </w:p>
    <w:p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rsidR="00E14632" w:rsidRDefault="00E14632" w:rsidP="00E14632">
      <w:pPr>
        <w:jc w:val="both"/>
        <w:rPr>
          <w:sz w:val="20"/>
        </w:rPr>
      </w:pPr>
    </w:p>
    <w:p w:rsidR="00E14632" w:rsidRPr="002B5ED5" w:rsidRDefault="00E14632" w:rsidP="001F649E">
      <w:pPr>
        <w:pStyle w:val="Heading2"/>
        <w:numPr>
          <w:ilvl w:val="0"/>
          <w:numId w:val="0"/>
        </w:numPr>
        <w:rPr>
          <w:sz w:val="22"/>
          <w:szCs w:val="22"/>
        </w:rPr>
      </w:pPr>
      <w:bookmarkStart w:id="73" w:name="_Toc852395"/>
      <w:bookmarkStart w:id="74" w:name="_Toc852726"/>
      <w:bookmarkStart w:id="75" w:name="_Toc2571643"/>
      <w:bookmarkStart w:id="76" w:name="_Toc466980120"/>
      <w:r w:rsidRPr="002B5ED5">
        <w:rPr>
          <w:sz w:val="22"/>
          <w:szCs w:val="22"/>
        </w:rPr>
        <w:t>EMISSION UNIT SUMMARY TABLE</w:t>
      </w:r>
      <w:bookmarkEnd w:id="73"/>
      <w:bookmarkEnd w:id="74"/>
      <w:bookmarkEnd w:id="75"/>
      <w:bookmarkEnd w:id="76"/>
    </w:p>
    <w:p w:rsidR="00E14632" w:rsidRDefault="00736BDB" w:rsidP="00736BDB">
      <w:pPr>
        <w:jc w:val="center"/>
      </w:pPr>
      <w:r w:rsidRPr="00F35ADC">
        <w:rPr>
          <w:sz w:val="20"/>
        </w:rPr>
        <w:t>The descriptions provided below are for informational purposes and do not constitute enforceable conditions.</w:t>
      </w:r>
    </w:p>
    <w:p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trPr>
          <w:cantSplit/>
          <w:tblHeader/>
        </w:trPr>
        <w:tc>
          <w:tcPr>
            <w:tcW w:w="216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rsidR="00E14632" w:rsidRDefault="00E14632" w:rsidP="00F71970">
            <w:pPr>
              <w:jc w:val="center"/>
              <w:rPr>
                <w:rFonts w:cs="Arial"/>
                <w:b/>
                <w:sz w:val="20"/>
              </w:rPr>
            </w:pPr>
            <w:r w:rsidRPr="00BB5D62">
              <w:rPr>
                <w:rFonts w:cs="Arial"/>
                <w:b/>
                <w:sz w:val="20"/>
              </w:rPr>
              <w:t>Emission Unit Descriptio</w:t>
            </w:r>
            <w:r>
              <w:rPr>
                <w:rFonts w:cs="Arial"/>
                <w:b/>
                <w:sz w:val="20"/>
              </w:rPr>
              <w:t>n</w:t>
            </w:r>
          </w:p>
          <w:p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Installation</w:t>
            </w:r>
          </w:p>
          <w:p w:rsidR="00E14632" w:rsidRDefault="00E14632" w:rsidP="00C6273C">
            <w:pPr>
              <w:jc w:val="center"/>
              <w:rPr>
                <w:rFonts w:cs="Arial"/>
                <w:b/>
                <w:sz w:val="20"/>
              </w:rPr>
            </w:pPr>
            <w:r w:rsidRPr="00BB5D62">
              <w:rPr>
                <w:rFonts w:cs="Arial"/>
                <w:b/>
                <w:sz w:val="20"/>
              </w:rPr>
              <w:t>Date</w:t>
            </w:r>
            <w:r>
              <w:rPr>
                <w:rFonts w:cs="Arial"/>
                <w:b/>
                <w:sz w:val="20"/>
              </w:rPr>
              <w:t>/</w:t>
            </w:r>
          </w:p>
          <w:p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F0585E">
        <w:trPr>
          <w:cantSplit/>
        </w:trPr>
        <w:tc>
          <w:tcPr>
            <w:tcW w:w="2160" w:type="dxa"/>
          </w:tcPr>
          <w:p w:rsidR="00F0585E" w:rsidRPr="003D3D5E" w:rsidRDefault="00F0585E" w:rsidP="00F0585E">
            <w:pPr>
              <w:jc w:val="both"/>
              <w:rPr>
                <w:rFonts w:cs="Arial"/>
                <w:sz w:val="20"/>
              </w:rPr>
            </w:pPr>
            <w:r w:rsidRPr="003D3D5E">
              <w:rPr>
                <w:rFonts w:cs="Arial"/>
                <w:sz w:val="20"/>
              </w:rPr>
              <w:t>EULANDFILL</w:t>
            </w:r>
          </w:p>
        </w:tc>
        <w:tc>
          <w:tcPr>
            <w:tcW w:w="4320" w:type="dxa"/>
          </w:tcPr>
          <w:p w:rsidR="00F0585E" w:rsidRPr="00AD3963" w:rsidRDefault="00F0585E" w:rsidP="00F0585E">
            <w:pPr>
              <w:jc w:val="both"/>
              <w:rPr>
                <w:sz w:val="20"/>
              </w:rPr>
            </w:pPr>
            <w:r>
              <w:rPr>
                <w:rFonts w:cs="Arial"/>
                <w:sz w:val="20"/>
              </w:rPr>
              <w:t>This emission unit represents the general M</w:t>
            </w:r>
            <w:r w:rsidRPr="003D3D5E">
              <w:rPr>
                <w:rFonts w:cs="Arial"/>
                <w:sz w:val="20"/>
              </w:rPr>
              <w:t xml:space="preserve">unicipal Solid Waste </w:t>
            </w:r>
            <w:r>
              <w:rPr>
                <w:rFonts w:cs="Arial"/>
                <w:sz w:val="20"/>
              </w:rPr>
              <w:t xml:space="preserve">(MSW) </w:t>
            </w:r>
            <w:r w:rsidRPr="003D3D5E">
              <w:rPr>
                <w:rFonts w:cs="Arial"/>
                <w:sz w:val="20"/>
              </w:rPr>
              <w:t>Landfill</w:t>
            </w:r>
            <w:r w:rsidR="00AD3963" w:rsidRPr="00305533">
              <w:rPr>
                <w:sz w:val="20"/>
              </w:rPr>
              <w:t xml:space="preserve"> in which the collected landfill gas is sent primarily to a treatment system.  </w:t>
            </w:r>
          </w:p>
        </w:tc>
        <w:tc>
          <w:tcPr>
            <w:tcW w:w="1890" w:type="dxa"/>
          </w:tcPr>
          <w:p w:rsidR="00F0585E" w:rsidRPr="00A71DB8" w:rsidRDefault="00F0585E" w:rsidP="00A72FC9">
            <w:pPr>
              <w:jc w:val="center"/>
              <w:rPr>
                <w:rFonts w:cs="Arial"/>
                <w:sz w:val="20"/>
              </w:rPr>
            </w:pPr>
            <w:r w:rsidRPr="00A71DB8">
              <w:rPr>
                <w:rFonts w:cs="Arial"/>
                <w:sz w:val="20"/>
              </w:rPr>
              <w:t>12</w:t>
            </w:r>
            <w:r w:rsidR="00A72FC9">
              <w:rPr>
                <w:rFonts w:cs="Arial"/>
                <w:sz w:val="20"/>
              </w:rPr>
              <w:t>-</w:t>
            </w:r>
            <w:r w:rsidRPr="00A71DB8">
              <w:rPr>
                <w:rFonts w:cs="Arial"/>
                <w:sz w:val="20"/>
              </w:rPr>
              <w:t>13</w:t>
            </w:r>
            <w:r w:rsidR="00A72FC9">
              <w:rPr>
                <w:rFonts w:cs="Arial"/>
                <w:sz w:val="20"/>
              </w:rPr>
              <w:t>-</w:t>
            </w:r>
            <w:r w:rsidRPr="00A71DB8">
              <w:rPr>
                <w:rFonts w:cs="Arial"/>
                <w:sz w:val="20"/>
              </w:rPr>
              <w:t>1995</w:t>
            </w:r>
          </w:p>
        </w:tc>
        <w:tc>
          <w:tcPr>
            <w:tcW w:w="2070" w:type="dxa"/>
          </w:tcPr>
          <w:p w:rsidR="00F0585E" w:rsidRPr="00BB5D62" w:rsidRDefault="00F0585E" w:rsidP="009E0CA1">
            <w:pPr>
              <w:jc w:val="center"/>
              <w:rPr>
                <w:rFonts w:cs="Arial"/>
                <w:sz w:val="20"/>
              </w:rPr>
            </w:pPr>
            <w:r>
              <w:rPr>
                <w:rFonts w:cs="Arial"/>
                <w:sz w:val="20"/>
              </w:rPr>
              <w:t>NA</w:t>
            </w:r>
          </w:p>
        </w:tc>
      </w:tr>
      <w:tr w:rsidR="00F0585E">
        <w:trPr>
          <w:cantSplit/>
        </w:trPr>
        <w:tc>
          <w:tcPr>
            <w:tcW w:w="2160" w:type="dxa"/>
          </w:tcPr>
          <w:p w:rsidR="00F0585E" w:rsidRPr="003D3D5E" w:rsidRDefault="00F0585E" w:rsidP="00F0585E">
            <w:pPr>
              <w:jc w:val="both"/>
              <w:rPr>
                <w:rFonts w:cs="Arial"/>
                <w:sz w:val="20"/>
              </w:rPr>
            </w:pPr>
            <w:r w:rsidRPr="003D3D5E">
              <w:rPr>
                <w:rFonts w:cs="Arial"/>
                <w:sz w:val="20"/>
              </w:rPr>
              <w:t>EUACTIVECOLL</w:t>
            </w:r>
          </w:p>
        </w:tc>
        <w:tc>
          <w:tcPr>
            <w:tcW w:w="4320" w:type="dxa"/>
          </w:tcPr>
          <w:p w:rsidR="00F0585E" w:rsidRPr="003D3D5E" w:rsidRDefault="00F0585E" w:rsidP="00F0585E">
            <w:pPr>
              <w:jc w:val="both"/>
              <w:rPr>
                <w:rFonts w:cs="Arial"/>
                <w:sz w:val="20"/>
              </w:rPr>
            </w:pPr>
            <w:r w:rsidRPr="007A6DAC">
              <w:rPr>
                <w:sz w:val="20"/>
              </w:rPr>
              <w:t>This emission unit represents the a</w:t>
            </w:r>
            <w:r w:rsidRPr="007A6DAC">
              <w:rPr>
                <w:rFonts w:cs="Arial"/>
                <w:sz w:val="20"/>
              </w:rPr>
              <w:t>ctive landfill gas</w:t>
            </w:r>
            <w:r w:rsidRPr="006A7DFA">
              <w:rPr>
                <w:rFonts w:cs="Arial"/>
                <w:sz w:val="20"/>
              </w:rPr>
              <w:t xml:space="preserve"> </w:t>
            </w:r>
            <w:r>
              <w:rPr>
                <w:rFonts w:cs="Arial"/>
                <w:sz w:val="20"/>
              </w:rPr>
              <w:t>c</w:t>
            </w:r>
            <w:r w:rsidRPr="006A7DFA">
              <w:rPr>
                <w:rFonts w:cs="Arial"/>
                <w:sz w:val="20"/>
              </w:rPr>
              <w:t xml:space="preserve">ollection </w:t>
            </w:r>
            <w:r>
              <w:rPr>
                <w:rFonts w:cs="Arial"/>
                <w:sz w:val="20"/>
              </w:rPr>
              <w:t>s</w:t>
            </w:r>
            <w:r w:rsidRPr="006A7DFA">
              <w:rPr>
                <w:rFonts w:cs="Arial"/>
                <w:sz w:val="20"/>
              </w:rPr>
              <w:t>ystem</w:t>
            </w:r>
            <w:r w:rsidRPr="003D3D5E">
              <w:rPr>
                <w:rFonts w:cs="Arial"/>
                <w:sz w:val="20"/>
              </w:rPr>
              <w:t xml:space="preserve"> </w:t>
            </w:r>
            <w:r>
              <w:rPr>
                <w:rFonts w:cs="Arial"/>
                <w:sz w:val="20"/>
              </w:rPr>
              <w:t xml:space="preserve">at the landfill that </w:t>
            </w:r>
            <w:r w:rsidRPr="003D3D5E">
              <w:rPr>
                <w:rFonts w:cs="Arial"/>
                <w:sz w:val="20"/>
              </w:rPr>
              <w:t>uses gas mover equipment</w:t>
            </w:r>
            <w:r>
              <w:rPr>
                <w:rFonts w:cs="Arial"/>
                <w:sz w:val="20"/>
              </w:rPr>
              <w:t xml:space="preserve"> to draw landfill gas from the wells and moves the gas to the control equipment.</w:t>
            </w:r>
          </w:p>
        </w:tc>
        <w:tc>
          <w:tcPr>
            <w:tcW w:w="1890" w:type="dxa"/>
          </w:tcPr>
          <w:p w:rsidR="00F0585E" w:rsidRPr="00A71DB8" w:rsidRDefault="00F0585E" w:rsidP="00A72FC9">
            <w:pPr>
              <w:jc w:val="center"/>
              <w:rPr>
                <w:rFonts w:cs="Arial"/>
                <w:sz w:val="20"/>
              </w:rPr>
            </w:pPr>
            <w:r w:rsidRPr="00A71DB8">
              <w:rPr>
                <w:rFonts w:cs="Arial"/>
                <w:sz w:val="20"/>
              </w:rPr>
              <w:t>12</w:t>
            </w:r>
            <w:r w:rsidR="00A72FC9">
              <w:rPr>
                <w:rFonts w:cs="Arial"/>
                <w:sz w:val="20"/>
              </w:rPr>
              <w:t>-</w:t>
            </w:r>
            <w:r w:rsidRPr="00A71DB8">
              <w:rPr>
                <w:rFonts w:cs="Arial"/>
                <w:sz w:val="20"/>
              </w:rPr>
              <w:t>13</w:t>
            </w:r>
            <w:r w:rsidR="00A72FC9">
              <w:rPr>
                <w:rFonts w:cs="Arial"/>
                <w:sz w:val="20"/>
              </w:rPr>
              <w:t>-</w:t>
            </w:r>
            <w:r w:rsidRPr="00A71DB8">
              <w:rPr>
                <w:rFonts w:cs="Arial"/>
                <w:sz w:val="20"/>
              </w:rPr>
              <w:t>1995</w:t>
            </w:r>
          </w:p>
        </w:tc>
        <w:tc>
          <w:tcPr>
            <w:tcW w:w="2070" w:type="dxa"/>
          </w:tcPr>
          <w:p w:rsidR="00F0585E" w:rsidRPr="00BB5D62" w:rsidRDefault="00F0585E" w:rsidP="009E0CA1">
            <w:pPr>
              <w:jc w:val="center"/>
              <w:rPr>
                <w:rFonts w:cs="Arial"/>
                <w:sz w:val="20"/>
              </w:rPr>
            </w:pPr>
            <w:r>
              <w:rPr>
                <w:rFonts w:cs="Arial"/>
                <w:sz w:val="20"/>
              </w:rPr>
              <w:t>NA</w:t>
            </w:r>
          </w:p>
        </w:tc>
      </w:tr>
      <w:tr w:rsidR="00F0585E">
        <w:trPr>
          <w:cantSplit/>
        </w:trPr>
        <w:tc>
          <w:tcPr>
            <w:tcW w:w="2160" w:type="dxa"/>
          </w:tcPr>
          <w:p w:rsidR="00F0585E" w:rsidRDefault="00F0585E" w:rsidP="00F0585E">
            <w:pPr>
              <w:jc w:val="both"/>
              <w:rPr>
                <w:rFonts w:cs="Arial"/>
                <w:sz w:val="20"/>
              </w:rPr>
            </w:pPr>
            <w:r>
              <w:rPr>
                <w:rFonts w:cs="Arial"/>
                <w:sz w:val="20"/>
              </w:rPr>
              <w:t>EUGROFFLARE</w:t>
            </w:r>
          </w:p>
        </w:tc>
        <w:tc>
          <w:tcPr>
            <w:tcW w:w="4320" w:type="dxa"/>
          </w:tcPr>
          <w:p w:rsidR="00F0585E" w:rsidRPr="006A7DFA" w:rsidRDefault="00AD3963" w:rsidP="00AD3963">
            <w:pPr>
              <w:jc w:val="both"/>
              <w:rPr>
                <w:rFonts w:cs="Arial"/>
                <w:sz w:val="20"/>
              </w:rPr>
            </w:pPr>
            <w:r>
              <w:rPr>
                <w:sz w:val="20"/>
              </w:rPr>
              <w:t xml:space="preserve">A </w:t>
            </w:r>
            <w:r>
              <w:rPr>
                <w:rFonts w:cs="Arial"/>
                <w:sz w:val="20"/>
              </w:rPr>
              <w:t>6</w:t>
            </w:r>
            <w:r w:rsidRPr="00C530CD">
              <w:rPr>
                <w:rFonts w:cs="Arial"/>
                <w:sz w:val="20"/>
              </w:rPr>
              <w:t xml:space="preserve">00 CFM </w:t>
            </w:r>
            <w:r>
              <w:rPr>
                <w:sz w:val="20"/>
              </w:rPr>
              <w:t xml:space="preserve">open flare for backup control of the landfill gas.  </w:t>
            </w:r>
            <w:r w:rsidR="00221F9E">
              <w:rPr>
                <w:rFonts w:cs="Arial"/>
                <w:sz w:val="20"/>
              </w:rPr>
              <w:t>An o</w:t>
            </w:r>
            <w:r w:rsidR="00F0585E" w:rsidRPr="006A7DFA">
              <w:rPr>
                <w:rFonts w:cs="Arial"/>
                <w:sz w:val="20"/>
              </w:rPr>
              <w:t xml:space="preserve">pen </w:t>
            </w:r>
            <w:r w:rsidR="00F0585E">
              <w:rPr>
                <w:rFonts w:cs="Arial"/>
                <w:sz w:val="20"/>
              </w:rPr>
              <w:t>f</w:t>
            </w:r>
            <w:r w:rsidR="00F0585E" w:rsidRPr="006A7DFA">
              <w:rPr>
                <w:rFonts w:cs="Arial"/>
                <w:sz w:val="20"/>
              </w:rPr>
              <w:t>lare</w:t>
            </w:r>
            <w:r w:rsidR="00F0585E">
              <w:rPr>
                <w:rFonts w:cs="Arial"/>
                <w:sz w:val="20"/>
              </w:rPr>
              <w:t xml:space="preserve"> is </w:t>
            </w:r>
            <w:r w:rsidR="00F0585E" w:rsidRPr="003D3D5E">
              <w:rPr>
                <w:rFonts w:cs="Arial"/>
                <w:sz w:val="20"/>
              </w:rPr>
              <w:t>an open combustor without enclosure or shroud.</w:t>
            </w:r>
          </w:p>
        </w:tc>
        <w:tc>
          <w:tcPr>
            <w:tcW w:w="1890" w:type="dxa"/>
          </w:tcPr>
          <w:p w:rsidR="00F0585E" w:rsidRPr="00A71DB8" w:rsidRDefault="00A72FC9" w:rsidP="00A72FC9">
            <w:pPr>
              <w:jc w:val="center"/>
              <w:rPr>
                <w:rFonts w:cs="Arial"/>
                <w:sz w:val="20"/>
              </w:rPr>
            </w:pPr>
            <w:r>
              <w:rPr>
                <w:rFonts w:cs="Arial"/>
                <w:sz w:val="20"/>
              </w:rPr>
              <w:t>0</w:t>
            </w:r>
            <w:r w:rsidR="00F0585E" w:rsidRPr="00A71DB8">
              <w:rPr>
                <w:rFonts w:cs="Arial"/>
                <w:sz w:val="20"/>
              </w:rPr>
              <w:t>4</w:t>
            </w:r>
            <w:r>
              <w:rPr>
                <w:rFonts w:cs="Arial"/>
                <w:sz w:val="20"/>
              </w:rPr>
              <w:t>-</w:t>
            </w:r>
            <w:r w:rsidR="00F0585E" w:rsidRPr="00A71DB8">
              <w:rPr>
                <w:rFonts w:cs="Arial"/>
                <w:sz w:val="20"/>
              </w:rPr>
              <w:t>01</w:t>
            </w:r>
            <w:r>
              <w:rPr>
                <w:rFonts w:cs="Arial"/>
                <w:sz w:val="20"/>
              </w:rPr>
              <w:t>-</w:t>
            </w:r>
            <w:r w:rsidR="00F0585E" w:rsidRPr="00A71DB8">
              <w:rPr>
                <w:rFonts w:cs="Arial"/>
                <w:sz w:val="20"/>
              </w:rPr>
              <w:t>2000</w:t>
            </w:r>
          </w:p>
        </w:tc>
        <w:tc>
          <w:tcPr>
            <w:tcW w:w="2070" w:type="dxa"/>
          </w:tcPr>
          <w:p w:rsidR="00F0585E" w:rsidRDefault="00F0585E" w:rsidP="009E0CA1">
            <w:pPr>
              <w:jc w:val="center"/>
              <w:rPr>
                <w:rFonts w:cs="Arial"/>
                <w:sz w:val="20"/>
              </w:rPr>
            </w:pPr>
            <w:r>
              <w:rPr>
                <w:rFonts w:cs="Arial"/>
                <w:sz w:val="20"/>
              </w:rPr>
              <w:t>NA</w:t>
            </w:r>
          </w:p>
        </w:tc>
      </w:tr>
      <w:tr w:rsidR="00F0585E">
        <w:trPr>
          <w:cantSplit/>
        </w:trPr>
        <w:tc>
          <w:tcPr>
            <w:tcW w:w="2160" w:type="dxa"/>
          </w:tcPr>
          <w:p w:rsidR="00F0585E" w:rsidRPr="003D3D5E" w:rsidRDefault="00F0585E" w:rsidP="00F0585E">
            <w:pPr>
              <w:jc w:val="both"/>
              <w:rPr>
                <w:rFonts w:cs="Arial"/>
                <w:sz w:val="20"/>
              </w:rPr>
            </w:pPr>
            <w:r>
              <w:rPr>
                <w:rFonts w:cs="Arial"/>
                <w:sz w:val="20"/>
              </w:rPr>
              <w:t>EUZINKFLARE</w:t>
            </w:r>
          </w:p>
        </w:tc>
        <w:tc>
          <w:tcPr>
            <w:tcW w:w="4320" w:type="dxa"/>
          </w:tcPr>
          <w:p w:rsidR="00F0585E" w:rsidRPr="006A7DFA" w:rsidRDefault="00AD3963" w:rsidP="00F0585E">
            <w:pPr>
              <w:jc w:val="both"/>
              <w:rPr>
                <w:rFonts w:cs="Arial"/>
                <w:sz w:val="20"/>
              </w:rPr>
            </w:pPr>
            <w:r>
              <w:rPr>
                <w:sz w:val="20"/>
              </w:rPr>
              <w:t xml:space="preserve">A </w:t>
            </w:r>
            <w:r w:rsidRPr="00C530CD">
              <w:rPr>
                <w:rFonts w:cs="Arial"/>
                <w:sz w:val="20"/>
              </w:rPr>
              <w:t xml:space="preserve">3,000 CFM </w:t>
            </w:r>
            <w:r>
              <w:rPr>
                <w:sz w:val="20"/>
              </w:rPr>
              <w:t xml:space="preserve">utility flare (open flare) for backup control of the landfill gas.  </w:t>
            </w:r>
            <w:r w:rsidR="00221F9E">
              <w:rPr>
                <w:rFonts w:cs="Arial"/>
                <w:sz w:val="20"/>
              </w:rPr>
              <w:t>An o</w:t>
            </w:r>
            <w:r w:rsidR="00F0585E" w:rsidRPr="006A7DFA">
              <w:rPr>
                <w:rFonts w:cs="Arial"/>
                <w:sz w:val="20"/>
              </w:rPr>
              <w:t xml:space="preserve">pen </w:t>
            </w:r>
            <w:r w:rsidR="00F0585E">
              <w:rPr>
                <w:rFonts w:cs="Arial"/>
                <w:sz w:val="20"/>
              </w:rPr>
              <w:t>f</w:t>
            </w:r>
            <w:r w:rsidR="00F0585E" w:rsidRPr="006A7DFA">
              <w:rPr>
                <w:rFonts w:cs="Arial"/>
                <w:sz w:val="20"/>
              </w:rPr>
              <w:t>lare</w:t>
            </w:r>
            <w:r w:rsidR="00F0585E">
              <w:rPr>
                <w:rFonts w:cs="Arial"/>
                <w:sz w:val="20"/>
              </w:rPr>
              <w:t xml:space="preserve"> is </w:t>
            </w:r>
            <w:r w:rsidR="00F0585E" w:rsidRPr="003D3D5E">
              <w:rPr>
                <w:rFonts w:cs="Arial"/>
                <w:sz w:val="20"/>
              </w:rPr>
              <w:t>an open combustor without enclosure or shroud.</w:t>
            </w:r>
          </w:p>
        </w:tc>
        <w:tc>
          <w:tcPr>
            <w:tcW w:w="1890" w:type="dxa"/>
          </w:tcPr>
          <w:p w:rsidR="00F0585E" w:rsidRPr="00A71DB8" w:rsidRDefault="00A72FC9" w:rsidP="00A72FC9">
            <w:pPr>
              <w:jc w:val="center"/>
              <w:rPr>
                <w:rFonts w:cs="Arial"/>
                <w:sz w:val="20"/>
              </w:rPr>
            </w:pPr>
            <w:r>
              <w:rPr>
                <w:rFonts w:cs="Arial"/>
                <w:sz w:val="20"/>
              </w:rPr>
              <w:t>0</w:t>
            </w:r>
            <w:r w:rsidR="00F0585E" w:rsidRPr="00A71DB8">
              <w:rPr>
                <w:rFonts w:cs="Arial"/>
                <w:sz w:val="20"/>
              </w:rPr>
              <w:t>2</w:t>
            </w:r>
            <w:r>
              <w:rPr>
                <w:rFonts w:cs="Arial"/>
                <w:sz w:val="20"/>
              </w:rPr>
              <w:t>-</w:t>
            </w:r>
            <w:r w:rsidR="00F0585E" w:rsidRPr="00A71DB8">
              <w:rPr>
                <w:rFonts w:cs="Arial"/>
                <w:sz w:val="20"/>
              </w:rPr>
              <w:t>03</w:t>
            </w:r>
            <w:r>
              <w:rPr>
                <w:rFonts w:cs="Arial"/>
                <w:sz w:val="20"/>
              </w:rPr>
              <w:t>-</w:t>
            </w:r>
            <w:r w:rsidR="00F0585E" w:rsidRPr="00A71DB8">
              <w:rPr>
                <w:rFonts w:cs="Arial"/>
                <w:sz w:val="20"/>
              </w:rPr>
              <w:t>2009</w:t>
            </w:r>
          </w:p>
        </w:tc>
        <w:tc>
          <w:tcPr>
            <w:tcW w:w="2070" w:type="dxa"/>
          </w:tcPr>
          <w:p w:rsidR="00F0585E" w:rsidRDefault="00F0585E" w:rsidP="009E0CA1">
            <w:pPr>
              <w:jc w:val="center"/>
              <w:rPr>
                <w:rFonts w:cs="Arial"/>
                <w:sz w:val="20"/>
              </w:rPr>
            </w:pPr>
            <w:r>
              <w:rPr>
                <w:rFonts w:cs="Arial"/>
                <w:sz w:val="20"/>
              </w:rPr>
              <w:t>NA</w:t>
            </w:r>
          </w:p>
        </w:tc>
      </w:tr>
      <w:tr w:rsidR="00F0585E">
        <w:trPr>
          <w:cantSplit/>
        </w:trPr>
        <w:tc>
          <w:tcPr>
            <w:tcW w:w="2160" w:type="dxa"/>
          </w:tcPr>
          <w:p w:rsidR="00F0585E" w:rsidRPr="003D3D5E" w:rsidRDefault="00F0585E" w:rsidP="00F0585E">
            <w:pPr>
              <w:jc w:val="both"/>
              <w:rPr>
                <w:rFonts w:cs="Arial"/>
                <w:sz w:val="20"/>
              </w:rPr>
            </w:pPr>
            <w:r w:rsidRPr="003D3D5E">
              <w:rPr>
                <w:rFonts w:cs="Arial"/>
                <w:sz w:val="20"/>
              </w:rPr>
              <w:t>EUASBESTOS</w:t>
            </w:r>
          </w:p>
        </w:tc>
        <w:tc>
          <w:tcPr>
            <w:tcW w:w="4320" w:type="dxa"/>
          </w:tcPr>
          <w:p w:rsidR="00F0585E" w:rsidRPr="003D3D5E" w:rsidRDefault="00F0585E" w:rsidP="00F0585E">
            <w:pPr>
              <w:jc w:val="both"/>
              <w:rPr>
                <w:rFonts w:cs="Arial"/>
                <w:sz w:val="20"/>
              </w:rPr>
            </w:pPr>
            <w:r w:rsidRPr="003D3D5E">
              <w:rPr>
                <w:rFonts w:cs="Arial"/>
                <w:sz w:val="20"/>
              </w:rPr>
              <w:t>Any active or inactive asbestos disposal site.</w:t>
            </w:r>
          </w:p>
        </w:tc>
        <w:tc>
          <w:tcPr>
            <w:tcW w:w="1890" w:type="dxa"/>
          </w:tcPr>
          <w:p w:rsidR="00F0585E" w:rsidRPr="00A71DB8" w:rsidRDefault="00A72FC9" w:rsidP="00A72FC9">
            <w:pPr>
              <w:jc w:val="center"/>
            </w:pPr>
            <w:r>
              <w:rPr>
                <w:rFonts w:cs="Arial"/>
                <w:sz w:val="20"/>
              </w:rPr>
              <w:t>0</w:t>
            </w:r>
            <w:r w:rsidR="00F0585E" w:rsidRPr="00A71DB8">
              <w:rPr>
                <w:rFonts w:cs="Arial"/>
                <w:sz w:val="20"/>
              </w:rPr>
              <w:t>1</w:t>
            </w:r>
            <w:r>
              <w:rPr>
                <w:rFonts w:cs="Arial"/>
                <w:sz w:val="20"/>
              </w:rPr>
              <w:t>-</w:t>
            </w:r>
            <w:r w:rsidR="00F0585E" w:rsidRPr="00A71DB8">
              <w:rPr>
                <w:rFonts w:cs="Arial"/>
                <w:sz w:val="20"/>
              </w:rPr>
              <w:t>01</w:t>
            </w:r>
            <w:r>
              <w:rPr>
                <w:rFonts w:cs="Arial"/>
                <w:sz w:val="20"/>
              </w:rPr>
              <w:t>-</w:t>
            </w:r>
            <w:r w:rsidR="00F0585E" w:rsidRPr="00A71DB8">
              <w:rPr>
                <w:rFonts w:cs="Arial"/>
                <w:sz w:val="20"/>
              </w:rPr>
              <w:t>1981</w:t>
            </w:r>
          </w:p>
        </w:tc>
        <w:tc>
          <w:tcPr>
            <w:tcW w:w="2070" w:type="dxa"/>
          </w:tcPr>
          <w:p w:rsidR="00F0585E" w:rsidRPr="00BB5D62" w:rsidRDefault="00F0585E" w:rsidP="009E0CA1">
            <w:pPr>
              <w:jc w:val="center"/>
              <w:rPr>
                <w:rFonts w:cs="Arial"/>
                <w:sz w:val="20"/>
              </w:rPr>
            </w:pPr>
            <w:r>
              <w:rPr>
                <w:rFonts w:cs="Arial"/>
                <w:sz w:val="20"/>
              </w:rPr>
              <w:t>NA</w:t>
            </w:r>
          </w:p>
        </w:tc>
      </w:tr>
    </w:tbl>
    <w:p w:rsidR="00B639B1" w:rsidRPr="004B4509" w:rsidRDefault="00B639B1" w:rsidP="002916F7">
      <w:pPr>
        <w:rPr>
          <w:sz w:val="20"/>
        </w:rPr>
      </w:pPr>
    </w:p>
    <w:p w:rsidR="00D72D77" w:rsidRDefault="00D72D77" w:rsidP="004B4509">
      <w:pPr>
        <w:rPr>
          <w:sz w:val="20"/>
        </w:rPr>
      </w:pPr>
    </w:p>
    <w:p w:rsidR="004C69F6" w:rsidRDefault="004C69F6" w:rsidP="004B4509">
      <w:pPr>
        <w:rPr>
          <w:sz w:val="20"/>
        </w:rPr>
      </w:pPr>
    </w:p>
    <w:p w:rsidR="004C69F6" w:rsidRDefault="004C69F6" w:rsidP="004B4509">
      <w:pPr>
        <w:rPr>
          <w:sz w:val="20"/>
        </w:rPr>
      </w:pPr>
    </w:p>
    <w:p w:rsidR="004C69F6" w:rsidRPr="004B4509" w:rsidRDefault="004C69F6" w:rsidP="004B4509">
      <w:pPr>
        <w:rPr>
          <w:sz w:val="20"/>
        </w:rPr>
      </w:pPr>
    </w:p>
    <w:p w:rsidR="00F0585E" w:rsidRDefault="00F0585E">
      <w:pPr>
        <w:rPr>
          <w:b/>
          <w:sz w:val="28"/>
        </w:rPr>
      </w:pPr>
      <w:bookmarkStart w:id="77" w:name="_Toc852396"/>
      <w:bookmarkStart w:id="78" w:name="_Toc852727"/>
      <w:bookmarkStart w:id="79" w:name="_Toc2571644"/>
      <w:r>
        <w:br w:type="page"/>
      </w:r>
    </w:p>
    <w:p w:rsidR="00D72D77" w:rsidRPr="0075518C" w:rsidRDefault="00D72D77" w:rsidP="001F649E">
      <w:pPr>
        <w:pStyle w:val="Heading2"/>
        <w:numPr>
          <w:ilvl w:val="0"/>
          <w:numId w:val="0"/>
        </w:numPr>
        <w:pBdr>
          <w:top w:val="single" w:sz="4" w:space="1" w:color="auto"/>
          <w:left w:val="single" w:sz="4" w:space="4" w:color="auto"/>
          <w:bottom w:val="single" w:sz="4" w:space="1" w:color="auto"/>
          <w:right w:val="single" w:sz="4" w:space="4" w:color="auto"/>
        </w:pBdr>
      </w:pPr>
      <w:bookmarkStart w:id="80" w:name="_Toc466980121"/>
      <w:r w:rsidRPr="0075518C">
        <w:t>EU</w:t>
      </w:r>
      <w:bookmarkEnd w:id="77"/>
      <w:bookmarkEnd w:id="78"/>
      <w:bookmarkEnd w:id="79"/>
      <w:r w:rsidR="00066328">
        <w:t>LANDFILL</w:t>
      </w:r>
      <w:bookmarkEnd w:id="80"/>
    </w:p>
    <w:p w:rsidR="00D72D77" w:rsidRPr="00EE02F9" w:rsidRDefault="00D72D77" w:rsidP="0075518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D72D77" w:rsidRPr="00CC02A3" w:rsidRDefault="00D72D77" w:rsidP="00D72D77">
      <w:pPr>
        <w:rPr>
          <w:sz w:val="20"/>
        </w:rPr>
      </w:pPr>
    </w:p>
    <w:p w:rsidR="00CD2009" w:rsidRDefault="00CD2009" w:rsidP="00CD2009">
      <w:pPr>
        <w:jc w:val="both"/>
        <w:rPr>
          <w:b/>
          <w:u w:val="single"/>
        </w:rPr>
      </w:pPr>
      <w:r w:rsidRPr="00305533">
        <w:rPr>
          <w:b/>
          <w:u w:val="single"/>
        </w:rPr>
        <w:t>DESCRIPTION</w:t>
      </w:r>
    </w:p>
    <w:p w:rsidR="00CD2009" w:rsidRDefault="00CD2009" w:rsidP="00CD2009">
      <w:pPr>
        <w:jc w:val="both"/>
        <w:rPr>
          <w:b/>
          <w:u w:val="single"/>
        </w:rPr>
      </w:pPr>
    </w:p>
    <w:p w:rsidR="00CD2009" w:rsidRPr="00305533" w:rsidRDefault="00CD2009" w:rsidP="00CD2009">
      <w:pPr>
        <w:jc w:val="both"/>
        <w:rPr>
          <w:sz w:val="20"/>
        </w:rPr>
      </w:pPr>
      <w:r w:rsidRPr="00305533">
        <w:rPr>
          <w:rFonts w:cs="Arial"/>
          <w:sz w:val="20"/>
        </w:rPr>
        <w:t>This emission unit represents the general Municipal Solid Waste (MSW) Landfill</w:t>
      </w:r>
      <w:r w:rsidRPr="00305533">
        <w:rPr>
          <w:sz w:val="20"/>
        </w:rPr>
        <w:t xml:space="preserve"> in which the collected landfill gas is sent primarily to a treatment system.  </w:t>
      </w:r>
    </w:p>
    <w:p w:rsidR="00CD2009" w:rsidRPr="00305533" w:rsidRDefault="00CD2009" w:rsidP="00CD2009">
      <w:pPr>
        <w:jc w:val="both"/>
        <w:rPr>
          <w:b/>
          <w:sz w:val="20"/>
          <w:u w:val="single"/>
        </w:rPr>
      </w:pPr>
    </w:p>
    <w:p w:rsidR="00CD2009" w:rsidRPr="00305533" w:rsidRDefault="00CD2009" w:rsidP="00CD2009">
      <w:pPr>
        <w:jc w:val="both"/>
        <w:rPr>
          <w:sz w:val="20"/>
        </w:rPr>
      </w:pPr>
      <w:r w:rsidRPr="00305533">
        <w:rPr>
          <w:b/>
          <w:sz w:val="20"/>
        </w:rPr>
        <w:t>Flexible Group ID:</w:t>
      </w:r>
      <w:r w:rsidRPr="00305533">
        <w:rPr>
          <w:sz w:val="20"/>
        </w:rPr>
        <w:t xml:space="preserve">  NA</w:t>
      </w:r>
    </w:p>
    <w:p w:rsidR="00CD2009" w:rsidRPr="00305533" w:rsidRDefault="00CD2009" w:rsidP="00CD2009">
      <w:pPr>
        <w:jc w:val="both"/>
      </w:pPr>
    </w:p>
    <w:p w:rsidR="00CD2009" w:rsidRDefault="00CD2009" w:rsidP="00CD2009">
      <w:pPr>
        <w:jc w:val="both"/>
        <w:rPr>
          <w:b/>
          <w:u w:val="single"/>
        </w:rPr>
      </w:pPr>
      <w:r w:rsidRPr="00305533">
        <w:rPr>
          <w:b/>
          <w:u w:val="single"/>
        </w:rPr>
        <w:t>POLLUTION CONTROL EQUIPMENT</w:t>
      </w:r>
    </w:p>
    <w:p w:rsidR="00CD2009" w:rsidRPr="00416A81" w:rsidRDefault="00CD2009" w:rsidP="00CD2009">
      <w:pPr>
        <w:jc w:val="both"/>
        <w:rPr>
          <w:b/>
          <w:u w:val="single"/>
        </w:rPr>
      </w:pPr>
    </w:p>
    <w:p w:rsidR="00CD2009" w:rsidRPr="00416A81" w:rsidRDefault="001927FB" w:rsidP="00CD2009">
      <w:pPr>
        <w:jc w:val="both"/>
        <w:rPr>
          <w:sz w:val="20"/>
        </w:rPr>
      </w:pPr>
      <w:r w:rsidRPr="00416A81">
        <w:rPr>
          <w:sz w:val="20"/>
        </w:rPr>
        <w:t>A treatment system provides primary control for the landfill gas to be used as fuel at the on-site engine plant or</w:t>
      </w:r>
      <w:r w:rsidR="000159FF" w:rsidRPr="00416A81">
        <w:rPr>
          <w:sz w:val="20"/>
        </w:rPr>
        <w:t xml:space="preserve"> sold for subsequent use</w:t>
      </w:r>
      <w:r w:rsidRPr="00416A81">
        <w:rPr>
          <w:sz w:val="20"/>
        </w:rPr>
        <w:t xml:space="preserve">.  </w:t>
      </w:r>
      <w:r w:rsidR="006A0C13">
        <w:rPr>
          <w:sz w:val="20"/>
        </w:rPr>
        <w:t>Two (2) o</w:t>
      </w:r>
      <w:r w:rsidRPr="00416A81">
        <w:rPr>
          <w:sz w:val="20"/>
        </w:rPr>
        <w:t>pen flares</w:t>
      </w:r>
      <w:r w:rsidR="009E6458">
        <w:rPr>
          <w:sz w:val="20"/>
        </w:rPr>
        <w:t xml:space="preserve"> </w:t>
      </w:r>
      <w:r w:rsidRPr="00416A81">
        <w:rPr>
          <w:sz w:val="20"/>
        </w:rPr>
        <w:t>serve as control when the landfill gas is not sent to the engine plant.</w:t>
      </w:r>
    </w:p>
    <w:p w:rsidR="00CD2009" w:rsidRPr="00305533" w:rsidRDefault="00CD2009" w:rsidP="00CD2009">
      <w:pPr>
        <w:jc w:val="both"/>
        <w:rPr>
          <w:b/>
          <w:sz w:val="20"/>
        </w:rPr>
      </w:pPr>
    </w:p>
    <w:p w:rsidR="00CD2009" w:rsidRPr="00305533" w:rsidRDefault="00CD2009" w:rsidP="00CD2009">
      <w:pPr>
        <w:jc w:val="both"/>
        <w:rPr>
          <w:b/>
          <w:u w:val="single"/>
        </w:rPr>
      </w:pPr>
      <w:r w:rsidRPr="00305533">
        <w:rPr>
          <w:b/>
        </w:rPr>
        <w:t xml:space="preserve">I.  </w:t>
      </w:r>
      <w:r w:rsidRPr="00305533">
        <w:rPr>
          <w:b/>
          <w:u w:val="single"/>
        </w:rPr>
        <w:t>EMISSION LIMIT(S)</w:t>
      </w:r>
    </w:p>
    <w:p w:rsidR="00CD2009" w:rsidRPr="00305533" w:rsidRDefault="00CD2009" w:rsidP="00CD200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1440"/>
        <w:gridCol w:w="1350"/>
        <w:gridCol w:w="1710"/>
        <w:gridCol w:w="1620"/>
        <w:gridCol w:w="1620"/>
      </w:tblGrid>
      <w:tr w:rsidR="00CD2009" w:rsidRPr="00305533" w:rsidTr="00365EB2">
        <w:trPr>
          <w:cantSplit/>
          <w:tblHeader/>
        </w:trPr>
        <w:tc>
          <w:tcPr>
            <w:tcW w:w="2520" w:type="dxa"/>
            <w:tcBorders>
              <w:top w:val="single" w:sz="4" w:space="0" w:color="auto"/>
              <w:left w:val="single" w:sz="4" w:space="0" w:color="auto"/>
              <w:bottom w:val="single" w:sz="4" w:space="0" w:color="auto"/>
              <w:right w:val="single" w:sz="4" w:space="0" w:color="auto"/>
            </w:tcBorders>
            <w:vAlign w:val="center"/>
          </w:tcPr>
          <w:p w:rsidR="00CD2009" w:rsidRPr="00305533" w:rsidRDefault="00CD2009" w:rsidP="0094489A">
            <w:pPr>
              <w:jc w:val="center"/>
              <w:rPr>
                <w:b/>
                <w:sz w:val="20"/>
              </w:rPr>
            </w:pPr>
            <w:r w:rsidRPr="00305533">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CD2009" w:rsidRPr="00305533" w:rsidRDefault="00CD2009" w:rsidP="0094489A">
            <w:pPr>
              <w:jc w:val="center"/>
              <w:rPr>
                <w:b/>
                <w:sz w:val="20"/>
              </w:rPr>
            </w:pPr>
            <w:r w:rsidRPr="00305533">
              <w:rPr>
                <w:b/>
                <w:sz w:val="20"/>
              </w:rPr>
              <w:t>Limit</w:t>
            </w:r>
          </w:p>
        </w:tc>
        <w:tc>
          <w:tcPr>
            <w:tcW w:w="1350" w:type="dxa"/>
            <w:tcBorders>
              <w:top w:val="single" w:sz="4" w:space="0" w:color="auto"/>
              <w:left w:val="single" w:sz="4" w:space="0" w:color="auto"/>
              <w:bottom w:val="single" w:sz="4" w:space="0" w:color="auto"/>
              <w:right w:val="single" w:sz="4" w:space="0" w:color="auto"/>
            </w:tcBorders>
            <w:vAlign w:val="center"/>
          </w:tcPr>
          <w:p w:rsidR="00CD2009" w:rsidRPr="00305533" w:rsidRDefault="00CD2009" w:rsidP="0094489A">
            <w:pPr>
              <w:jc w:val="center"/>
              <w:rPr>
                <w:b/>
                <w:sz w:val="20"/>
              </w:rPr>
            </w:pPr>
            <w:r w:rsidRPr="00305533">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vAlign w:val="center"/>
          </w:tcPr>
          <w:p w:rsidR="00CD2009" w:rsidRPr="00305533" w:rsidRDefault="00CD2009" w:rsidP="0094489A">
            <w:pPr>
              <w:jc w:val="center"/>
              <w:rPr>
                <w:b/>
                <w:sz w:val="20"/>
              </w:rPr>
            </w:pPr>
            <w:r w:rsidRPr="00305533">
              <w:rPr>
                <w:b/>
                <w:sz w:val="20"/>
              </w:rPr>
              <w:t>Equipment</w:t>
            </w:r>
          </w:p>
        </w:tc>
        <w:tc>
          <w:tcPr>
            <w:tcW w:w="1620" w:type="dxa"/>
            <w:tcBorders>
              <w:top w:val="single" w:sz="4" w:space="0" w:color="auto"/>
              <w:left w:val="single" w:sz="4" w:space="0" w:color="auto"/>
              <w:bottom w:val="single" w:sz="4" w:space="0" w:color="auto"/>
              <w:right w:val="single" w:sz="4" w:space="0" w:color="auto"/>
            </w:tcBorders>
            <w:vAlign w:val="center"/>
          </w:tcPr>
          <w:p w:rsidR="00CD2009" w:rsidRPr="00305533" w:rsidRDefault="00CD2009" w:rsidP="0094489A">
            <w:pPr>
              <w:jc w:val="center"/>
              <w:rPr>
                <w:b/>
                <w:sz w:val="20"/>
              </w:rPr>
            </w:pPr>
            <w:r w:rsidRPr="00305533">
              <w:rPr>
                <w:b/>
                <w:sz w:val="20"/>
              </w:rPr>
              <w:t>Monitoring/</w:t>
            </w:r>
          </w:p>
          <w:p w:rsidR="00CD2009" w:rsidRPr="00305533" w:rsidRDefault="00CD2009" w:rsidP="0094489A">
            <w:pPr>
              <w:jc w:val="center"/>
              <w:rPr>
                <w:b/>
                <w:sz w:val="20"/>
              </w:rPr>
            </w:pPr>
            <w:r w:rsidRPr="00305533">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CD2009" w:rsidRPr="00305533" w:rsidRDefault="00CD2009" w:rsidP="0094489A">
            <w:pPr>
              <w:jc w:val="center"/>
              <w:rPr>
                <w:b/>
                <w:sz w:val="20"/>
              </w:rPr>
            </w:pPr>
            <w:r w:rsidRPr="00305533">
              <w:rPr>
                <w:b/>
                <w:sz w:val="20"/>
              </w:rPr>
              <w:t>Underlying Applicable Requirements</w:t>
            </w:r>
          </w:p>
        </w:tc>
      </w:tr>
      <w:tr w:rsidR="00CD2009" w:rsidRPr="00305533" w:rsidTr="00365EB2">
        <w:trPr>
          <w:cantSplit/>
        </w:trPr>
        <w:tc>
          <w:tcPr>
            <w:tcW w:w="2520" w:type="dxa"/>
            <w:tcBorders>
              <w:top w:val="single" w:sz="4" w:space="0" w:color="auto"/>
              <w:left w:val="single" w:sz="4" w:space="0" w:color="auto"/>
              <w:bottom w:val="single" w:sz="4" w:space="0" w:color="auto"/>
              <w:right w:val="single" w:sz="4" w:space="0" w:color="auto"/>
            </w:tcBorders>
            <w:vAlign w:val="center"/>
          </w:tcPr>
          <w:p w:rsidR="00CD2009" w:rsidRPr="00305533" w:rsidRDefault="00CD2009" w:rsidP="0023723A">
            <w:pPr>
              <w:numPr>
                <w:ilvl w:val="0"/>
                <w:numId w:val="38"/>
              </w:numPr>
              <w:rPr>
                <w:sz w:val="20"/>
              </w:rPr>
            </w:pPr>
            <w:r w:rsidRPr="00305533">
              <w:rPr>
                <w:sz w:val="20"/>
              </w:rPr>
              <w:t>Methane concentration</w:t>
            </w:r>
          </w:p>
        </w:tc>
        <w:tc>
          <w:tcPr>
            <w:tcW w:w="1440" w:type="dxa"/>
            <w:tcBorders>
              <w:top w:val="single" w:sz="4" w:space="0" w:color="auto"/>
              <w:left w:val="single" w:sz="4" w:space="0" w:color="auto"/>
              <w:bottom w:val="single" w:sz="4" w:space="0" w:color="auto"/>
              <w:right w:val="single" w:sz="4" w:space="0" w:color="auto"/>
            </w:tcBorders>
            <w:vAlign w:val="center"/>
          </w:tcPr>
          <w:p w:rsidR="00CD2009" w:rsidRPr="00305533" w:rsidRDefault="00CD2009" w:rsidP="0094489A">
            <w:pPr>
              <w:jc w:val="center"/>
              <w:rPr>
                <w:sz w:val="20"/>
              </w:rPr>
            </w:pPr>
            <w:r w:rsidRPr="00305533">
              <w:rPr>
                <w:sz w:val="20"/>
              </w:rPr>
              <w:t>500 ppm above background level</w:t>
            </w:r>
          </w:p>
        </w:tc>
        <w:tc>
          <w:tcPr>
            <w:tcW w:w="1350" w:type="dxa"/>
            <w:tcBorders>
              <w:top w:val="single" w:sz="4" w:space="0" w:color="auto"/>
              <w:left w:val="single" w:sz="4" w:space="0" w:color="auto"/>
              <w:bottom w:val="single" w:sz="4" w:space="0" w:color="auto"/>
              <w:right w:val="single" w:sz="4" w:space="0" w:color="auto"/>
            </w:tcBorders>
            <w:vAlign w:val="center"/>
          </w:tcPr>
          <w:p w:rsidR="00CD2009" w:rsidRPr="00305533" w:rsidRDefault="00CD2009" w:rsidP="0094489A">
            <w:pPr>
              <w:jc w:val="center"/>
              <w:rPr>
                <w:sz w:val="20"/>
              </w:rPr>
            </w:pPr>
            <w:r w:rsidRPr="00305533">
              <w:rPr>
                <w:sz w:val="20"/>
              </w:rPr>
              <w:t>Calendar quarter</w:t>
            </w:r>
          </w:p>
        </w:tc>
        <w:tc>
          <w:tcPr>
            <w:tcW w:w="1710" w:type="dxa"/>
            <w:tcBorders>
              <w:top w:val="single" w:sz="4" w:space="0" w:color="auto"/>
              <w:left w:val="single" w:sz="4" w:space="0" w:color="auto"/>
              <w:bottom w:val="single" w:sz="4" w:space="0" w:color="auto"/>
              <w:right w:val="single" w:sz="4" w:space="0" w:color="auto"/>
            </w:tcBorders>
            <w:vAlign w:val="center"/>
          </w:tcPr>
          <w:p w:rsidR="00CD2009" w:rsidRPr="00305533" w:rsidRDefault="00CD2009" w:rsidP="0094489A">
            <w:pPr>
              <w:jc w:val="center"/>
              <w:rPr>
                <w:sz w:val="20"/>
              </w:rPr>
            </w:pPr>
            <w:r w:rsidRPr="00305533">
              <w:rPr>
                <w:sz w:val="20"/>
              </w:rPr>
              <w:t>Surface of Landfill</w:t>
            </w:r>
          </w:p>
        </w:tc>
        <w:tc>
          <w:tcPr>
            <w:tcW w:w="1620" w:type="dxa"/>
            <w:tcBorders>
              <w:top w:val="single" w:sz="4" w:space="0" w:color="auto"/>
              <w:left w:val="single" w:sz="4" w:space="0" w:color="auto"/>
              <w:bottom w:val="single" w:sz="4" w:space="0" w:color="auto"/>
              <w:right w:val="single" w:sz="4" w:space="0" w:color="auto"/>
            </w:tcBorders>
            <w:vAlign w:val="center"/>
          </w:tcPr>
          <w:p w:rsidR="00731FF9" w:rsidRDefault="00CD2009" w:rsidP="0094489A">
            <w:pPr>
              <w:jc w:val="center"/>
              <w:rPr>
                <w:sz w:val="20"/>
              </w:rPr>
            </w:pPr>
            <w:r>
              <w:rPr>
                <w:sz w:val="20"/>
              </w:rPr>
              <w:t>SC V.1</w:t>
            </w:r>
            <w:r w:rsidR="00731FF9">
              <w:rPr>
                <w:sz w:val="20"/>
              </w:rPr>
              <w:t>,</w:t>
            </w:r>
          </w:p>
          <w:p w:rsidR="00CD2009" w:rsidRPr="00305533" w:rsidRDefault="00731FF9" w:rsidP="0094489A">
            <w:pPr>
              <w:jc w:val="center"/>
              <w:rPr>
                <w:sz w:val="20"/>
              </w:rPr>
            </w:pPr>
            <w:r>
              <w:rPr>
                <w:sz w:val="20"/>
              </w:rPr>
              <w:t>SC</w:t>
            </w:r>
            <w:r w:rsidR="00CD2009">
              <w:rPr>
                <w:sz w:val="20"/>
              </w:rPr>
              <w:t xml:space="preserve"> V.2</w:t>
            </w:r>
          </w:p>
        </w:tc>
        <w:tc>
          <w:tcPr>
            <w:tcW w:w="1620" w:type="dxa"/>
            <w:tcBorders>
              <w:top w:val="single" w:sz="4" w:space="0" w:color="auto"/>
              <w:left w:val="single" w:sz="4" w:space="0" w:color="auto"/>
              <w:bottom w:val="single" w:sz="4" w:space="0" w:color="auto"/>
              <w:right w:val="single" w:sz="4" w:space="0" w:color="auto"/>
            </w:tcBorders>
            <w:vAlign w:val="center"/>
          </w:tcPr>
          <w:p w:rsidR="00CD2009" w:rsidRPr="00305533" w:rsidRDefault="00CD2009" w:rsidP="0094489A">
            <w:pPr>
              <w:jc w:val="center"/>
              <w:rPr>
                <w:b/>
                <w:sz w:val="20"/>
              </w:rPr>
            </w:pPr>
            <w:r w:rsidRPr="00305533">
              <w:rPr>
                <w:b/>
                <w:sz w:val="20"/>
              </w:rPr>
              <w:t>40 CFR 60.753(d),</w:t>
            </w:r>
          </w:p>
          <w:p w:rsidR="00CD2009" w:rsidRPr="00305533" w:rsidRDefault="00CD2009" w:rsidP="0094489A">
            <w:pPr>
              <w:jc w:val="center"/>
              <w:rPr>
                <w:b/>
                <w:sz w:val="20"/>
              </w:rPr>
            </w:pPr>
            <w:r w:rsidRPr="00305533">
              <w:rPr>
                <w:b/>
                <w:sz w:val="20"/>
              </w:rPr>
              <w:t>40 CFR 60.755(c),</w:t>
            </w:r>
          </w:p>
          <w:p w:rsidR="00CD2009" w:rsidRPr="00305533" w:rsidRDefault="00CD2009" w:rsidP="0094489A">
            <w:pPr>
              <w:jc w:val="center"/>
              <w:rPr>
                <w:b/>
                <w:sz w:val="20"/>
              </w:rPr>
            </w:pPr>
            <w:r w:rsidRPr="00305533">
              <w:rPr>
                <w:rFonts w:cs="Arial"/>
                <w:b/>
                <w:sz w:val="20"/>
              </w:rPr>
              <w:t>40 CFR 63.1955(a)(1)</w:t>
            </w:r>
          </w:p>
        </w:tc>
      </w:tr>
    </w:tbl>
    <w:p w:rsidR="00CD2009" w:rsidRPr="00305533" w:rsidRDefault="00CD2009" w:rsidP="00CD2009">
      <w:pPr>
        <w:jc w:val="both"/>
        <w:rPr>
          <w:sz w:val="20"/>
        </w:rPr>
      </w:pPr>
    </w:p>
    <w:p w:rsidR="00CD2009" w:rsidRPr="00305533" w:rsidRDefault="00CD2009" w:rsidP="00CD2009">
      <w:pPr>
        <w:jc w:val="both"/>
        <w:rPr>
          <w:b/>
          <w:u w:val="single"/>
        </w:rPr>
      </w:pPr>
      <w:r w:rsidRPr="00305533">
        <w:rPr>
          <w:b/>
        </w:rPr>
        <w:t xml:space="preserve">II.  </w:t>
      </w:r>
      <w:r w:rsidRPr="00305533">
        <w:rPr>
          <w:b/>
          <w:u w:val="single"/>
        </w:rPr>
        <w:t>MATERIAL LIMIT(S)</w:t>
      </w:r>
    </w:p>
    <w:p w:rsidR="00CD2009" w:rsidRPr="00305533" w:rsidRDefault="00CD2009" w:rsidP="00CD200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1440"/>
        <w:gridCol w:w="1350"/>
        <w:gridCol w:w="1710"/>
        <w:gridCol w:w="1620"/>
        <w:gridCol w:w="1620"/>
      </w:tblGrid>
      <w:tr w:rsidR="00CD2009" w:rsidRPr="00305533" w:rsidTr="00365EB2">
        <w:trPr>
          <w:cantSplit/>
          <w:tblHeader/>
        </w:trPr>
        <w:tc>
          <w:tcPr>
            <w:tcW w:w="2520" w:type="dxa"/>
            <w:tcBorders>
              <w:top w:val="single" w:sz="4" w:space="0" w:color="auto"/>
              <w:left w:val="single" w:sz="4" w:space="0" w:color="auto"/>
              <w:bottom w:val="single" w:sz="4" w:space="0" w:color="auto"/>
              <w:right w:val="single" w:sz="4" w:space="0" w:color="auto"/>
            </w:tcBorders>
            <w:vAlign w:val="center"/>
          </w:tcPr>
          <w:p w:rsidR="00CD2009" w:rsidRPr="00305533" w:rsidRDefault="00CD2009" w:rsidP="0094489A">
            <w:pPr>
              <w:tabs>
                <w:tab w:val="center" w:pos="1345"/>
              </w:tabs>
              <w:jc w:val="center"/>
              <w:rPr>
                <w:b/>
                <w:sz w:val="20"/>
              </w:rPr>
            </w:pPr>
            <w:r w:rsidRPr="00305533">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CD2009" w:rsidRPr="00305533" w:rsidRDefault="00CD2009" w:rsidP="0094489A">
            <w:pPr>
              <w:jc w:val="center"/>
              <w:rPr>
                <w:b/>
                <w:sz w:val="20"/>
              </w:rPr>
            </w:pPr>
            <w:r w:rsidRPr="00305533">
              <w:rPr>
                <w:b/>
                <w:sz w:val="20"/>
              </w:rPr>
              <w:t>Limit</w:t>
            </w:r>
          </w:p>
        </w:tc>
        <w:tc>
          <w:tcPr>
            <w:tcW w:w="1350" w:type="dxa"/>
            <w:tcBorders>
              <w:top w:val="single" w:sz="4" w:space="0" w:color="auto"/>
              <w:left w:val="single" w:sz="4" w:space="0" w:color="auto"/>
              <w:bottom w:val="single" w:sz="4" w:space="0" w:color="auto"/>
              <w:right w:val="single" w:sz="4" w:space="0" w:color="auto"/>
            </w:tcBorders>
            <w:vAlign w:val="center"/>
          </w:tcPr>
          <w:p w:rsidR="00CD2009" w:rsidRPr="00305533" w:rsidRDefault="00CD2009" w:rsidP="0094489A">
            <w:pPr>
              <w:jc w:val="center"/>
              <w:rPr>
                <w:b/>
                <w:sz w:val="20"/>
              </w:rPr>
            </w:pPr>
            <w:r w:rsidRPr="00305533">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vAlign w:val="center"/>
          </w:tcPr>
          <w:p w:rsidR="00CD2009" w:rsidRPr="00305533" w:rsidRDefault="00CD2009" w:rsidP="0094489A">
            <w:pPr>
              <w:jc w:val="center"/>
              <w:rPr>
                <w:b/>
                <w:sz w:val="20"/>
              </w:rPr>
            </w:pPr>
            <w:r w:rsidRPr="00305533">
              <w:rPr>
                <w:b/>
                <w:sz w:val="20"/>
              </w:rPr>
              <w:t>Equipment</w:t>
            </w:r>
          </w:p>
        </w:tc>
        <w:tc>
          <w:tcPr>
            <w:tcW w:w="1620" w:type="dxa"/>
            <w:tcBorders>
              <w:top w:val="single" w:sz="4" w:space="0" w:color="auto"/>
              <w:left w:val="single" w:sz="4" w:space="0" w:color="auto"/>
              <w:bottom w:val="single" w:sz="4" w:space="0" w:color="auto"/>
              <w:right w:val="single" w:sz="4" w:space="0" w:color="auto"/>
            </w:tcBorders>
            <w:vAlign w:val="center"/>
          </w:tcPr>
          <w:p w:rsidR="00CD2009" w:rsidRPr="00305533" w:rsidRDefault="00CD2009" w:rsidP="0094489A">
            <w:pPr>
              <w:jc w:val="center"/>
              <w:rPr>
                <w:b/>
                <w:sz w:val="20"/>
              </w:rPr>
            </w:pPr>
            <w:r w:rsidRPr="00305533">
              <w:rPr>
                <w:b/>
                <w:sz w:val="20"/>
              </w:rPr>
              <w:t>Monitoring/</w:t>
            </w:r>
          </w:p>
          <w:p w:rsidR="00CD2009" w:rsidRPr="00305533" w:rsidRDefault="00CD2009" w:rsidP="0094489A">
            <w:pPr>
              <w:jc w:val="center"/>
              <w:rPr>
                <w:b/>
                <w:sz w:val="20"/>
              </w:rPr>
            </w:pPr>
            <w:r w:rsidRPr="00305533">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CD2009" w:rsidRPr="00305533" w:rsidRDefault="00CD2009" w:rsidP="0094489A">
            <w:pPr>
              <w:jc w:val="center"/>
              <w:rPr>
                <w:b/>
                <w:sz w:val="20"/>
              </w:rPr>
            </w:pPr>
            <w:r w:rsidRPr="00305533">
              <w:rPr>
                <w:b/>
                <w:sz w:val="20"/>
              </w:rPr>
              <w:t>Underlying Applicable Requirements</w:t>
            </w:r>
          </w:p>
        </w:tc>
      </w:tr>
      <w:tr w:rsidR="00CD2009" w:rsidRPr="00305533" w:rsidTr="00365EB2">
        <w:trPr>
          <w:cantSplit/>
        </w:trPr>
        <w:tc>
          <w:tcPr>
            <w:tcW w:w="2520" w:type="dxa"/>
            <w:tcBorders>
              <w:top w:val="single" w:sz="4" w:space="0" w:color="auto"/>
              <w:left w:val="single" w:sz="4" w:space="0" w:color="auto"/>
              <w:bottom w:val="single" w:sz="4" w:space="0" w:color="auto"/>
              <w:right w:val="single" w:sz="4" w:space="0" w:color="auto"/>
            </w:tcBorders>
          </w:tcPr>
          <w:p w:rsidR="00CD2009" w:rsidRPr="00305533" w:rsidRDefault="00365EB2" w:rsidP="00365EB2">
            <w:pPr>
              <w:rPr>
                <w:sz w:val="20"/>
              </w:rPr>
            </w:pPr>
            <w:r>
              <w:rPr>
                <w:sz w:val="20"/>
              </w:rPr>
              <w:t xml:space="preserve"> </w:t>
            </w:r>
            <w:r w:rsidR="00CD2009" w:rsidRPr="00305533">
              <w:rPr>
                <w:sz w:val="20"/>
              </w:rPr>
              <w:t>NA</w:t>
            </w:r>
          </w:p>
        </w:tc>
        <w:tc>
          <w:tcPr>
            <w:tcW w:w="1440" w:type="dxa"/>
            <w:tcBorders>
              <w:top w:val="single" w:sz="4" w:space="0" w:color="auto"/>
              <w:left w:val="single" w:sz="4" w:space="0" w:color="auto"/>
              <w:bottom w:val="single" w:sz="4" w:space="0" w:color="auto"/>
              <w:right w:val="single" w:sz="4" w:space="0" w:color="auto"/>
            </w:tcBorders>
          </w:tcPr>
          <w:p w:rsidR="00CD2009" w:rsidRPr="00305533" w:rsidRDefault="00CD2009" w:rsidP="0094489A">
            <w:pPr>
              <w:jc w:val="center"/>
              <w:rPr>
                <w:sz w:val="20"/>
              </w:rPr>
            </w:pPr>
            <w:r>
              <w:rPr>
                <w:sz w:val="20"/>
              </w:rPr>
              <w:t>NA</w:t>
            </w:r>
          </w:p>
        </w:tc>
        <w:tc>
          <w:tcPr>
            <w:tcW w:w="1350" w:type="dxa"/>
            <w:tcBorders>
              <w:top w:val="single" w:sz="4" w:space="0" w:color="auto"/>
              <w:left w:val="single" w:sz="4" w:space="0" w:color="auto"/>
              <w:bottom w:val="single" w:sz="4" w:space="0" w:color="auto"/>
              <w:right w:val="single" w:sz="4" w:space="0" w:color="auto"/>
            </w:tcBorders>
          </w:tcPr>
          <w:p w:rsidR="00CD2009" w:rsidRPr="00305533" w:rsidRDefault="00CD2009" w:rsidP="0094489A">
            <w:pPr>
              <w:jc w:val="center"/>
              <w:rPr>
                <w:sz w:val="20"/>
              </w:rPr>
            </w:pPr>
            <w:r>
              <w:rPr>
                <w:sz w:val="20"/>
              </w:rPr>
              <w:t>NA</w:t>
            </w:r>
          </w:p>
        </w:tc>
        <w:tc>
          <w:tcPr>
            <w:tcW w:w="1710" w:type="dxa"/>
            <w:tcBorders>
              <w:top w:val="single" w:sz="4" w:space="0" w:color="auto"/>
              <w:left w:val="single" w:sz="4" w:space="0" w:color="auto"/>
              <w:bottom w:val="single" w:sz="4" w:space="0" w:color="auto"/>
              <w:right w:val="single" w:sz="4" w:space="0" w:color="auto"/>
            </w:tcBorders>
          </w:tcPr>
          <w:p w:rsidR="00CD2009" w:rsidRPr="00305533" w:rsidRDefault="00CD2009" w:rsidP="0094489A">
            <w:pPr>
              <w:jc w:val="center"/>
              <w:rPr>
                <w:sz w:val="20"/>
              </w:rPr>
            </w:pPr>
            <w:r>
              <w:rPr>
                <w:sz w:val="20"/>
              </w:rPr>
              <w:t>NA</w:t>
            </w:r>
          </w:p>
        </w:tc>
        <w:tc>
          <w:tcPr>
            <w:tcW w:w="1620" w:type="dxa"/>
            <w:tcBorders>
              <w:top w:val="single" w:sz="4" w:space="0" w:color="auto"/>
              <w:left w:val="single" w:sz="4" w:space="0" w:color="auto"/>
              <w:bottom w:val="single" w:sz="4" w:space="0" w:color="auto"/>
              <w:right w:val="single" w:sz="4" w:space="0" w:color="auto"/>
            </w:tcBorders>
          </w:tcPr>
          <w:p w:rsidR="00CD2009" w:rsidRPr="00305533" w:rsidRDefault="00CD2009" w:rsidP="0094489A">
            <w:pPr>
              <w:jc w:val="center"/>
              <w:rPr>
                <w:sz w:val="20"/>
              </w:rPr>
            </w:pPr>
            <w:r>
              <w:rPr>
                <w:sz w:val="20"/>
              </w:rPr>
              <w:t>NA</w:t>
            </w:r>
          </w:p>
        </w:tc>
        <w:tc>
          <w:tcPr>
            <w:tcW w:w="1620" w:type="dxa"/>
            <w:tcBorders>
              <w:top w:val="single" w:sz="4" w:space="0" w:color="auto"/>
              <w:left w:val="single" w:sz="4" w:space="0" w:color="auto"/>
              <w:bottom w:val="single" w:sz="4" w:space="0" w:color="auto"/>
              <w:right w:val="single" w:sz="4" w:space="0" w:color="auto"/>
            </w:tcBorders>
          </w:tcPr>
          <w:p w:rsidR="00CD2009" w:rsidRPr="00305533" w:rsidRDefault="00CD2009" w:rsidP="0094489A">
            <w:pPr>
              <w:jc w:val="center"/>
              <w:rPr>
                <w:sz w:val="20"/>
              </w:rPr>
            </w:pPr>
            <w:r>
              <w:rPr>
                <w:sz w:val="20"/>
              </w:rPr>
              <w:t>NA</w:t>
            </w:r>
          </w:p>
        </w:tc>
      </w:tr>
    </w:tbl>
    <w:p w:rsidR="00CD2009" w:rsidRPr="00305533" w:rsidRDefault="00CD2009" w:rsidP="00CD2009">
      <w:pPr>
        <w:jc w:val="both"/>
        <w:rPr>
          <w:sz w:val="20"/>
        </w:rPr>
      </w:pPr>
    </w:p>
    <w:p w:rsidR="00CD2009" w:rsidRPr="00305533" w:rsidRDefault="00CD2009" w:rsidP="00CD2009">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rsidR="00CD2009" w:rsidRPr="00305533" w:rsidRDefault="00CD2009" w:rsidP="00CD2009">
      <w:pPr>
        <w:jc w:val="both"/>
        <w:rPr>
          <w:sz w:val="20"/>
        </w:rPr>
      </w:pPr>
    </w:p>
    <w:p w:rsidR="00CD2009" w:rsidRPr="00305533" w:rsidRDefault="00CD2009" w:rsidP="0023723A">
      <w:pPr>
        <w:numPr>
          <w:ilvl w:val="0"/>
          <w:numId w:val="30"/>
        </w:numPr>
        <w:tabs>
          <w:tab w:val="clear" w:pos="360"/>
        </w:tabs>
        <w:jc w:val="both"/>
        <w:rPr>
          <w:sz w:val="20"/>
        </w:rPr>
      </w:pPr>
      <w:r w:rsidRPr="00305533">
        <w:rPr>
          <w:sz w:val="20"/>
        </w:rPr>
        <w:t xml:space="preserve">The permittee shall comply with the requirements in 40 CFR 63.1955(b) and 40 CFR 63.1960 through </w:t>
      </w:r>
      <w:r w:rsidR="000159FF" w:rsidRPr="00305533">
        <w:rPr>
          <w:rFonts w:cs="Arial"/>
          <w:sz w:val="20"/>
        </w:rPr>
        <w:t>§</w:t>
      </w:r>
      <w:r w:rsidRPr="00305533">
        <w:rPr>
          <w:sz w:val="20"/>
        </w:rPr>
        <w:t xml:space="preserve">63.1980.  </w:t>
      </w:r>
      <w:r w:rsidRPr="00305533">
        <w:rPr>
          <w:b/>
          <w:sz w:val="20"/>
        </w:rPr>
        <w:t>(40 CFR 63.1945(d))</w:t>
      </w:r>
      <w:r w:rsidRPr="00305533">
        <w:rPr>
          <w:sz w:val="20"/>
        </w:rPr>
        <w:t xml:space="preserve"> </w:t>
      </w:r>
    </w:p>
    <w:p w:rsidR="00CD2009" w:rsidRPr="00305533" w:rsidRDefault="00CD2009" w:rsidP="00CD2009">
      <w:pPr>
        <w:jc w:val="both"/>
        <w:rPr>
          <w:rFonts w:cs="Arial"/>
          <w:sz w:val="20"/>
        </w:rPr>
      </w:pPr>
    </w:p>
    <w:p w:rsidR="00CD2009" w:rsidRPr="00305533" w:rsidRDefault="00CD2009" w:rsidP="00CD2009">
      <w:pPr>
        <w:jc w:val="both"/>
        <w:rPr>
          <w:b/>
          <w:u w:val="single"/>
        </w:rPr>
      </w:pPr>
      <w:r w:rsidRPr="00305533">
        <w:rPr>
          <w:b/>
        </w:rPr>
        <w:t xml:space="preserve">IV.  </w:t>
      </w:r>
      <w:r w:rsidRPr="00305533">
        <w:rPr>
          <w:b/>
          <w:u w:val="single"/>
        </w:rPr>
        <w:t>DESIGN/EQUIPMENT PARAMETERS</w:t>
      </w:r>
    </w:p>
    <w:p w:rsidR="00CD2009" w:rsidRPr="00305533" w:rsidRDefault="00CD2009" w:rsidP="00CD2009">
      <w:pPr>
        <w:jc w:val="both"/>
        <w:rPr>
          <w:sz w:val="20"/>
        </w:rPr>
      </w:pPr>
    </w:p>
    <w:p w:rsidR="00CD2009" w:rsidRPr="00305533" w:rsidRDefault="00CD2009" w:rsidP="0023723A">
      <w:pPr>
        <w:numPr>
          <w:ilvl w:val="0"/>
          <w:numId w:val="27"/>
        </w:numPr>
        <w:tabs>
          <w:tab w:val="clear" w:pos="360"/>
        </w:tabs>
        <w:jc w:val="both"/>
        <w:rPr>
          <w:b/>
          <w:sz w:val="20"/>
        </w:rPr>
      </w:pPr>
      <w:r w:rsidRPr="00305533">
        <w:rPr>
          <w:sz w:val="20"/>
        </w:rPr>
        <w:t>The permittee shall have installed a collection and control system that captures the landfill gas generated within the landfill as required by 40 CFR 60.752(b)(2)(</w:t>
      </w:r>
      <w:proofErr w:type="spellStart"/>
      <w:r w:rsidRPr="00305533">
        <w:rPr>
          <w:sz w:val="20"/>
        </w:rPr>
        <w:t>i</w:t>
      </w:r>
      <w:proofErr w:type="spellEnd"/>
      <w:r w:rsidRPr="00305533">
        <w:rPr>
          <w:sz w:val="20"/>
        </w:rPr>
        <w:t xml:space="preserve">)(C), 40 CFR 60.752(b)(2)(ii), and 40 CFR 60.752(b)(2)(iii).  </w:t>
      </w:r>
      <w:r w:rsidRPr="00305533">
        <w:rPr>
          <w:b/>
          <w:sz w:val="20"/>
        </w:rPr>
        <w:t>(40</w:t>
      </w:r>
      <w:r>
        <w:rPr>
          <w:b/>
          <w:sz w:val="20"/>
        </w:rPr>
        <w:t> </w:t>
      </w:r>
      <w:r w:rsidRPr="00305533">
        <w:rPr>
          <w:b/>
          <w:sz w:val="20"/>
        </w:rPr>
        <w:t>CFR 60.752(b)(2)(</w:t>
      </w:r>
      <w:proofErr w:type="spellStart"/>
      <w:r w:rsidRPr="00305533">
        <w:rPr>
          <w:b/>
          <w:sz w:val="20"/>
        </w:rPr>
        <w:t>i</w:t>
      </w:r>
      <w:proofErr w:type="spellEnd"/>
      <w:r w:rsidRPr="00305533">
        <w:rPr>
          <w:b/>
          <w:sz w:val="20"/>
        </w:rPr>
        <w:t xml:space="preserve">)(C), 40 CFR 60.752(b)(2)(ii), 40 CFR 60.752(b)(2)(iii), </w:t>
      </w:r>
      <w:r w:rsidRPr="00305533">
        <w:rPr>
          <w:rFonts w:cs="Arial"/>
          <w:b/>
          <w:sz w:val="20"/>
        </w:rPr>
        <w:t>40 CFR 63.1955(a)(1)</w:t>
      </w:r>
      <w:r w:rsidRPr="00305533">
        <w:rPr>
          <w:b/>
          <w:sz w:val="20"/>
        </w:rPr>
        <w:t>)</w:t>
      </w:r>
    </w:p>
    <w:p w:rsidR="00CD2009" w:rsidRPr="00305533" w:rsidRDefault="00CD2009" w:rsidP="00CD2009">
      <w:pPr>
        <w:jc w:val="both"/>
        <w:rPr>
          <w:sz w:val="20"/>
        </w:rPr>
      </w:pPr>
    </w:p>
    <w:p w:rsidR="00CD2009" w:rsidRPr="000159FF" w:rsidRDefault="00CD2009" w:rsidP="002931AE">
      <w:pPr>
        <w:numPr>
          <w:ilvl w:val="0"/>
          <w:numId w:val="27"/>
        </w:numPr>
        <w:tabs>
          <w:tab w:val="clear" w:pos="360"/>
        </w:tabs>
        <w:jc w:val="both"/>
        <w:rPr>
          <w:sz w:val="20"/>
        </w:rPr>
      </w:pPr>
      <w:r w:rsidRPr="00305533">
        <w:rPr>
          <w:sz w:val="20"/>
        </w:rPr>
        <w:t xml:space="preserve">The permittee shall route all the collected landfill gas to at least one of the following:  </w:t>
      </w:r>
    </w:p>
    <w:p w:rsidR="00CD2009" w:rsidRPr="00305533" w:rsidRDefault="00CD2009" w:rsidP="002931AE">
      <w:pPr>
        <w:numPr>
          <w:ilvl w:val="1"/>
          <w:numId w:val="27"/>
        </w:numPr>
        <w:tabs>
          <w:tab w:val="clear" w:pos="720"/>
        </w:tabs>
        <w:jc w:val="both"/>
        <w:rPr>
          <w:sz w:val="20"/>
        </w:rPr>
      </w:pPr>
      <w:r w:rsidRPr="00305533">
        <w:rPr>
          <w:sz w:val="20"/>
        </w:rPr>
        <w:t xml:space="preserve">A flare designed in accordance with </w:t>
      </w:r>
      <w:r w:rsidRPr="00305533">
        <w:rPr>
          <w:rFonts w:cs="Arial"/>
          <w:sz w:val="20"/>
        </w:rPr>
        <w:t>§</w:t>
      </w:r>
      <w:r w:rsidRPr="00305533">
        <w:rPr>
          <w:sz w:val="20"/>
        </w:rPr>
        <w:t xml:space="preserve">60.18 except as noted in 40 CFR 60.754(e).  </w:t>
      </w:r>
      <w:r w:rsidRPr="00305533">
        <w:rPr>
          <w:b/>
          <w:sz w:val="20"/>
        </w:rPr>
        <w:t>(40</w:t>
      </w:r>
      <w:r>
        <w:rPr>
          <w:b/>
          <w:sz w:val="20"/>
        </w:rPr>
        <w:t> </w:t>
      </w:r>
      <w:r w:rsidRPr="00305533">
        <w:rPr>
          <w:b/>
          <w:sz w:val="20"/>
        </w:rPr>
        <w:t>CFR</w:t>
      </w:r>
      <w:r>
        <w:rPr>
          <w:b/>
          <w:sz w:val="20"/>
        </w:rPr>
        <w:t> </w:t>
      </w:r>
      <w:r w:rsidRPr="00305533">
        <w:rPr>
          <w:b/>
          <w:sz w:val="20"/>
        </w:rPr>
        <w:t xml:space="preserve">60.752(b)(2)(iii)(A), </w:t>
      </w:r>
      <w:r w:rsidRPr="00305533">
        <w:rPr>
          <w:rFonts w:cs="Arial"/>
          <w:b/>
          <w:sz w:val="20"/>
        </w:rPr>
        <w:t>40 CFR 63.1955(a)(1)</w:t>
      </w:r>
      <w:r w:rsidRPr="00305533">
        <w:rPr>
          <w:b/>
          <w:sz w:val="20"/>
        </w:rPr>
        <w:t>)</w:t>
      </w:r>
    </w:p>
    <w:p w:rsidR="00CD2009" w:rsidRPr="00305533" w:rsidRDefault="00CD2009" w:rsidP="002931AE">
      <w:pPr>
        <w:numPr>
          <w:ilvl w:val="0"/>
          <w:numId w:val="37"/>
        </w:numPr>
        <w:tabs>
          <w:tab w:val="clear" w:pos="360"/>
        </w:tabs>
        <w:ind w:left="748" w:hanging="374"/>
        <w:jc w:val="both"/>
        <w:rPr>
          <w:sz w:val="20"/>
        </w:rPr>
      </w:pPr>
      <w:r w:rsidRPr="00305533">
        <w:rPr>
          <w:sz w:val="20"/>
        </w:rPr>
        <w:t xml:space="preserve">A control system designed and operated to reduce NMOC by 98 weight-percent, or, when an enclosed combustion device is used for control, to </w:t>
      </w:r>
      <w:r>
        <w:rPr>
          <w:sz w:val="20"/>
        </w:rPr>
        <w:t>either reduce NMOC by 98 weight-</w:t>
      </w:r>
      <w:r w:rsidRPr="00305533">
        <w:rPr>
          <w:sz w:val="20"/>
        </w:rPr>
        <w:t xml:space="preserve">percent or reduce the outlet NMOC concentration to less than 20 </w:t>
      </w:r>
      <w:r>
        <w:rPr>
          <w:sz w:val="20"/>
        </w:rPr>
        <w:t>ppm</w:t>
      </w:r>
      <w:r w:rsidRPr="00305533">
        <w:rPr>
          <w:sz w:val="20"/>
        </w:rPr>
        <w:t xml:space="preserve"> by volume, dry basis as hexane at </w:t>
      </w:r>
      <w:r>
        <w:rPr>
          <w:sz w:val="20"/>
        </w:rPr>
        <w:t>3</w:t>
      </w:r>
      <w:r w:rsidRPr="00305533">
        <w:rPr>
          <w:sz w:val="20"/>
        </w:rPr>
        <w:t xml:space="preserve"> percent oxygen. </w:t>
      </w:r>
      <w:r>
        <w:rPr>
          <w:sz w:val="20"/>
        </w:rPr>
        <w:t xml:space="preserve"> </w:t>
      </w:r>
      <w:r w:rsidRPr="00305533">
        <w:rPr>
          <w:sz w:val="20"/>
        </w:rPr>
        <w:t xml:space="preserve">The reduction efficiency or </w:t>
      </w:r>
      <w:r>
        <w:rPr>
          <w:sz w:val="20"/>
        </w:rPr>
        <w:t>ppm</w:t>
      </w:r>
      <w:r w:rsidRPr="00305533">
        <w:rPr>
          <w:sz w:val="20"/>
        </w:rPr>
        <w:t xml:space="preserve"> by volume shall be established by an initial performance test to be completed no later than 180 days after the initial startup of the approved control system using the test methods specified in §60.754(d).  </w:t>
      </w:r>
      <w:r w:rsidRPr="00305533">
        <w:rPr>
          <w:b/>
          <w:sz w:val="20"/>
        </w:rPr>
        <w:t>(40 CFR 60.752(b)(2)(iii)(B), 40 CFR 63.1955(a)(1))</w:t>
      </w:r>
    </w:p>
    <w:p w:rsidR="00CD2009" w:rsidRPr="00305533" w:rsidRDefault="00CD2009" w:rsidP="0023723A">
      <w:pPr>
        <w:numPr>
          <w:ilvl w:val="0"/>
          <w:numId w:val="37"/>
        </w:numPr>
        <w:tabs>
          <w:tab w:val="clear" w:pos="360"/>
        </w:tabs>
        <w:ind w:left="748" w:hanging="374"/>
        <w:jc w:val="both"/>
        <w:rPr>
          <w:sz w:val="20"/>
        </w:rPr>
      </w:pPr>
      <w:r w:rsidRPr="00305533">
        <w:rPr>
          <w:sz w:val="20"/>
        </w:rPr>
        <w:t>To a treatment system that processes the collected gas for subsequent sale or use.  The treatment system shall be designed so that all emissions from any atmospheric</w:t>
      </w:r>
      <w:r>
        <w:rPr>
          <w:sz w:val="20"/>
        </w:rPr>
        <w:t xml:space="preserve"> vent(s) shall be subject to 40 </w:t>
      </w:r>
      <w:r w:rsidRPr="00305533">
        <w:rPr>
          <w:sz w:val="20"/>
        </w:rPr>
        <w:t>CFR</w:t>
      </w:r>
      <w:r>
        <w:rPr>
          <w:sz w:val="20"/>
        </w:rPr>
        <w:t> </w:t>
      </w:r>
      <w:r w:rsidRPr="00305533">
        <w:rPr>
          <w:sz w:val="20"/>
        </w:rPr>
        <w:t xml:space="preserve">60.752(b)(2)(iii)(A) or (B).  </w:t>
      </w:r>
      <w:r w:rsidRPr="00305533">
        <w:rPr>
          <w:b/>
          <w:sz w:val="20"/>
        </w:rPr>
        <w:t xml:space="preserve">(40 CFR 60.752(b)(2)(iii)(C), </w:t>
      </w:r>
      <w:r w:rsidRPr="00305533">
        <w:rPr>
          <w:rFonts w:cs="Arial"/>
          <w:b/>
          <w:sz w:val="20"/>
        </w:rPr>
        <w:t>40 CFR 63.1955(a)(1)</w:t>
      </w:r>
      <w:r w:rsidRPr="00305533">
        <w:rPr>
          <w:b/>
          <w:sz w:val="20"/>
        </w:rPr>
        <w:t>)</w:t>
      </w:r>
    </w:p>
    <w:p w:rsidR="00CD2009" w:rsidRPr="00305533" w:rsidRDefault="00CD2009" w:rsidP="00CD2009">
      <w:pPr>
        <w:jc w:val="both"/>
        <w:rPr>
          <w:sz w:val="20"/>
        </w:rPr>
      </w:pPr>
    </w:p>
    <w:p w:rsidR="00CD2009" w:rsidRPr="00305533" w:rsidRDefault="00CD2009" w:rsidP="00CD2009">
      <w:pPr>
        <w:jc w:val="both"/>
        <w:rPr>
          <w:b/>
          <w:u w:val="single"/>
        </w:rPr>
      </w:pPr>
      <w:r w:rsidRPr="00305533">
        <w:rPr>
          <w:b/>
        </w:rPr>
        <w:t xml:space="preserve">V.  </w:t>
      </w:r>
      <w:r w:rsidRPr="00305533">
        <w:rPr>
          <w:b/>
          <w:u w:val="single"/>
        </w:rPr>
        <w:t>TESTING/SAMPLING</w:t>
      </w:r>
    </w:p>
    <w:p w:rsidR="00CD2009" w:rsidRPr="00305533" w:rsidRDefault="00CD2009" w:rsidP="00CD2009">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rsidR="00CD2009" w:rsidRPr="00305533" w:rsidRDefault="00CD2009" w:rsidP="00CD2009">
      <w:pPr>
        <w:jc w:val="both"/>
      </w:pPr>
    </w:p>
    <w:p w:rsidR="00CD2009" w:rsidRPr="00305533" w:rsidRDefault="00CD2009" w:rsidP="0023723A">
      <w:pPr>
        <w:numPr>
          <w:ilvl w:val="0"/>
          <w:numId w:val="28"/>
        </w:numPr>
        <w:tabs>
          <w:tab w:val="clear" w:pos="360"/>
        </w:tabs>
        <w:jc w:val="both"/>
        <w:rPr>
          <w:sz w:val="20"/>
        </w:rPr>
      </w:pPr>
      <w:r w:rsidRPr="00305533">
        <w:rPr>
          <w:sz w:val="20"/>
        </w:rPr>
        <w:t xml:space="preserve">To determine if the methane concentration is less than 500 ppm above background at the surface of the landfill is exceeded, the permittee shall conduct surface testing around the perimeter of the collection area and along a pattern that traverses the landfill at 30 meter intervals and where visual observations indicate elevated concentrations of landfill gas, such as distressed vegetation and cracks or seeps in the cover.  The permittee may establish an alternative traversing pattern that ensures equivalent coverage.  A surface monitoring design plan shall be developed that includes a topographical map with the monitoring route and the rationale for any site-specific deviations from the 30 meter intervals.  Areas with steep slopes or other dangerous areas may be excluded from the surface testing.  </w:t>
      </w:r>
      <w:r w:rsidRPr="00305533">
        <w:rPr>
          <w:b/>
          <w:sz w:val="20"/>
        </w:rPr>
        <w:t xml:space="preserve">(40 CFR 60.753(d), 40 CFR 63.1955(a)(1)) </w:t>
      </w:r>
    </w:p>
    <w:p w:rsidR="00CD2009" w:rsidRPr="00305533" w:rsidRDefault="00CD2009" w:rsidP="00CD2009">
      <w:pPr>
        <w:jc w:val="both"/>
        <w:rPr>
          <w:sz w:val="20"/>
        </w:rPr>
      </w:pPr>
    </w:p>
    <w:p w:rsidR="00CD2009" w:rsidRPr="00305533" w:rsidRDefault="00CD2009" w:rsidP="002931AE">
      <w:pPr>
        <w:numPr>
          <w:ilvl w:val="0"/>
          <w:numId w:val="28"/>
        </w:numPr>
        <w:tabs>
          <w:tab w:val="clear" w:pos="360"/>
        </w:tabs>
        <w:jc w:val="both"/>
        <w:rPr>
          <w:rFonts w:cs="Arial"/>
          <w:sz w:val="20"/>
        </w:rPr>
      </w:pPr>
      <w:r w:rsidRPr="00305533">
        <w:rPr>
          <w:rFonts w:cs="Arial"/>
          <w:sz w:val="20"/>
        </w:rPr>
        <w:t xml:space="preserve">The permittee shall use the following procedures for compliance with the surface methane operational standard as provided in §60.753(d).  </w:t>
      </w:r>
    </w:p>
    <w:p w:rsidR="00CD2009" w:rsidRPr="00305533" w:rsidRDefault="00CD2009" w:rsidP="002931AE">
      <w:pPr>
        <w:numPr>
          <w:ilvl w:val="0"/>
          <w:numId w:val="31"/>
        </w:numPr>
        <w:tabs>
          <w:tab w:val="clear" w:pos="360"/>
        </w:tabs>
        <w:jc w:val="both"/>
        <w:rPr>
          <w:rFonts w:cs="Arial"/>
          <w:sz w:val="20"/>
        </w:rPr>
      </w:pPr>
      <w:r w:rsidRPr="00305533">
        <w:rPr>
          <w:rFonts w:cs="Arial"/>
          <w:sz w:val="20"/>
        </w:rPr>
        <w:t>The permittee shall monitor surface concentrations of methane along the entire perimeter of the collection area and along a pattern that traverses the landfill at 30</w:t>
      </w:r>
      <w:r>
        <w:rPr>
          <w:rFonts w:cs="Arial"/>
          <w:sz w:val="20"/>
        </w:rPr>
        <w:t>-</w:t>
      </w:r>
      <w:r w:rsidRPr="00305533">
        <w:rPr>
          <w:rFonts w:cs="Arial"/>
          <w:sz w:val="20"/>
        </w:rPr>
        <w:t xml:space="preserve">meter intervals (or a site-specific established spacing approved by the AQD) for each collection area on a quarterly basis using an organic vapor analyzer, flame ionization detector, or other portable monitor meeting the specifications provided in §60.755(d).  </w:t>
      </w:r>
      <w:r w:rsidRPr="00305533">
        <w:rPr>
          <w:rFonts w:cs="Arial"/>
          <w:b/>
          <w:sz w:val="20"/>
        </w:rPr>
        <w:t>(40 CFR 60.755(c)(1), 40 CFR 63.1955(a)(1))</w:t>
      </w:r>
    </w:p>
    <w:p w:rsidR="00CD2009" w:rsidRPr="00305533" w:rsidRDefault="00CD2009" w:rsidP="002931AE">
      <w:pPr>
        <w:numPr>
          <w:ilvl w:val="0"/>
          <w:numId w:val="31"/>
        </w:numPr>
        <w:tabs>
          <w:tab w:val="clear" w:pos="360"/>
        </w:tabs>
        <w:jc w:val="both"/>
        <w:rPr>
          <w:rFonts w:cs="Arial"/>
          <w:sz w:val="20"/>
        </w:rPr>
      </w:pPr>
      <w:r w:rsidRPr="00305533">
        <w:rPr>
          <w:rFonts w:cs="Arial"/>
          <w:sz w:val="20"/>
        </w:rPr>
        <w:t xml:space="preserve">The background concentration shall be determined by moving the probe inlet upwind and downwind outside the boundary of the landfill at a distance of at least 30 meters from the perimeter wells.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60.755(c)(2), 40 CFR 63.1955(a)(1))</w:t>
      </w:r>
    </w:p>
    <w:p w:rsidR="00CD2009" w:rsidRPr="00305533" w:rsidRDefault="00CD2009" w:rsidP="002931AE">
      <w:pPr>
        <w:numPr>
          <w:ilvl w:val="0"/>
          <w:numId w:val="31"/>
        </w:numPr>
        <w:tabs>
          <w:tab w:val="clear" w:pos="360"/>
        </w:tabs>
        <w:jc w:val="both"/>
        <w:rPr>
          <w:rFonts w:cs="Arial"/>
          <w:sz w:val="20"/>
        </w:rPr>
      </w:pPr>
      <w:r w:rsidRPr="00305533">
        <w:rPr>
          <w:rFonts w:cs="Arial"/>
          <w:sz w:val="20"/>
        </w:rPr>
        <w:t xml:space="preserve">Surface emission monitoring shall be performed in accordance with Section 4.3.1 of Method 21 of Appendix A of 40 </w:t>
      </w:r>
      <w:r>
        <w:rPr>
          <w:rFonts w:cs="Arial"/>
          <w:sz w:val="20"/>
        </w:rPr>
        <w:t>CFR Part</w:t>
      </w:r>
      <w:r w:rsidRPr="00305533">
        <w:rPr>
          <w:rFonts w:cs="Arial"/>
          <w:sz w:val="20"/>
        </w:rPr>
        <w:t xml:space="preserve"> 60, except that the probe inlet shall be placed within 5 to 10 centimeters of the ground.  Monitoring shall be performed during typical meteorological conditions.  </w:t>
      </w:r>
      <w:r w:rsidRPr="00305533">
        <w:rPr>
          <w:rFonts w:cs="Arial"/>
          <w:b/>
          <w:sz w:val="20"/>
        </w:rPr>
        <w:t>(40 CFR 60.755(c)(3), 40 CFR 63.1955(a)(1))</w:t>
      </w:r>
    </w:p>
    <w:p w:rsidR="00CD2009" w:rsidRPr="00305533" w:rsidRDefault="00CD2009" w:rsidP="002931AE">
      <w:pPr>
        <w:numPr>
          <w:ilvl w:val="0"/>
          <w:numId w:val="31"/>
        </w:numPr>
        <w:tabs>
          <w:tab w:val="clear" w:pos="360"/>
        </w:tabs>
        <w:jc w:val="both"/>
        <w:rPr>
          <w:rFonts w:cs="Arial"/>
          <w:sz w:val="20"/>
        </w:rPr>
      </w:pPr>
      <w:r w:rsidRPr="00305533">
        <w:rPr>
          <w:rFonts w:cs="Arial"/>
          <w:sz w:val="20"/>
        </w:rPr>
        <w:t xml:space="preserve">Any reading of 500 </w:t>
      </w:r>
      <w:r>
        <w:rPr>
          <w:rFonts w:cs="Arial"/>
          <w:sz w:val="20"/>
        </w:rPr>
        <w:t>ppm</w:t>
      </w:r>
      <w:r w:rsidRPr="00305533">
        <w:rPr>
          <w:rFonts w:cs="Arial"/>
          <w:sz w:val="20"/>
        </w:rPr>
        <w:t xml:space="preserve"> or more above background at any location shall be recorded as a monitored exceedance and the actions specified below shall be taken.  As long as the specified actions are taken, the exceedance is not a violation of the operational requirements of §60.753(d).  </w:t>
      </w:r>
      <w:r w:rsidRPr="00305533">
        <w:rPr>
          <w:rFonts w:cs="Arial"/>
          <w:b/>
          <w:sz w:val="20"/>
        </w:rPr>
        <w:t>(40 CFR 60.755(c)(4), 40</w:t>
      </w:r>
      <w:r>
        <w:rPr>
          <w:rFonts w:cs="Arial"/>
          <w:b/>
          <w:sz w:val="20"/>
        </w:rPr>
        <w:t> </w:t>
      </w:r>
      <w:r w:rsidRPr="00305533">
        <w:rPr>
          <w:rFonts w:cs="Arial"/>
          <w:b/>
          <w:sz w:val="20"/>
        </w:rPr>
        <w:t>CFR 63.1955(a)(1))</w:t>
      </w:r>
    </w:p>
    <w:p w:rsidR="00CD2009" w:rsidRPr="00305533" w:rsidRDefault="00CD2009" w:rsidP="002931AE">
      <w:pPr>
        <w:numPr>
          <w:ilvl w:val="0"/>
          <w:numId w:val="36"/>
        </w:numPr>
        <w:tabs>
          <w:tab w:val="clear" w:pos="720"/>
        </w:tabs>
        <w:jc w:val="both"/>
        <w:rPr>
          <w:rFonts w:cs="Arial"/>
          <w:sz w:val="20"/>
        </w:rPr>
      </w:pPr>
      <w:r w:rsidRPr="00305533">
        <w:rPr>
          <w:rFonts w:cs="Arial"/>
          <w:sz w:val="20"/>
        </w:rPr>
        <w:t xml:space="preserve">The location of each monitored exceedance shall be marked and the location recorded.  </w:t>
      </w:r>
      <w:r w:rsidRPr="00F301ED">
        <w:rPr>
          <w:rFonts w:cs="Arial"/>
          <w:b/>
          <w:sz w:val="20"/>
        </w:rPr>
        <w:t>(</w:t>
      </w:r>
      <w:r w:rsidRPr="00F301ED">
        <w:rPr>
          <w:b/>
          <w:sz w:val="20"/>
        </w:rPr>
        <w:t>40 CFR</w:t>
      </w:r>
      <w:r>
        <w:t> </w:t>
      </w:r>
      <w:r w:rsidRPr="00305533">
        <w:rPr>
          <w:rFonts w:cs="Arial"/>
          <w:b/>
          <w:sz w:val="20"/>
        </w:rPr>
        <w:t>60.755(c)(4)(</w:t>
      </w:r>
      <w:proofErr w:type="spellStart"/>
      <w:r w:rsidRPr="00305533">
        <w:rPr>
          <w:rFonts w:cs="Arial"/>
          <w:b/>
          <w:sz w:val="20"/>
        </w:rPr>
        <w:t>i</w:t>
      </w:r>
      <w:proofErr w:type="spellEnd"/>
      <w:r w:rsidRPr="00305533">
        <w:rPr>
          <w:rFonts w:cs="Arial"/>
          <w:b/>
          <w:sz w:val="20"/>
        </w:rPr>
        <w:t>), 40 CFR 63.1955(a)(1))</w:t>
      </w:r>
      <w:r w:rsidRPr="00305533">
        <w:rPr>
          <w:rFonts w:cs="Arial"/>
          <w:sz w:val="20"/>
        </w:rPr>
        <w:t xml:space="preserve"> </w:t>
      </w:r>
    </w:p>
    <w:p w:rsidR="00CD2009" w:rsidRPr="00305533" w:rsidRDefault="00CD2009" w:rsidP="002931AE">
      <w:pPr>
        <w:numPr>
          <w:ilvl w:val="0"/>
          <w:numId w:val="36"/>
        </w:numPr>
        <w:tabs>
          <w:tab w:val="clear" w:pos="720"/>
        </w:tabs>
        <w:jc w:val="both"/>
        <w:rPr>
          <w:rFonts w:cs="Arial"/>
          <w:sz w:val="20"/>
        </w:rPr>
      </w:pPr>
      <w:r w:rsidRPr="00305533">
        <w:rPr>
          <w:rFonts w:cs="Arial"/>
          <w:sz w:val="20"/>
        </w:rPr>
        <w:t xml:space="preserve">Cover maintenance or adjustments to the vacuum of the adjacent wells to increase the gas collection in the vicinity of each exceedance shall be made and the location shall be re-monitored within 10 calendar days of detecting the exceedance.  </w:t>
      </w:r>
      <w:r w:rsidRPr="00305533">
        <w:rPr>
          <w:rFonts w:cs="Arial"/>
          <w:b/>
          <w:sz w:val="20"/>
        </w:rPr>
        <w:t>(40 CFR 60.755(c)(4)(ii), 40 CFR 63.1955(a)(1))</w:t>
      </w:r>
      <w:r w:rsidRPr="00305533">
        <w:rPr>
          <w:rFonts w:cs="Arial"/>
          <w:sz w:val="20"/>
        </w:rPr>
        <w:t xml:space="preserve"> </w:t>
      </w:r>
    </w:p>
    <w:p w:rsidR="00CD2009" w:rsidRPr="000159FF" w:rsidRDefault="00CD2009" w:rsidP="002931AE">
      <w:pPr>
        <w:numPr>
          <w:ilvl w:val="0"/>
          <w:numId w:val="36"/>
        </w:numPr>
        <w:tabs>
          <w:tab w:val="clear" w:pos="720"/>
        </w:tabs>
        <w:jc w:val="both"/>
        <w:rPr>
          <w:rFonts w:cs="Arial"/>
          <w:sz w:val="20"/>
        </w:rPr>
      </w:pPr>
      <w:r w:rsidRPr="00305533">
        <w:rPr>
          <w:rFonts w:cs="Arial"/>
          <w:sz w:val="20"/>
        </w:rPr>
        <w:t xml:space="preserve">If the re-monitoring of the location shows a second exceedance, additional corrective action shall be taken and the location shall be monitored again within 10 days of the second exceedance.  If the re-monitoring shows a third exceedance for the same location, the action specified in §60.755(c)(4)(v) (below in </w:t>
      </w:r>
      <w:r w:rsidR="009E0CA1">
        <w:rPr>
          <w:rFonts w:cs="Arial"/>
          <w:sz w:val="20"/>
        </w:rPr>
        <w:t>S</w:t>
      </w:r>
      <w:r>
        <w:rPr>
          <w:rFonts w:cs="Arial"/>
          <w:sz w:val="20"/>
        </w:rPr>
        <w:t>C</w:t>
      </w:r>
      <w:r w:rsidRPr="00305533">
        <w:rPr>
          <w:rFonts w:cs="Arial"/>
          <w:sz w:val="20"/>
        </w:rPr>
        <w:t xml:space="preserve"> </w:t>
      </w:r>
      <w:r w:rsidRPr="00305533">
        <w:rPr>
          <w:rFonts w:cs="Arial"/>
          <w:b/>
          <w:sz w:val="20"/>
        </w:rPr>
        <w:t>V.2.d.v</w:t>
      </w:r>
      <w:r w:rsidRPr="006A0C13">
        <w:rPr>
          <w:rFonts w:cs="Arial"/>
          <w:sz w:val="20"/>
        </w:rPr>
        <w:t>)</w:t>
      </w:r>
      <w:r w:rsidRPr="00305533">
        <w:rPr>
          <w:rFonts w:cs="Arial"/>
          <w:sz w:val="20"/>
        </w:rPr>
        <w:t xml:space="preserve"> shall be taken, and no further monitoring of that location is required until the action specified in §60.755(c)(4)(v) (below in </w:t>
      </w:r>
      <w:r w:rsidR="009E0CA1">
        <w:rPr>
          <w:rFonts w:cs="Arial"/>
          <w:sz w:val="20"/>
        </w:rPr>
        <w:t>S</w:t>
      </w:r>
      <w:r>
        <w:rPr>
          <w:rFonts w:cs="Arial"/>
          <w:sz w:val="20"/>
        </w:rPr>
        <w:t>C</w:t>
      </w:r>
      <w:r w:rsidRPr="00305533">
        <w:rPr>
          <w:rFonts w:cs="Arial"/>
          <w:sz w:val="20"/>
        </w:rPr>
        <w:t xml:space="preserve"> </w:t>
      </w:r>
      <w:r w:rsidRPr="00305533">
        <w:rPr>
          <w:rFonts w:cs="Arial"/>
          <w:b/>
          <w:sz w:val="20"/>
        </w:rPr>
        <w:t>V.2.d.v</w:t>
      </w:r>
      <w:r w:rsidRPr="009E0CA1">
        <w:rPr>
          <w:rFonts w:cs="Arial"/>
          <w:sz w:val="20"/>
        </w:rPr>
        <w:t>)</w:t>
      </w:r>
      <w:r w:rsidRPr="00305533">
        <w:rPr>
          <w:rFonts w:cs="Arial"/>
          <w:sz w:val="20"/>
        </w:rPr>
        <w:t xml:space="preserve"> has been taken.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60.755(c)(4)(iii), 40 CFR 63.1955(a)(1))</w:t>
      </w:r>
      <w:r w:rsidRPr="00305533">
        <w:rPr>
          <w:rFonts w:cs="Arial"/>
          <w:sz w:val="20"/>
        </w:rPr>
        <w:t xml:space="preserve"> </w:t>
      </w:r>
    </w:p>
    <w:p w:rsidR="00CD2009" w:rsidRPr="00305533" w:rsidRDefault="00CD2009" w:rsidP="002931AE">
      <w:pPr>
        <w:numPr>
          <w:ilvl w:val="0"/>
          <w:numId w:val="36"/>
        </w:numPr>
        <w:tabs>
          <w:tab w:val="clear" w:pos="720"/>
        </w:tabs>
        <w:jc w:val="both"/>
        <w:rPr>
          <w:rFonts w:cs="Arial"/>
          <w:sz w:val="20"/>
        </w:rPr>
      </w:pPr>
      <w:r w:rsidRPr="00305533">
        <w:rPr>
          <w:rFonts w:cs="Arial"/>
          <w:sz w:val="20"/>
        </w:rPr>
        <w:t xml:space="preserve">Any location that initially showed an exceedance but has a methane concentration less than 500 ppm methane above background at the 10-day re-monitoring specified in 60.755(c)(4) (ii) or (iii) (above in </w:t>
      </w:r>
      <w:r w:rsidR="00731FF9">
        <w:rPr>
          <w:rFonts w:cs="Arial"/>
          <w:sz w:val="20"/>
        </w:rPr>
        <w:t>SC</w:t>
      </w:r>
      <w:r w:rsidRPr="00305533">
        <w:rPr>
          <w:rFonts w:cs="Arial"/>
          <w:sz w:val="20"/>
        </w:rPr>
        <w:t xml:space="preserve"> </w:t>
      </w:r>
      <w:r w:rsidRPr="00305533">
        <w:rPr>
          <w:rFonts w:cs="Arial"/>
          <w:b/>
          <w:sz w:val="20"/>
        </w:rPr>
        <w:t xml:space="preserve">V.2.d.ii </w:t>
      </w:r>
      <w:r w:rsidRPr="00305533">
        <w:rPr>
          <w:rFonts w:cs="Arial"/>
          <w:sz w:val="20"/>
        </w:rPr>
        <w:t xml:space="preserve">or </w:t>
      </w:r>
      <w:r w:rsidRPr="00305533">
        <w:rPr>
          <w:rFonts w:cs="Arial"/>
          <w:b/>
          <w:sz w:val="20"/>
        </w:rPr>
        <w:t>iii</w:t>
      </w:r>
      <w:r w:rsidRPr="006A0C13">
        <w:rPr>
          <w:rFonts w:cs="Arial"/>
          <w:sz w:val="20"/>
        </w:rPr>
        <w:t>)</w:t>
      </w:r>
      <w:r>
        <w:rPr>
          <w:rFonts w:cs="Arial"/>
          <w:sz w:val="20"/>
        </w:rPr>
        <w:t xml:space="preserve"> shall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 concentration less than 500 </w:t>
      </w:r>
      <w:r>
        <w:rPr>
          <w:rFonts w:cs="Arial"/>
          <w:sz w:val="20"/>
        </w:rPr>
        <w:t>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§60.755(c)(4)(iii) (above in </w:t>
      </w:r>
      <w:r w:rsidR="009E0CA1">
        <w:rPr>
          <w:rFonts w:cs="Arial"/>
          <w:sz w:val="20"/>
        </w:rPr>
        <w:t>S</w:t>
      </w:r>
      <w:r>
        <w:rPr>
          <w:rFonts w:cs="Arial"/>
          <w:sz w:val="20"/>
        </w:rPr>
        <w:t>C</w:t>
      </w:r>
      <w:r w:rsidRPr="00305533">
        <w:rPr>
          <w:rFonts w:cs="Arial"/>
          <w:sz w:val="20"/>
        </w:rPr>
        <w:t xml:space="preserve"> </w:t>
      </w:r>
      <w:r w:rsidRPr="00305533">
        <w:rPr>
          <w:rFonts w:cs="Arial"/>
          <w:b/>
          <w:sz w:val="20"/>
        </w:rPr>
        <w:t>V.2.d.iii.</w:t>
      </w:r>
      <w:r w:rsidRPr="00305533">
        <w:rPr>
          <w:rFonts w:cs="Arial"/>
          <w:sz w:val="20"/>
        </w:rPr>
        <w:t xml:space="preserve">) or in §60.755(c)(4)(v) (below in </w:t>
      </w:r>
      <w:r w:rsidR="00731FF9">
        <w:rPr>
          <w:rFonts w:cs="Arial"/>
          <w:sz w:val="20"/>
        </w:rPr>
        <w:t>S</w:t>
      </w:r>
      <w:r>
        <w:rPr>
          <w:rFonts w:cs="Arial"/>
          <w:sz w:val="20"/>
        </w:rPr>
        <w:t>C</w:t>
      </w:r>
      <w:r w:rsidRPr="00305533">
        <w:rPr>
          <w:rFonts w:cs="Arial"/>
          <w:sz w:val="20"/>
        </w:rPr>
        <w:t xml:space="preserve"> </w:t>
      </w:r>
      <w:r w:rsidRPr="00305533">
        <w:rPr>
          <w:rFonts w:cs="Arial"/>
          <w:b/>
          <w:sz w:val="20"/>
        </w:rPr>
        <w:t>V.2.d.v</w:t>
      </w:r>
      <w:r w:rsidRPr="00305533">
        <w:rPr>
          <w:rFonts w:cs="Arial"/>
          <w:sz w:val="20"/>
        </w:rPr>
        <w:t xml:space="preserve">) shall be taken.  </w:t>
      </w:r>
      <w:r>
        <w:rPr>
          <w:rFonts w:cs="Arial"/>
          <w:b/>
          <w:sz w:val="20"/>
        </w:rPr>
        <w:t xml:space="preserve">(40 CFR 60.755(c)(4)(iv), </w:t>
      </w:r>
      <w:r w:rsidR="00731FF9">
        <w:rPr>
          <w:rFonts w:cs="Arial"/>
          <w:b/>
          <w:sz w:val="20"/>
        </w:rPr>
        <w:t>4</w:t>
      </w:r>
      <w:r>
        <w:rPr>
          <w:rFonts w:cs="Arial"/>
          <w:b/>
          <w:sz w:val="20"/>
        </w:rPr>
        <w:t>0 </w:t>
      </w:r>
      <w:r w:rsidRPr="00305533">
        <w:rPr>
          <w:rFonts w:cs="Arial"/>
          <w:b/>
          <w:sz w:val="20"/>
        </w:rPr>
        <w:t>CFR</w:t>
      </w:r>
      <w:r>
        <w:rPr>
          <w:rFonts w:cs="Arial"/>
          <w:b/>
          <w:sz w:val="20"/>
        </w:rPr>
        <w:t> </w:t>
      </w:r>
      <w:r w:rsidRPr="00305533">
        <w:rPr>
          <w:rFonts w:cs="Arial"/>
          <w:b/>
          <w:sz w:val="20"/>
        </w:rPr>
        <w:t xml:space="preserve">63.1955(a)(1)) </w:t>
      </w:r>
    </w:p>
    <w:p w:rsidR="00CD2009" w:rsidRPr="00305533" w:rsidRDefault="00CD2009" w:rsidP="0023723A">
      <w:pPr>
        <w:numPr>
          <w:ilvl w:val="0"/>
          <w:numId w:val="36"/>
        </w:numPr>
        <w:tabs>
          <w:tab w:val="clear" w:pos="720"/>
        </w:tabs>
        <w:jc w:val="both"/>
        <w:rPr>
          <w:rFonts w:cs="Arial"/>
          <w:sz w:val="20"/>
        </w:rPr>
      </w:pPr>
      <w:r w:rsidRPr="00305533">
        <w:rPr>
          <w:rFonts w:cs="Arial"/>
          <w:sz w:val="20"/>
        </w:rPr>
        <w:t xml:space="preserve">For any location where monitored methane concentration equals or exceeds 500 </w:t>
      </w:r>
      <w:r>
        <w:rPr>
          <w:rFonts w:cs="Arial"/>
          <w:sz w:val="20"/>
        </w:rPr>
        <w:t>ppm</w:t>
      </w:r>
      <w:r w:rsidRPr="00305533">
        <w:rPr>
          <w:rFonts w:cs="Arial"/>
          <w:sz w:val="20"/>
        </w:rPr>
        <w:t xml:space="preserve"> above backgrounds three times within a quarterly period, a new well or other collection device shall be installed within 120 calendar days of the initial exceedance.  An alternative remedy to the exceedance, such as upgrading the blower, header pipes or control device, and a corresponding timeline for installation may be submitted to the AQD for approval.  </w:t>
      </w:r>
      <w:r w:rsidRPr="00305533">
        <w:rPr>
          <w:rFonts w:cs="Arial"/>
          <w:b/>
          <w:sz w:val="20"/>
        </w:rPr>
        <w:t>(40 CFR 60.755(c)(4)(v), 40</w:t>
      </w:r>
      <w:r>
        <w:rPr>
          <w:rFonts w:cs="Arial"/>
          <w:b/>
          <w:sz w:val="20"/>
        </w:rPr>
        <w:t> </w:t>
      </w:r>
      <w:r w:rsidRPr="00305533">
        <w:rPr>
          <w:rFonts w:cs="Arial"/>
          <w:b/>
          <w:sz w:val="20"/>
        </w:rPr>
        <w:t>CFR</w:t>
      </w:r>
      <w:r>
        <w:rPr>
          <w:rFonts w:cs="Arial"/>
          <w:b/>
          <w:sz w:val="20"/>
        </w:rPr>
        <w:t> </w:t>
      </w:r>
      <w:r w:rsidRPr="00305533">
        <w:rPr>
          <w:rFonts w:cs="Arial"/>
          <w:b/>
          <w:sz w:val="20"/>
        </w:rPr>
        <w:t>63.1955(a)(1))</w:t>
      </w:r>
      <w:r w:rsidRPr="00305533">
        <w:rPr>
          <w:rFonts w:cs="Arial"/>
          <w:sz w:val="20"/>
        </w:rPr>
        <w:t xml:space="preserve"> </w:t>
      </w:r>
    </w:p>
    <w:p w:rsidR="00CD2009" w:rsidRPr="00305533" w:rsidRDefault="00CD2009" w:rsidP="00CD2009">
      <w:pPr>
        <w:jc w:val="both"/>
        <w:rPr>
          <w:rFonts w:cs="Arial"/>
          <w:sz w:val="20"/>
        </w:rPr>
      </w:pPr>
    </w:p>
    <w:p w:rsidR="00CD2009" w:rsidRPr="00305533" w:rsidRDefault="00CD2009" w:rsidP="002931AE">
      <w:pPr>
        <w:numPr>
          <w:ilvl w:val="1"/>
          <w:numId w:val="36"/>
        </w:numPr>
        <w:tabs>
          <w:tab w:val="clear" w:pos="0"/>
        </w:tabs>
        <w:jc w:val="both"/>
        <w:rPr>
          <w:rFonts w:cs="Arial"/>
          <w:sz w:val="20"/>
        </w:rPr>
      </w:pPr>
      <w:r w:rsidRPr="00305533">
        <w:rPr>
          <w:rFonts w:cs="Arial"/>
          <w:sz w:val="20"/>
        </w:rPr>
        <w:t>The permittee shall comply with the provisions in §60.755(c) with the following instrumentation specifications and procedures for surface emission monitoring devices</w:t>
      </w:r>
      <w:r w:rsidR="006A0C13">
        <w:rPr>
          <w:rFonts w:cs="Arial"/>
          <w:sz w:val="20"/>
        </w:rPr>
        <w:t>:</w:t>
      </w:r>
    </w:p>
    <w:p w:rsidR="00CD2009" w:rsidRPr="00305533" w:rsidRDefault="00CD2009" w:rsidP="002931AE">
      <w:pPr>
        <w:numPr>
          <w:ilvl w:val="2"/>
          <w:numId w:val="36"/>
        </w:numPr>
        <w:tabs>
          <w:tab w:val="clear" w:pos="360"/>
        </w:tabs>
        <w:jc w:val="both"/>
        <w:rPr>
          <w:rFonts w:cs="Arial"/>
          <w:sz w:val="20"/>
        </w:rPr>
      </w:pPr>
      <w:r w:rsidRPr="00305533">
        <w:rPr>
          <w:rFonts w:cs="Arial"/>
          <w:sz w:val="20"/>
        </w:rPr>
        <w:t xml:space="preserve">The portable analyzer shall meet the instrument specifications provided in Section 3 of Method 21 of Appendix A of 40 </w:t>
      </w:r>
      <w:r>
        <w:rPr>
          <w:rFonts w:cs="Arial"/>
          <w:sz w:val="20"/>
        </w:rPr>
        <w:t>CFR Part</w:t>
      </w:r>
      <w:r w:rsidRPr="00305533">
        <w:rPr>
          <w:rFonts w:cs="Arial"/>
          <w:sz w:val="20"/>
        </w:rPr>
        <w:t xml:space="preserve"> 60, except that "methane" shall replace all references to VOC.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60.755(d)(1), 40 CFR 63.1955(a)(1))</w:t>
      </w:r>
    </w:p>
    <w:p w:rsidR="00CD2009" w:rsidRPr="00305533" w:rsidRDefault="00CD2009" w:rsidP="002931AE">
      <w:pPr>
        <w:numPr>
          <w:ilvl w:val="2"/>
          <w:numId w:val="36"/>
        </w:numPr>
        <w:tabs>
          <w:tab w:val="clear" w:pos="360"/>
        </w:tabs>
        <w:jc w:val="both"/>
        <w:rPr>
          <w:rFonts w:cs="Arial"/>
          <w:sz w:val="20"/>
        </w:rPr>
      </w:pPr>
      <w:r w:rsidRPr="00305533">
        <w:rPr>
          <w:rFonts w:cs="Arial"/>
          <w:sz w:val="20"/>
        </w:rPr>
        <w:t xml:space="preserve">The calibration gas shall be methane, diluted to a nominal concentration of 500 </w:t>
      </w:r>
      <w:r>
        <w:rPr>
          <w:rFonts w:cs="Arial"/>
          <w:sz w:val="20"/>
        </w:rPr>
        <w:t>ppm</w:t>
      </w:r>
      <w:r w:rsidRPr="00305533">
        <w:rPr>
          <w:rFonts w:cs="Arial"/>
          <w:sz w:val="20"/>
        </w:rPr>
        <w:t xml:space="preserve"> in air.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60.755(d)(2), 40 CFR 63.1955(a)(1))</w:t>
      </w:r>
    </w:p>
    <w:p w:rsidR="00CD2009" w:rsidRPr="00305533" w:rsidRDefault="00CD2009" w:rsidP="002931AE">
      <w:pPr>
        <w:numPr>
          <w:ilvl w:val="2"/>
          <w:numId w:val="36"/>
        </w:numPr>
        <w:tabs>
          <w:tab w:val="clear" w:pos="360"/>
        </w:tabs>
        <w:jc w:val="both"/>
        <w:rPr>
          <w:rFonts w:cs="Arial"/>
          <w:sz w:val="20"/>
        </w:rPr>
      </w:pPr>
      <w:r w:rsidRPr="00305533">
        <w:rPr>
          <w:rFonts w:cs="Arial"/>
          <w:sz w:val="20"/>
        </w:rPr>
        <w:t xml:space="preserve">To meet the performance evaluation requirements in Section 3.1.3 of Method 21 of Appendix A of 40 </w:t>
      </w:r>
      <w:r>
        <w:rPr>
          <w:rFonts w:cs="Arial"/>
          <w:sz w:val="20"/>
        </w:rPr>
        <w:t>CFR Part</w:t>
      </w:r>
      <w:r w:rsidRPr="00305533">
        <w:rPr>
          <w:rFonts w:cs="Arial"/>
          <w:sz w:val="20"/>
        </w:rPr>
        <w:t xml:space="preserve"> 60, the instrument evaluation procedures of Section 4.4 of Method 21 of Appendix A of 40 </w:t>
      </w:r>
      <w:r>
        <w:rPr>
          <w:rFonts w:cs="Arial"/>
          <w:sz w:val="20"/>
        </w:rPr>
        <w:t>CFR Part </w:t>
      </w:r>
      <w:r w:rsidRPr="00305533">
        <w:rPr>
          <w:rFonts w:cs="Arial"/>
          <w:sz w:val="20"/>
        </w:rPr>
        <w:t xml:space="preserve">60 shall be used.  </w:t>
      </w:r>
      <w:r w:rsidRPr="00305533">
        <w:rPr>
          <w:rFonts w:cs="Arial"/>
          <w:b/>
          <w:sz w:val="20"/>
        </w:rPr>
        <w:t>(40 CFR 60.755(d)(3), 40 CFR 63.1955(a)(1))</w:t>
      </w:r>
    </w:p>
    <w:p w:rsidR="00CD2009" w:rsidRPr="00305533" w:rsidRDefault="00CD2009" w:rsidP="0023723A">
      <w:pPr>
        <w:numPr>
          <w:ilvl w:val="2"/>
          <w:numId w:val="36"/>
        </w:numPr>
        <w:tabs>
          <w:tab w:val="clear" w:pos="360"/>
        </w:tabs>
        <w:jc w:val="both"/>
        <w:rPr>
          <w:rFonts w:cs="Arial"/>
          <w:sz w:val="20"/>
        </w:rPr>
      </w:pPr>
      <w:r w:rsidRPr="00305533">
        <w:rPr>
          <w:rFonts w:cs="Arial"/>
          <w:sz w:val="20"/>
        </w:rPr>
        <w:t xml:space="preserve">The calibration procedures provided in Section 4.2 of Method 21 of Appendix A of 40 </w:t>
      </w:r>
      <w:r>
        <w:rPr>
          <w:rFonts w:cs="Arial"/>
          <w:sz w:val="20"/>
        </w:rPr>
        <w:t>CFR Part</w:t>
      </w:r>
      <w:r w:rsidRPr="00305533">
        <w:rPr>
          <w:rFonts w:cs="Arial"/>
          <w:sz w:val="20"/>
        </w:rPr>
        <w:t xml:space="preserve"> 60 shall be followed immediately before commencing a surface monitoring survey.  </w:t>
      </w:r>
      <w:r w:rsidRPr="00305533">
        <w:rPr>
          <w:rFonts w:cs="Arial"/>
          <w:b/>
          <w:sz w:val="20"/>
        </w:rPr>
        <w:t>(40 CFR 60.755(d)(4), 40</w:t>
      </w:r>
      <w:r>
        <w:rPr>
          <w:rFonts w:cs="Arial"/>
          <w:b/>
          <w:sz w:val="20"/>
        </w:rPr>
        <w:t> </w:t>
      </w:r>
      <w:r w:rsidRPr="00305533">
        <w:rPr>
          <w:rFonts w:cs="Arial"/>
          <w:b/>
          <w:sz w:val="20"/>
        </w:rPr>
        <w:t>CFR</w:t>
      </w:r>
      <w:r>
        <w:rPr>
          <w:rFonts w:cs="Arial"/>
          <w:b/>
          <w:sz w:val="20"/>
        </w:rPr>
        <w:t> </w:t>
      </w:r>
      <w:r w:rsidRPr="00305533">
        <w:rPr>
          <w:rFonts w:cs="Arial"/>
          <w:b/>
          <w:sz w:val="20"/>
        </w:rPr>
        <w:t>63.1955(a)(1))</w:t>
      </w:r>
    </w:p>
    <w:p w:rsidR="00CD2009" w:rsidRPr="00305533" w:rsidRDefault="00CD2009" w:rsidP="00CD2009">
      <w:pPr>
        <w:jc w:val="both"/>
        <w:rPr>
          <w:rFonts w:cs="Arial"/>
          <w:sz w:val="20"/>
        </w:rPr>
      </w:pPr>
    </w:p>
    <w:p w:rsidR="00CD2009" w:rsidRPr="00305533" w:rsidRDefault="00CD2009" w:rsidP="0023723A">
      <w:pPr>
        <w:numPr>
          <w:ilvl w:val="3"/>
          <w:numId w:val="32"/>
        </w:numPr>
        <w:jc w:val="both"/>
        <w:rPr>
          <w:rFonts w:cs="Arial"/>
          <w:sz w:val="20"/>
        </w:rPr>
      </w:pPr>
      <w:r w:rsidRPr="00305533">
        <w:rPr>
          <w:rFonts w:cs="Arial"/>
          <w:sz w:val="20"/>
        </w:rPr>
        <w:t xml:space="preserve">The permittee shall monitor surface concentrations of methane according to the instrument specifications and procedures provided in §60.755(d).  Any closed landfill that has no monitored exceedances of the operational standard in three consecutive quarterly monitoring periods may skip to annual monitoring.  Any methane reading of 500 ppm or more above background detected during the annual monitoring returns the frequency for that landfill to quarterly monitoring.  </w:t>
      </w:r>
      <w:r w:rsidRPr="00305533">
        <w:rPr>
          <w:rFonts w:cs="Arial"/>
          <w:b/>
          <w:sz w:val="20"/>
        </w:rPr>
        <w:t>(40 CFR 60.756(f), 40 CFR 63.1955(a)(1))</w:t>
      </w:r>
    </w:p>
    <w:p w:rsidR="00CD2009" w:rsidRPr="00305533" w:rsidRDefault="00CD2009" w:rsidP="00CD2009">
      <w:pPr>
        <w:rPr>
          <w:sz w:val="20"/>
        </w:rPr>
      </w:pPr>
    </w:p>
    <w:p w:rsidR="00CD2009" w:rsidRPr="00305533" w:rsidRDefault="00CD2009" w:rsidP="00CD2009">
      <w:pPr>
        <w:jc w:val="both"/>
      </w:pPr>
      <w:r w:rsidRPr="00305533">
        <w:rPr>
          <w:b/>
        </w:rPr>
        <w:t xml:space="preserve">VI.  </w:t>
      </w:r>
      <w:r w:rsidRPr="00305533">
        <w:rPr>
          <w:b/>
          <w:u w:val="single"/>
        </w:rPr>
        <w:t>MONITORING/RECORDKEEPING</w:t>
      </w:r>
    </w:p>
    <w:p w:rsidR="00CD2009" w:rsidRPr="00305533" w:rsidRDefault="00CD2009" w:rsidP="00CD2009">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rsidR="00CD2009" w:rsidRPr="00305533" w:rsidRDefault="00CD2009" w:rsidP="00CD2009">
      <w:pPr>
        <w:jc w:val="both"/>
        <w:rPr>
          <w:sz w:val="20"/>
        </w:rPr>
      </w:pPr>
    </w:p>
    <w:p w:rsidR="00CD2009" w:rsidRPr="00305533" w:rsidRDefault="00CD2009" w:rsidP="0023723A">
      <w:pPr>
        <w:numPr>
          <w:ilvl w:val="0"/>
          <w:numId w:val="29"/>
        </w:numPr>
        <w:tabs>
          <w:tab w:val="clear" w:pos="360"/>
        </w:tabs>
        <w:jc w:val="both"/>
        <w:rPr>
          <w:rFonts w:cs="Arial"/>
          <w:sz w:val="20"/>
        </w:rPr>
      </w:pPr>
      <w:r w:rsidRPr="00305533">
        <w:rPr>
          <w:rFonts w:cs="Arial"/>
          <w:sz w:val="20"/>
        </w:rPr>
        <w:t xml:space="preserve">The permittee shall implement a program to monitor on a monthly basis for cover integrity and implement cover repairs as necessary.  </w:t>
      </w:r>
      <w:r w:rsidRPr="00305533">
        <w:rPr>
          <w:rFonts w:cs="Arial"/>
          <w:b/>
          <w:sz w:val="20"/>
        </w:rPr>
        <w:t xml:space="preserve">(40 CFR 60.755(c)(5), 40 CFR 63.1955(a)(1)) </w:t>
      </w:r>
    </w:p>
    <w:p w:rsidR="00CD2009" w:rsidRPr="00305533" w:rsidRDefault="00CD2009" w:rsidP="00CD2009">
      <w:pPr>
        <w:jc w:val="both"/>
        <w:rPr>
          <w:rFonts w:cs="Arial"/>
          <w:sz w:val="20"/>
        </w:rPr>
      </w:pPr>
    </w:p>
    <w:p w:rsidR="00CD2009" w:rsidRPr="00305533" w:rsidRDefault="00CD2009" w:rsidP="0023723A">
      <w:pPr>
        <w:numPr>
          <w:ilvl w:val="0"/>
          <w:numId w:val="33"/>
        </w:numPr>
        <w:tabs>
          <w:tab w:val="clear" w:pos="0"/>
        </w:tabs>
        <w:jc w:val="both"/>
        <w:rPr>
          <w:sz w:val="20"/>
        </w:rPr>
      </w:pPr>
      <w:r w:rsidRPr="00305533">
        <w:rPr>
          <w:sz w:val="20"/>
        </w:rPr>
        <w:t>Except as provided in §60.752(b)(2)(</w:t>
      </w:r>
      <w:proofErr w:type="spellStart"/>
      <w:r w:rsidRPr="00305533">
        <w:rPr>
          <w:sz w:val="20"/>
        </w:rPr>
        <w:t>i</w:t>
      </w:r>
      <w:proofErr w:type="spellEnd"/>
      <w:r w:rsidRPr="00305533">
        <w:rPr>
          <w:sz w:val="20"/>
        </w:rPr>
        <w:t>)(B), the permittee shall maintain up-to-date, readily accessible, on-site records of the design capacity report which triggered §60.752(b), the current amount of solid waste in</w:t>
      </w:r>
      <w:r>
        <w:rPr>
          <w:sz w:val="20"/>
        </w:rPr>
        <w:t xml:space="preserve"> </w:t>
      </w:r>
      <w:r w:rsidRPr="00305533">
        <w:rPr>
          <w:sz w:val="20"/>
        </w:rPr>
        <w:t xml:space="preserve">place, and the year-by-year waste acceptance rate.  Off-site records may be maintained if they are retrievable within </w:t>
      </w:r>
      <w:r>
        <w:rPr>
          <w:sz w:val="20"/>
        </w:rPr>
        <w:t xml:space="preserve">4 </w:t>
      </w:r>
      <w:r w:rsidRPr="00305533">
        <w:rPr>
          <w:sz w:val="20"/>
        </w:rPr>
        <w:t xml:space="preserve">hours.  Either paper copy or electronic formats are acceptable.  </w:t>
      </w:r>
      <w:r>
        <w:rPr>
          <w:b/>
          <w:sz w:val="20"/>
        </w:rPr>
        <w:t>(40 CFR 60.758(a), 40 </w:t>
      </w:r>
      <w:r w:rsidRPr="00305533">
        <w:rPr>
          <w:b/>
          <w:sz w:val="20"/>
        </w:rPr>
        <w:t>CFR</w:t>
      </w:r>
      <w:r>
        <w:rPr>
          <w:b/>
          <w:sz w:val="20"/>
        </w:rPr>
        <w:t> </w:t>
      </w:r>
      <w:r w:rsidRPr="00305533">
        <w:rPr>
          <w:b/>
          <w:sz w:val="20"/>
        </w:rPr>
        <w:t>63.1955(a)(1))</w:t>
      </w:r>
    </w:p>
    <w:p w:rsidR="00CD2009" w:rsidRPr="00305533" w:rsidRDefault="00CD2009" w:rsidP="00CD2009">
      <w:pPr>
        <w:rPr>
          <w:sz w:val="20"/>
        </w:rPr>
      </w:pPr>
    </w:p>
    <w:p w:rsidR="00CD2009" w:rsidRPr="00305533" w:rsidRDefault="00CD2009" w:rsidP="0023723A">
      <w:pPr>
        <w:numPr>
          <w:ilvl w:val="0"/>
          <w:numId w:val="33"/>
        </w:numPr>
        <w:tabs>
          <w:tab w:val="clear" w:pos="0"/>
        </w:tabs>
        <w:jc w:val="both"/>
        <w:rPr>
          <w:sz w:val="20"/>
        </w:rPr>
      </w:pPr>
      <w:r w:rsidRPr="00305533">
        <w:rPr>
          <w:sz w:val="20"/>
        </w:rPr>
        <w:t xml:space="preserve">The permittee shall calculate and record the NMOC emission rate for purposes of determining when the system can be removed as provided in 40 CFR 60.752(b)(2)(v), using the equation presented in 40 CFR 60.754(b).  </w:t>
      </w:r>
      <w:r w:rsidRPr="00305533">
        <w:rPr>
          <w:b/>
          <w:sz w:val="20"/>
        </w:rPr>
        <w:t>(40 CFR 60.754(b))</w:t>
      </w:r>
    </w:p>
    <w:p w:rsidR="00CD2009" w:rsidRPr="00305533" w:rsidRDefault="00CD2009" w:rsidP="00CD2009">
      <w:pPr>
        <w:rPr>
          <w:sz w:val="20"/>
        </w:rPr>
      </w:pPr>
    </w:p>
    <w:p w:rsidR="00173603" w:rsidRDefault="00CD2009" w:rsidP="0023723A">
      <w:pPr>
        <w:numPr>
          <w:ilvl w:val="0"/>
          <w:numId w:val="33"/>
        </w:numPr>
        <w:tabs>
          <w:tab w:val="clear" w:pos="0"/>
        </w:tabs>
        <w:jc w:val="both"/>
        <w:rPr>
          <w:rFonts w:cs="Arial"/>
          <w:sz w:val="20"/>
        </w:rPr>
      </w:pPr>
      <w:r w:rsidRPr="00173603">
        <w:rPr>
          <w:rFonts w:cs="Arial"/>
          <w:sz w:val="20"/>
        </w:rPr>
        <w:t xml:space="preserve">If the permittee adds any liquids other than leachate in a controlled fashion to the waste mass and does not comply with the bioreactor requirements in 40 CFR 63.1947, §63.1955(c), and §63.1980(c) through (f), </w:t>
      </w:r>
      <w:r w:rsidRPr="00305533">
        <w:rPr>
          <w:rFonts w:cs="Arial"/>
          <w:sz w:val="20"/>
        </w:rPr>
        <w:t xml:space="preserve">the permittee shall keep a record of calculations showing that the percent moisture by weight expected in waste mass to which liquid is added is less than 40 percent.  The calculation must consider the waste mass, moisture content of the incoming waste, mass of the water added to the waste including leachate recirculation and other liquids addition, and precipitation, and the mass of water removed through leachate or other water losses.  Moisture level sampling or mass balances calculations can be used.  The permittee shall document the calculations and the basis of the assumptions.  </w:t>
      </w:r>
      <w:r w:rsidRPr="00305533">
        <w:rPr>
          <w:rFonts w:cs="Arial"/>
          <w:b/>
          <w:sz w:val="20"/>
        </w:rPr>
        <w:t>(40 CFR 63.1980(g))</w:t>
      </w:r>
    </w:p>
    <w:p w:rsidR="00173603" w:rsidRDefault="00173603" w:rsidP="00173603">
      <w:pPr>
        <w:pStyle w:val="ListParagraph"/>
        <w:rPr>
          <w:sz w:val="20"/>
        </w:rPr>
      </w:pPr>
    </w:p>
    <w:p w:rsidR="00173603" w:rsidRPr="00173603" w:rsidRDefault="00173603" w:rsidP="0023723A">
      <w:pPr>
        <w:numPr>
          <w:ilvl w:val="0"/>
          <w:numId w:val="33"/>
        </w:numPr>
        <w:tabs>
          <w:tab w:val="clear" w:pos="0"/>
        </w:tabs>
        <w:jc w:val="both"/>
        <w:rPr>
          <w:rFonts w:cs="Arial"/>
          <w:sz w:val="20"/>
        </w:rPr>
      </w:pPr>
      <w:r w:rsidRPr="00173603">
        <w:rPr>
          <w:sz w:val="20"/>
        </w:rPr>
        <w:t xml:space="preserve">The permittee shall keep the following written records pertaining to surface methane monitoring:  </w:t>
      </w:r>
    </w:p>
    <w:p w:rsidR="00173603" w:rsidRPr="00305533" w:rsidRDefault="00173603" w:rsidP="002931AE">
      <w:pPr>
        <w:numPr>
          <w:ilvl w:val="0"/>
          <w:numId w:val="41"/>
        </w:numPr>
        <w:jc w:val="both"/>
        <w:rPr>
          <w:rFonts w:cs="Arial"/>
          <w:sz w:val="20"/>
        </w:rPr>
      </w:pPr>
      <w:r w:rsidRPr="00305533">
        <w:rPr>
          <w:rFonts w:cs="Arial"/>
          <w:sz w:val="20"/>
        </w:rPr>
        <w:t>The route traversed including any areas not monitored because of unsafe conditions (i.e.</w:t>
      </w:r>
      <w:r>
        <w:rPr>
          <w:rFonts w:cs="Arial"/>
          <w:sz w:val="20"/>
        </w:rPr>
        <w:t>,</w:t>
      </w:r>
      <w:r w:rsidRPr="00305533">
        <w:rPr>
          <w:rFonts w:cs="Arial"/>
          <w:sz w:val="20"/>
        </w:rPr>
        <w:t xml:space="preserve"> </w:t>
      </w:r>
      <w:r>
        <w:rPr>
          <w:rFonts w:cs="Arial"/>
          <w:sz w:val="20"/>
        </w:rPr>
        <w:t>t</w:t>
      </w:r>
      <w:r w:rsidRPr="00305533">
        <w:rPr>
          <w:rFonts w:cs="Arial"/>
          <w:sz w:val="20"/>
        </w:rPr>
        <w:t xml:space="preserve">ruck traffic, construction, active face, dangerous areas, etc.) and areas included where visual observations indicate elevated levels of landfill gas, </w:t>
      </w:r>
      <w:r w:rsidRPr="00305533">
        <w:rPr>
          <w:rFonts w:cs="Arial"/>
          <w:b/>
          <w:sz w:val="20"/>
        </w:rPr>
        <w:t>(R 336.1213(3))</w:t>
      </w:r>
    </w:p>
    <w:p w:rsidR="00173603" w:rsidRPr="00305533" w:rsidRDefault="00173603" w:rsidP="002931AE">
      <w:pPr>
        <w:numPr>
          <w:ilvl w:val="0"/>
          <w:numId w:val="41"/>
        </w:numPr>
        <w:tabs>
          <w:tab w:val="clear" w:pos="360"/>
        </w:tabs>
        <w:jc w:val="both"/>
        <w:rPr>
          <w:rFonts w:cs="Arial"/>
          <w:sz w:val="20"/>
        </w:rPr>
      </w:pPr>
      <w:r w:rsidRPr="00305533">
        <w:rPr>
          <w:rFonts w:cs="Arial"/>
          <w:sz w:val="20"/>
        </w:rPr>
        <w:t xml:space="preserve">The location(s) and concentrations of any reading above 500 ppm above background,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60.755(c)(4)(</w:t>
      </w:r>
      <w:proofErr w:type="spellStart"/>
      <w:r w:rsidRPr="00305533">
        <w:rPr>
          <w:rFonts w:cs="Arial"/>
          <w:b/>
          <w:sz w:val="20"/>
        </w:rPr>
        <w:t>i</w:t>
      </w:r>
      <w:proofErr w:type="spellEnd"/>
      <w:r w:rsidRPr="00305533">
        <w:rPr>
          <w:rFonts w:cs="Arial"/>
          <w:b/>
          <w:sz w:val="20"/>
        </w:rPr>
        <w:t>), R 336.1213(3))</w:t>
      </w:r>
    </w:p>
    <w:p w:rsidR="00173603" w:rsidRPr="00173603" w:rsidRDefault="00173603" w:rsidP="0023723A">
      <w:pPr>
        <w:numPr>
          <w:ilvl w:val="0"/>
          <w:numId w:val="41"/>
        </w:numPr>
        <w:tabs>
          <w:tab w:val="clear" w:pos="360"/>
        </w:tabs>
        <w:jc w:val="both"/>
        <w:rPr>
          <w:rFonts w:cs="Arial"/>
          <w:sz w:val="20"/>
        </w:rPr>
      </w:pPr>
      <w:r w:rsidRPr="00305533">
        <w:rPr>
          <w:rFonts w:cs="Arial"/>
          <w:sz w:val="20"/>
        </w:rPr>
        <w:t xml:space="preserve">The meteorological conditions the day of the testing including wind speed, wind direction, temperature, and cloud cover).  </w:t>
      </w:r>
      <w:r w:rsidRPr="00305533">
        <w:rPr>
          <w:rFonts w:cs="Arial"/>
          <w:b/>
          <w:sz w:val="20"/>
        </w:rPr>
        <w:t>(R 336.1213(3))</w:t>
      </w:r>
    </w:p>
    <w:p w:rsidR="00CD2009" w:rsidRPr="00305533" w:rsidRDefault="00CD2009" w:rsidP="00CD2009">
      <w:pPr>
        <w:jc w:val="both"/>
        <w:rPr>
          <w:sz w:val="20"/>
        </w:rPr>
      </w:pPr>
    </w:p>
    <w:p w:rsidR="00CD2009" w:rsidRPr="00305533" w:rsidRDefault="002931AE" w:rsidP="004479F5">
      <w:pPr>
        <w:rPr>
          <w:b/>
          <w:u w:val="single"/>
        </w:rPr>
      </w:pPr>
      <w:r>
        <w:rPr>
          <w:b/>
        </w:rPr>
        <w:br w:type="page"/>
      </w:r>
      <w:r w:rsidR="00CD2009" w:rsidRPr="00305533">
        <w:rPr>
          <w:b/>
        </w:rPr>
        <w:t xml:space="preserve">VII.  </w:t>
      </w:r>
      <w:r w:rsidR="00CD2009" w:rsidRPr="00305533">
        <w:rPr>
          <w:b/>
          <w:u w:val="single"/>
        </w:rPr>
        <w:t>REPORTING</w:t>
      </w:r>
    </w:p>
    <w:p w:rsidR="00CD2009" w:rsidRPr="00305533" w:rsidRDefault="00CD2009" w:rsidP="00CD2009">
      <w:pPr>
        <w:jc w:val="both"/>
        <w:rPr>
          <w:b/>
          <w:u w:val="single"/>
        </w:rPr>
      </w:pPr>
    </w:p>
    <w:p w:rsidR="00CD2009" w:rsidRPr="00305533" w:rsidRDefault="00CD2009" w:rsidP="0023723A">
      <w:pPr>
        <w:numPr>
          <w:ilvl w:val="0"/>
          <w:numId w:val="39"/>
        </w:numPr>
        <w:jc w:val="both"/>
        <w:rPr>
          <w:sz w:val="20"/>
        </w:rPr>
      </w:pPr>
      <w:r w:rsidRPr="00305533">
        <w:rPr>
          <w:sz w:val="20"/>
        </w:rPr>
        <w:t xml:space="preserve">Prompt reporting of deviations pursuant to General Conditions 21 and 22 of Part A.  </w:t>
      </w:r>
      <w:r w:rsidRPr="00305533">
        <w:rPr>
          <w:b/>
          <w:sz w:val="20"/>
        </w:rPr>
        <w:t>(R 336.1213(3)(c)(ii))</w:t>
      </w:r>
    </w:p>
    <w:p w:rsidR="00CD2009" w:rsidRPr="00305533" w:rsidRDefault="00CD2009" w:rsidP="00CD2009">
      <w:pPr>
        <w:jc w:val="both"/>
        <w:rPr>
          <w:sz w:val="20"/>
        </w:rPr>
      </w:pPr>
    </w:p>
    <w:p w:rsidR="00CD2009" w:rsidRPr="00305533" w:rsidRDefault="00CD2009" w:rsidP="0023723A">
      <w:pPr>
        <w:numPr>
          <w:ilvl w:val="0"/>
          <w:numId w:val="39"/>
        </w:numPr>
        <w:jc w:val="both"/>
        <w:rPr>
          <w:sz w:val="20"/>
        </w:rPr>
      </w:pPr>
      <w:r w:rsidRPr="00305533">
        <w:rPr>
          <w:sz w:val="20"/>
        </w:rPr>
        <w:t>Semi</w:t>
      </w:r>
      <w:r w:rsidR="002931AE">
        <w:rPr>
          <w:sz w:val="20"/>
        </w:rPr>
        <w:t>-</w:t>
      </w:r>
      <w:r w:rsidRPr="00305533">
        <w:rPr>
          <w:sz w:val="20"/>
        </w:rPr>
        <w:t>annual reporting of monitoring and deviations pursuant to General Condition 23 of Part A.  Report shall 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rsidR="00CD2009" w:rsidRPr="00305533" w:rsidRDefault="00CD2009" w:rsidP="00CD2009">
      <w:pPr>
        <w:jc w:val="both"/>
        <w:rPr>
          <w:sz w:val="20"/>
        </w:rPr>
      </w:pPr>
    </w:p>
    <w:p w:rsidR="00CD2009" w:rsidRPr="00305533" w:rsidRDefault="00CD2009" w:rsidP="0023723A">
      <w:pPr>
        <w:numPr>
          <w:ilvl w:val="0"/>
          <w:numId w:val="39"/>
        </w:numPr>
        <w:jc w:val="both"/>
        <w:rPr>
          <w:sz w:val="20"/>
        </w:rPr>
      </w:pPr>
      <w:r w:rsidRPr="00305533">
        <w:rPr>
          <w:sz w:val="20"/>
        </w:rPr>
        <w:t>Annual certification of compliance pursuant to General Conditions 19 and 20 of Part A.  Report shall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rsidR="00CD2009" w:rsidRPr="00305533" w:rsidRDefault="00CD2009" w:rsidP="00CD2009">
      <w:pPr>
        <w:jc w:val="both"/>
        <w:rPr>
          <w:sz w:val="20"/>
        </w:rPr>
      </w:pPr>
    </w:p>
    <w:p w:rsidR="00CD2009" w:rsidRPr="00305533" w:rsidRDefault="00CD2009" w:rsidP="002931AE">
      <w:pPr>
        <w:numPr>
          <w:ilvl w:val="0"/>
          <w:numId w:val="39"/>
        </w:numPr>
        <w:jc w:val="both"/>
        <w:rPr>
          <w:sz w:val="20"/>
        </w:rPr>
      </w:pPr>
      <w:r w:rsidRPr="00305533">
        <w:rPr>
          <w:sz w:val="20"/>
        </w:rPr>
        <w:t xml:space="preserve">The permittee shall submit an equipment removal report to the appropriate AQD District Supervisor 30 days prior to removal or cessation of operation of the control equipment.  </w:t>
      </w:r>
    </w:p>
    <w:p w:rsidR="00CD2009" w:rsidRDefault="00CD2009" w:rsidP="002931AE">
      <w:pPr>
        <w:numPr>
          <w:ilvl w:val="4"/>
          <w:numId w:val="26"/>
        </w:numPr>
        <w:tabs>
          <w:tab w:val="clear" w:pos="3600"/>
        </w:tabs>
        <w:ind w:left="720"/>
        <w:jc w:val="both"/>
        <w:rPr>
          <w:sz w:val="20"/>
        </w:rPr>
      </w:pPr>
      <w:r w:rsidRPr="00305533">
        <w:rPr>
          <w:sz w:val="20"/>
        </w:rPr>
        <w:t xml:space="preserve">The equipment removal report shall contain all of the following items:  </w:t>
      </w:r>
    </w:p>
    <w:p w:rsidR="00CD2009" w:rsidRDefault="00CD2009" w:rsidP="002931AE">
      <w:pPr>
        <w:ind w:left="1122" w:hanging="374"/>
        <w:jc w:val="both"/>
        <w:rPr>
          <w:b/>
          <w:sz w:val="20"/>
        </w:rPr>
      </w:pPr>
      <w:proofErr w:type="spellStart"/>
      <w:r>
        <w:rPr>
          <w:sz w:val="20"/>
        </w:rPr>
        <w:t>i</w:t>
      </w:r>
      <w:proofErr w:type="spellEnd"/>
      <w:r>
        <w:rPr>
          <w:sz w:val="20"/>
        </w:rPr>
        <w:t>.</w:t>
      </w:r>
      <w:r>
        <w:rPr>
          <w:sz w:val="20"/>
        </w:rPr>
        <w:tab/>
      </w:r>
      <w:r w:rsidRPr="00305533">
        <w:rPr>
          <w:sz w:val="20"/>
        </w:rPr>
        <w:t>A copy of the closure report submitted in accordance with §60.757(d)</w:t>
      </w:r>
      <w:r>
        <w:rPr>
          <w:sz w:val="20"/>
        </w:rPr>
        <w:t>;</w:t>
      </w:r>
      <w:r w:rsidRPr="00305533">
        <w:rPr>
          <w:sz w:val="20"/>
        </w:rPr>
        <w:t xml:space="preserve"> </w:t>
      </w:r>
      <w:r w:rsidRPr="00305533">
        <w:rPr>
          <w:b/>
          <w:sz w:val="20"/>
        </w:rPr>
        <w:t>(40 CFR 60.757(e)(1)(</w:t>
      </w:r>
      <w:proofErr w:type="spellStart"/>
      <w:r w:rsidRPr="00305533">
        <w:rPr>
          <w:b/>
          <w:sz w:val="20"/>
        </w:rPr>
        <w:t>i</w:t>
      </w:r>
      <w:proofErr w:type="spellEnd"/>
      <w:r w:rsidRPr="00305533">
        <w:rPr>
          <w:b/>
          <w:sz w:val="20"/>
        </w:rPr>
        <w:t>), 40</w:t>
      </w:r>
      <w:r>
        <w:rPr>
          <w:b/>
          <w:sz w:val="20"/>
        </w:rPr>
        <w:t> </w:t>
      </w:r>
      <w:r w:rsidRPr="00305533">
        <w:rPr>
          <w:b/>
          <w:sz w:val="20"/>
        </w:rPr>
        <w:t>CFR 63.1955(a)(1))</w:t>
      </w:r>
    </w:p>
    <w:p w:rsidR="00CD2009" w:rsidRDefault="00CD2009" w:rsidP="002931AE">
      <w:pPr>
        <w:ind w:left="1122" w:hanging="374"/>
        <w:jc w:val="both"/>
        <w:rPr>
          <w:sz w:val="20"/>
        </w:rPr>
      </w:pPr>
      <w:r>
        <w:rPr>
          <w:sz w:val="20"/>
        </w:rPr>
        <w:t>ii.</w:t>
      </w:r>
      <w:r>
        <w:rPr>
          <w:sz w:val="20"/>
        </w:rPr>
        <w:tab/>
      </w:r>
      <w:r w:rsidRPr="00305533">
        <w:rPr>
          <w:sz w:val="20"/>
        </w:rPr>
        <w:t>Dated copies of three successive NMOC emission rate reports demonstrating that the landfill is no longer producing 50 megagrams or greater of NMOC per year</w:t>
      </w:r>
      <w:r>
        <w:rPr>
          <w:sz w:val="20"/>
        </w:rPr>
        <w:t>;</w:t>
      </w:r>
      <w:r w:rsidRPr="00305533">
        <w:rPr>
          <w:sz w:val="20"/>
        </w:rPr>
        <w:t xml:space="preserve"> </w:t>
      </w:r>
      <w:r>
        <w:rPr>
          <w:sz w:val="20"/>
        </w:rPr>
        <w:t>and</w:t>
      </w:r>
      <w:r w:rsidRPr="00305533">
        <w:rPr>
          <w:sz w:val="20"/>
        </w:rPr>
        <w:t xml:space="preserve"> </w:t>
      </w:r>
      <w:r>
        <w:rPr>
          <w:b/>
          <w:sz w:val="20"/>
        </w:rPr>
        <w:t>(40 CFR 60.757(e)(1)(iii), 40 </w:t>
      </w:r>
      <w:r w:rsidRPr="00305533">
        <w:rPr>
          <w:b/>
          <w:sz w:val="20"/>
        </w:rPr>
        <w:t>CFR</w:t>
      </w:r>
      <w:r>
        <w:rPr>
          <w:b/>
          <w:sz w:val="20"/>
        </w:rPr>
        <w:t> </w:t>
      </w:r>
      <w:r w:rsidRPr="00305533">
        <w:rPr>
          <w:b/>
          <w:sz w:val="20"/>
        </w:rPr>
        <w:t>63.1955(a)(1))</w:t>
      </w:r>
    </w:p>
    <w:p w:rsidR="00CD2009" w:rsidRPr="00305533" w:rsidRDefault="00CD2009" w:rsidP="002931AE">
      <w:pPr>
        <w:ind w:left="1122" w:hanging="374"/>
        <w:jc w:val="both"/>
        <w:rPr>
          <w:sz w:val="20"/>
        </w:rPr>
      </w:pPr>
      <w:r>
        <w:rPr>
          <w:sz w:val="20"/>
        </w:rPr>
        <w:t>iii.</w:t>
      </w:r>
      <w:r>
        <w:rPr>
          <w:sz w:val="20"/>
        </w:rPr>
        <w:tab/>
      </w:r>
      <w:r w:rsidRPr="00305533">
        <w:rPr>
          <w:sz w:val="20"/>
        </w:rPr>
        <w:t>A copy of the initial performance test report demonstrating that the 15</w:t>
      </w:r>
      <w:r>
        <w:rPr>
          <w:sz w:val="20"/>
        </w:rPr>
        <w:t>-y</w:t>
      </w:r>
      <w:r w:rsidRPr="00305533">
        <w:rPr>
          <w:sz w:val="20"/>
        </w:rPr>
        <w:t xml:space="preserve">ear minimum control period has expired.  </w:t>
      </w:r>
      <w:r w:rsidRPr="00305533">
        <w:rPr>
          <w:b/>
          <w:sz w:val="20"/>
        </w:rPr>
        <w:t>(40 CFR 60.757(e)(1)(ii), 40 CFR 63.1955(a)(1))</w:t>
      </w:r>
    </w:p>
    <w:p w:rsidR="00CD2009" w:rsidRPr="00305533" w:rsidRDefault="00CD2009" w:rsidP="0023723A">
      <w:pPr>
        <w:numPr>
          <w:ilvl w:val="0"/>
          <w:numId w:val="34"/>
        </w:numPr>
        <w:tabs>
          <w:tab w:val="clear" w:pos="360"/>
        </w:tabs>
        <w:jc w:val="both"/>
        <w:rPr>
          <w:sz w:val="20"/>
        </w:rPr>
      </w:pPr>
      <w:r w:rsidRPr="00305533">
        <w:rPr>
          <w:sz w:val="20"/>
        </w:rPr>
        <w:t xml:space="preserve">The AQD may request such additional information as may be necessary to verify that all of the conditions for removal in §60.752(b)(2)(v) have been met.  </w:t>
      </w:r>
      <w:r w:rsidRPr="00305533">
        <w:rPr>
          <w:b/>
          <w:sz w:val="20"/>
        </w:rPr>
        <w:t>(40 CFR 60.757(e)(2),</w:t>
      </w:r>
      <w:r w:rsidRPr="00305533">
        <w:rPr>
          <w:sz w:val="20"/>
        </w:rPr>
        <w:t xml:space="preserve"> </w:t>
      </w:r>
      <w:r w:rsidRPr="00305533">
        <w:rPr>
          <w:b/>
          <w:sz w:val="20"/>
        </w:rPr>
        <w:t>40 CFR 63.1955(a)(1))</w:t>
      </w:r>
    </w:p>
    <w:p w:rsidR="00CD2009" w:rsidRDefault="00CD2009" w:rsidP="00CD2009">
      <w:pPr>
        <w:jc w:val="both"/>
        <w:rPr>
          <w:sz w:val="20"/>
        </w:rPr>
      </w:pPr>
    </w:p>
    <w:p w:rsidR="00CD2009" w:rsidRPr="00305533" w:rsidRDefault="00CD2009" w:rsidP="0023723A">
      <w:pPr>
        <w:numPr>
          <w:ilvl w:val="0"/>
          <w:numId w:val="39"/>
        </w:numPr>
        <w:jc w:val="both"/>
        <w:rPr>
          <w:sz w:val="20"/>
        </w:rPr>
      </w:pPr>
      <w:r w:rsidRPr="00305533">
        <w:rPr>
          <w:sz w:val="20"/>
        </w:rPr>
        <w:t xml:space="preserve">The permittee shall submit a closure report to the appropriate AQD </w:t>
      </w:r>
      <w:r>
        <w:rPr>
          <w:sz w:val="20"/>
        </w:rPr>
        <w:t>District Office</w:t>
      </w:r>
      <w:r w:rsidRPr="00305533">
        <w:rPr>
          <w:sz w:val="20"/>
        </w:rPr>
        <w:t xml:space="preserve"> within 30 days of waste acceptance cessation.  The AQD may request additional information as may be necessary to verify that permanent closure has taken place in accordance with the requirements of 40 CFR 258.60.  If a closure report has been submitted to the AQD, no additional wastes may be placed into the landfill without filing a notification of modification as described under §60.7(a)(4).  </w:t>
      </w:r>
      <w:r w:rsidRPr="00305533">
        <w:rPr>
          <w:b/>
          <w:sz w:val="20"/>
        </w:rPr>
        <w:t xml:space="preserve">(40 CFR </w:t>
      </w:r>
      <w:r w:rsidRPr="00305533">
        <w:rPr>
          <w:b/>
          <w:bCs/>
          <w:sz w:val="20"/>
        </w:rPr>
        <w:t xml:space="preserve">60.757(d), </w:t>
      </w:r>
      <w:r w:rsidRPr="00305533">
        <w:rPr>
          <w:b/>
          <w:sz w:val="20"/>
        </w:rPr>
        <w:t>40 CFR 63.1955(a)(1)</w:t>
      </w:r>
      <w:r w:rsidRPr="00305533">
        <w:rPr>
          <w:b/>
          <w:bCs/>
          <w:sz w:val="20"/>
        </w:rPr>
        <w:t>)</w:t>
      </w:r>
      <w:r w:rsidRPr="00305533">
        <w:rPr>
          <w:sz w:val="20"/>
        </w:rPr>
        <w:t xml:space="preserve"> </w:t>
      </w:r>
    </w:p>
    <w:p w:rsidR="00CD2009" w:rsidRPr="00305533" w:rsidRDefault="00CD2009" w:rsidP="00CD2009">
      <w:pPr>
        <w:jc w:val="both"/>
        <w:rPr>
          <w:sz w:val="20"/>
        </w:rPr>
      </w:pPr>
    </w:p>
    <w:p w:rsidR="00CD2009" w:rsidRPr="00305533" w:rsidRDefault="00CD2009" w:rsidP="0023723A">
      <w:pPr>
        <w:numPr>
          <w:ilvl w:val="0"/>
          <w:numId w:val="39"/>
        </w:numPr>
        <w:jc w:val="both"/>
        <w:rPr>
          <w:sz w:val="20"/>
        </w:rPr>
      </w:pPr>
      <w:r w:rsidRPr="00305533">
        <w:rPr>
          <w:sz w:val="20"/>
        </w:rPr>
        <w:t>The permittee shall submit reports which shall be postmarked or</w:t>
      </w:r>
      <w:r w:rsidRPr="00305533">
        <w:rPr>
          <w:i/>
          <w:sz w:val="20"/>
        </w:rPr>
        <w:t xml:space="preserve"> </w:t>
      </w:r>
      <w:r w:rsidRPr="00305533">
        <w:rPr>
          <w:sz w:val="20"/>
        </w:rPr>
        <w:t xml:space="preserve">received by appropriate AQD </w:t>
      </w:r>
      <w:r>
        <w:rPr>
          <w:sz w:val="20"/>
        </w:rPr>
        <w:t>District Office</w:t>
      </w:r>
      <w:r w:rsidRPr="00305533">
        <w:rPr>
          <w:sz w:val="20"/>
        </w:rPr>
        <w:t xml:space="preserve"> by March 15 for reporting period July 1 to December 31 and September 15 for reporting period January 1 to June 30.  The report shall include the location of each exceedance of the 500 </w:t>
      </w:r>
      <w:r>
        <w:rPr>
          <w:sz w:val="20"/>
        </w:rPr>
        <w:t>ppm</w:t>
      </w:r>
      <w:r w:rsidRPr="00305533">
        <w:rPr>
          <w:sz w:val="20"/>
        </w:rPr>
        <w:t xml:space="preserve"> methane concentrations as provided in §60.753(d) and the concentration recorded at each location for which an exceedance was recorded in the previous month.  The report shall also contain include information on all deviations that occurred during the </w:t>
      </w:r>
      <w:r>
        <w:rPr>
          <w:sz w:val="20"/>
        </w:rPr>
        <w:t>6</w:t>
      </w:r>
      <w:r w:rsidRPr="00305533">
        <w:rPr>
          <w:sz w:val="20"/>
        </w:rPr>
        <w:t xml:space="preserve">-month reporting period.  </w:t>
      </w:r>
      <w:r w:rsidRPr="00305533">
        <w:rPr>
          <w:b/>
          <w:sz w:val="20"/>
        </w:rPr>
        <w:t>(40 CFR 60.757(f)(5), 40 CFR 63.1955(a)(1), 40 CFR 63.1955(c), 40</w:t>
      </w:r>
      <w:r>
        <w:rPr>
          <w:b/>
          <w:sz w:val="20"/>
        </w:rPr>
        <w:t> </w:t>
      </w:r>
      <w:r w:rsidRPr="00305533">
        <w:rPr>
          <w:b/>
          <w:sz w:val="20"/>
        </w:rPr>
        <w:t>CFR</w:t>
      </w:r>
      <w:r>
        <w:rPr>
          <w:b/>
          <w:sz w:val="20"/>
        </w:rPr>
        <w:t> </w:t>
      </w:r>
      <w:r w:rsidRPr="00305533">
        <w:rPr>
          <w:b/>
          <w:sz w:val="20"/>
        </w:rPr>
        <w:t>63.1980(a))</w:t>
      </w:r>
    </w:p>
    <w:p w:rsidR="00CD2009" w:rsidRPr="00305533" w:rsidRDefault="00CD2009" w:rsidP="00CD2009">
      <w:pPr>
        <w:jc w:val="both"/>
        <w:rPr>
          <w:sz w:val="20"/>
        </w:rPr>
      </w:pPr>
    </w:p>
    <w:p w:rsidR="00CD2009" w:rsidRPr="00305533" w:rsidRDefault="00CD2009" w:rsidP="0023723A">
      <w:pPr>
        <w:pStyle w:val="NormalWeb"/>
        <w:numPr>
          <w:ilvl w:val="0"/>
          <w:numId w:val="39"/>
        </w:numPr>
        <w:spacing w:before="0" w:beforeAutospacing="0" w:after="0" w:afterAutospacing="0"/>
        <w:jc w:val="both"/>
        <w:rPr>
          <w:rFonts w:ascii="Arial" w:hAnsi="Arial" w:cs="Arial"/>
          <w:sz w:val="20"/>
          <w:szCs w:val="20"/>
        </w:rPr>
      </w:pPr>
      <w:r w:rsidRPr="00305533">
        <w:rPr>
          <w:rFonts w:ascii="Arial" w:hAnsi="Arial" w:cs="Arial"/>
          <w:sz w:val="20"/>
          <w:szCs w:val="20"/>
        </w:rPr>
        <w:t xml:space="preserve">The permittee shall submit the startup, shutdown, and malfunction (SSM) report to the appropriate AQD </w:t>
      </w:r>
      <w:r>
        <w:rPr>
          <w:rFonts w:ascii="Arial" w:hAnsi="Arial" w:cs="Arial"/>
          <w:sz w:val="20"/>
          <w:szCs w:val="20"/>
        </w:rPr>
        <w:t>District Office</w:t>
      </w:r>
      <w:r w:rsidRPr="00305533">
        <w:rPr>
          <w:rFonts w:ascii="Arial" w:hAnsi="Arial" w:cs="Arial"/>
          <w:sz w:val="20"/>
          <w:szCs w:val="20"/>
        </w:rPr>
        <w:t xml:space="preserve"> and it shall be delivered or postmarked by March</w:t>
      </w:r>
      <w:r w:rsidRPr="00305533">
        <w:rPr>
          <w:sz w:val="20"/>
        </w:rPr>
        <w:t> </w:t>
      </w:r>
      <w:r w:rsidRPr="00305533">
        <w:rPr>
          <w:rFonts w:ascii="Arial" w:hAnsi="Arial" w:cs="Arial"/>
          <w:sz w:val="20"/>
        </w:rPr>
        <w:t xml:space="preserve">15 for reporting period July 1 to December 31 and September 15 for reporting period January 1 to June 30.  </w:t>
      </w:r>
      <w:r w:rsidRPr="00305533">
        <w:rPr>
          <w:rFonts w:ascii="Arial" w:hAnsi="Arial" w:cs="Arial"/>
          <w:b/>
          <w:sz w:val="20"/>
        </w:rPr>
        <w:t>(40 CFR 63.10(a)(5), 40 CFR 63.10(d)(5))</w:t>
      </w:r>
    </w:p>
    <w:p w:rsidR="00CD2009" w:rsidRPr="00305533" w:rsidRDefault="00CD2009" w:rsidP="00CD2009">
      <w:pPr>
        <w:rPr>
          <w:b/>
          <w:sz w:val="20"/>
        </w:rPr>
      </w:pPr>
    </w:p>
    <w:p w:rsidR="00CD2009" w:rsidRPr="00305533" w:rsidRDefault="00CD2009" w:rsidP="00CD2009">
      <w:pPr>
        <w:jc w:val="both"/>
        <w:rPr>
          <w:rFonts w:cs="Arial"/>
          <w:b/>
          <w:sz w:val="20"/>
        </w:rPr>
      </w:pPr>
      <w:r w:rsidRPr="00305533">
        <w:rPr>
          <w:rFonts w:cs="Arial"/>
          <w:b/>
          <w:sz w:val="20"/>
        </w:rPr>
        <w:t>See Appendix 8</w:t>
      </w:r>
    </w:p>
    <w:p w:rsidR="00CD2009" w:rsidRPr="00305533" w:rsidRDefault="00CD2009" w:rsidP="00CD2009">
      <w:pPr>
        <w:jc w:val="both"/>
        <w:rPr>
          <w:rFonts w:cs="Arial"/>
          <w:b/>
          <w:sz w:val="20"/>
        </w:rPr>
      </w:pPr>
    </w:p>
    <w:p w:rsidR="00671886" w:rsidRDefault="00671886" w:rsidP="00CD2009">
      <w:pPr>
        <w:jc w:val="both"/>
        <w:rPr>
          <w:b/>
        </w:rPr>
      </w:pPr>
    </w:p>
    <w:p w:rsidR="00CD2009" w:rsidRPr="00305533" w:rsidRDefault="00CD2009" w:rsidP="00CD2009">
      <w:pPr>
        <w:jc w:val="both"/>
      </w:pPr>
      <w:r w:rsidRPr="00305533">
        <w:rPr>
          <w:b/>
        </w:rPr>
        <w:t xml:space="preserve">VIII.  </w:t>
      </w:r>
      <w:r w:rsidRPr="00305533">
        <w:rPr>
          <w:b/>
          <w:u w:val="single"/>
        </w:rPr>
        <w:t>STACK/VENT RESTRICTION(S)</w:t>
      </w:r>
    </w:p>
    <w:p w:rsidR="00CD2009" w:rsidRPr="00305533" w:rsidRDefault="00CD2009" w:rsidP="00CD2009">
      <w:pPr>
        <w:jc w:val="both"/>
        <w:rPr>
          <w:sz w:val="20"/>
        </w:rPr>
      </w:pPr>
    </w:p>
    <w:p w:rsidR="00C17E35" w:rsidRPr="00305533" w:rsidRDefault="00C17E35" w:rsidP="00C17E35">
      <w:pPr>
        <w:jc w:val="both"/>
        <w:rPr>
          <w:sz w:val="20"/>
        </w:rPr>
      </w:pPr>
      <w:r w:rsidRPr="00305533">
        <w:rPr>
          <w:sz w:val="20"/>
        </w:rPr>
        <w:t>The exhaust gases from the stacks listed in the table below shall be discharged unobstructed vertically upwards to the ambient air unless otherwise noted:</w:t>
      </w:r>
    </w:p>
    <w:p w:rsidR="00C17E35" w:rsidRPr="00305533" w:rsidRDefault="00C17E35" w:rsidP="00C17E3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17E35" w:rsidRPr="00305533" w:rsidTr="00C17E35">
        <w:trPr>
          <w:cantSplit/>
          <w:tblHeader/>
        </w:trPr>
        <w:tc>
          <w:tcPr>
            <w:tcW w:w="3510" w:type="dxa"/>
            <w:tcBorders>
              <w:bottom w:val="single" w:sz="4" w:space="0" w:color="auto"/>
            </w:tcBorders>
            <w:vAlign w:val="center"/>
          </w:tcPr>
          <w:p w:rsidR="00C17E35" w:rsidRPr="00305533" w:rsidRDefault="00C17E35" w:rsidP="00C17E35">
            <w:pPr>
              <w:jc w:val="center"/>
              <w:rPr>
                <w:b/>
                <w:sz w:val="20"/>
              </w:rPr>
            </w:pPr>
            <w:r w:rsidRPr="00305533">
              <w:rPr>
                <w:b/>
                <w:sz w:val="20"/>
              </w:rPr>
              <w:t>Stack &amp; Vent ID</w:t>
            </w:r>
          </w:p>
        </w:tc>
        <w:tc>
          <w:tcPr>
            <w:tcW w:w="1710" w:type="dxa"/>
            <w:tcBorders>
              <w:bottom w:val="single" w:sz="4" w:space="0" w:color="auto"/>
            </w:tcBorders>
            <w:vAlign w:val="center"/>
          </w:tcPr>
          <w:p w:rsidR="00C17E35" w:rsidRPr="00305533" w:rsidRDefault="00C17E35" w:rsidP="00C17E35">
            <w:pPr>
              <w:jc w:val="center"/>
              <w:rPr>
                <w:b/>
                <w:sz w:val="20"/>
              </w:rPr>
            </w:pPr>
            <w:r w:rsidRPr="00305533">
              <w:rPr>
                <w:b/>
                <w:sz w:val="20"/>
              </w:rPr>
              <w:t>Maximum Exhaust Dimensions</w:t>
            </w:r>
          </w:p>
          <w:p w:rsidR="00C17E35" w:rsidRPr="00305533" w:rsidRDefault="00C17E35" w:rsidP="00C17E35">
            <w:pPr>
              <w:jc w:val="center"/>
              <w:rPr>
                <w:b/>
                <w:sz w:val="20"/>
              </w:rPr>
            </w:pPr>
            <w:r w:rsidRPr="00305533">
              <w:rPr>
                <w:b/>
                <w:sz w:val="20"/>
              </w:rPr>
              <w:t>(inches)</w:t>
            </w:r>
          </w:p>
        </w:tc>
        <w:tc>
          <w:tcPr>
            <w:tcW w:w="1800" w:type="dxa"/>
            <w:tcBorders>
              <w:bottom w:val="single" w:sz="4" w:space="0" w:color="auto"/>
            </w:tcBorders>
            <w:vAlign w:val="center"/>
          </w:tcPr>
          <w:p w:rsidR="00C17E35" w:rsidRPr="00305533" w:rsidRDefault="00C17E35" w:rsidP="00C17E35">
            <w:pPr>
              <w:jc w:val="center"/>
              <w:rPr>
                <w:b/>
                <w:sz w:val="20"/>
              </w:rPr>
            </w:pPr>
            <w:r w:rsidRPr="00305533">
              <w:rPr>
                <w:b/>
                <w:sz w:val="20"/>
              </w:rPr>
              <w:t>Minimum Height Above Ground</w:t>
            </w:r>
          </w:p>
          <w:p w:rsidR="00C17E35" w:rsidRPr="00305533" w:rsidRDefault="00C17E35" w:rsidP="00C17E35">
            <w:pPr>
              <w:jc w:val="center"/>
              <w:rPr>
                <w:b/>
                <w:sz w:val="20"/>
              </w:rPr>
            </w:pPr>
            <w:r w:rsidRPr="00305533">
              <w:rPr>
                <w:b/>
                <w:sz w:val="20"/>
              </w:rPr>
              <w:t>(feet)</w:t>
            </w:r>
          </w:p>
        </w:tc>
        <w:tc>
          <w:tcPr>
            <w:tcW w:w="3240" w:type="dxa"/>
            <w:tcBorders>
              <w:bottom w:val="single" w:sz="4" w:space="0" w:color="auto"/>
            </w:tcBorders>
            <w:vAlign w:val="center"/>
          </w:tcPr>
          <w:p w:rsidR="00C17E35" w:rsidRPr="00305533" w:rsidRDefault="00C17E35" w:rsidP="00C17E35">
            <w:pPr>
              <w:jc w:val="center"/>
              <w:rPr>
                <w:b/>
                <w:sz w:val="20"/>
              </w:rPr>
            </w:pPr>
            <w:r w:rsidRPr="00305533">
              <w:rPr>
                <w:b/>
                <w:sz w:val="20"/>
              </w:rPr>
              <w:t>Underlying Applicable Requirements</w:t>
            </w:r>
          </w:p>
        </w:tc>
      </w:tr>
      <w:tr w:rsidR="00C17E35" w:rsidRPr="00305533" w:rsidTr="00C17E35">
        <w:trPr>
          <w:cantSplit/>
        </w:trPr>
        <w:tc>
          <w:tcPr>
            <w:tcW w:w="3510" w:type="dxa"/>
            <w:tcBorders>
              <w:top w:val="single" w:sz="4" w:space="0" w:color="auto"/>
            </w:tcBorders>
          </w:tcPr>
          <w:p w:rsidR="00C17E35" w:rsidRPr="00305533" w:rsidRDefault="00C17E35" w:rsidP="00365EB2">
            <w:pPr>
              <w:rPr>
                <w:sz w:val="20"/>
              </w:rPr>
            </w:pPr>
            <w:r w:rsidRPr="00305533">
              <w:rPr>
                <w:sz w:val="20"/>
              </w:rPr>
              <w:t>NA</w:t>
            </w:r>
          </w:p>
        </w:tc>
        <w:tc>
          <w:tcPr>
            <w:tcW w:w="1710" w:type="dxa"/>
            <w:tcBorders>
              <w:top w:val="single" w:sz="4" w:space="0" w:color="auto"/>
            </w:tcBorders>
          </w:tcPr>
          <w:p w:rsidR="00C17E35" w:rsidRPr="00305533" w:rsidRDefault="00C17E35" w:rsidP="00C17E35">
            <w:pPr>
              <w:jc w:val="center"/>
              <w:rPr>
                <w:sz w:val="20"/>
              </w:rPr>
            </w:pPr>
            <w:r>
              <w:rPr>
                <w:sz w:val="20"/>
              </w:rPr>
              <w:t>NA</w:t>
            </w:r>
          </w:p>
        </w:tc>
        <w:tc>
          <w:tcPr>
            <w:tcW w:w="1800" w:type="dxa"/>
            <w:tcBorders>
              <w:top w:val="single" w:sz="4" w:space="0" w:color="auto"/>
            </w:tcBorders>
          </w:tcPr>
          <w:p w:rsidR="00C17E35" w:rsidRPr="00305533" w:rsidRDefault="00C17E35" w:rsidP="00C17E35">
            <w:pPr>
              <w:jc w:val="center"/>
              <w:rPr>
                <w:sz w:val="20"/>
              </w:rPr>
            </w:pPr>
            <w:r>
              <w:rPr>
                <w:sz w:val="20"/>
              </w:rPr>
              <w:t>NA</w:t>
            </w:r>
          </w:p>
        </w:tc>
        <w:tc>
          <w:tcPr>
            <w:tcW w:w="3240" w:type="dxa"/>
            <w:tcBorders>
              <w:top w:val="single" w:sz="4" w:space="0" w:color="auto"/>
            </w:tcBorders>
          </w:tcPr>
          <w:p w:rsidR="00C17E35" w:rsidRPr="00305533" w:rsidRDefault="00C17E35" w:rsidP="00C17E35">
            <w:pPr>
              <w:jc w:val="center"/>
              <w:rPr>
                <w:sz w:val="20"/>
              </w:rPr>
            </w:pPr>
            <w:r>
              <w:rPr>
                <w:sz w:val="20"/>
              </w:rPr>
              <w:t>NA</w:t>
            </w:r>
          </w:p>
        </w:tc>
      </w:tr>
    </w:tbl>
    <w:p w:rsidR="00CD2009" w:rsidRPr="00305533" w:rsidRDefault="00CD2009" w:rsidP="00CD2009">
      <w:pPr>
        <w:jc w:val="both"/>
        <w:rPr>
          <w:b/>
          <w:u w:val="single"/>
        </w:rPr>
      </w:pPr>
      <w:r w:rsidRPr="00305533">
        <w:rPr>
          <w:b/>
        </w:rPr>
        <w:t xml:space="preserve">IX.  </w:t>
      </w:r>
      <w:r w:rsidRPr="00305533">
        <w:rPr>
          <w:b/>
          <w:u w:val="single"/>
        </w:rPr>
        <w:t>OTHER REQUIREMENTS</w:t>
      </w:r>
    </w:p>
    <w:p w:rsidR="00CD2009" w:rsidRPr="00305533" w:rsidRDefault="00CD2009" w:rsidP="00CD2009">
      <w:pPr>
        <w:jc w:val="both"/>
      </w:pPr>
    </w:p>
    <w:p w:rsidR="00CD2009" w:rsidRPr="00305533" w:rsidRDefault="00CD2009" w:rsidP="00B83394">
      <w:pPr>
        <w:numPr>
          <w:ilvl w:val="0"/>
          <w:numId w:val="40"/>
        </w:numPr>
        <w:rPr>
          <w:sz w:val="20"/>
        </w:rPr>
      </w:pPr>
      <w:r w:rsidRPr="00305533">
        <w:rPr>
          <w:sz w:val="20"/>
        </w:rPr>
        <w:t xml:space="preserve">The collection and control system may be capped or removed provided that all the following conditions are met: </w:t>
      </w:r>
    </w:p>
    <w:p w:rsidR="00CD2009" w:rsidRPr="00305533" w:rsidRDefault="00CD2009" w:rsidP="002931AE">
      <w:pPr>
        <w:numPr>
          <w:ilvl w:val="1"/>
          <w:numId w:val="35"/>
        </w:numPr>
        <w:tabs>
          <w:tab w:val="clear" w:pos="360"/>
        </w:tabs>
        <w:jc w:val="both"/>
        <w:rPr>
          <w:sz w:val="20"/>
        </w:rPr>
      </w:pPr>
      <w:r w:rsidRPr="00305533">
        <w:rPr>
          <w:sz w:val="20"/>
        </w:rPr>
        <w:t xml:space="preserve">The landfill shall be a closed landfill as defined in §60.751.  A closure report shall be submitted to the appropriate AQD </w:t>
      </w:r>
      <w:r>
        <w:rPr>
          <w:sz w:val="20"/>
        </w:rPr>
        <w:t>District Office</w:t>
      </w:r>
      <w:r w:rsidRPr="00305533">
        <w:rPr>
          <w:sz w:val="20"/>
        </w:rPr>
        <w:t xml:space="preserve"> as provided in §60.757(d)</w:t>
      </w:r>
      <w:r>
        <w:rPr>
          <w:sz w:val="20"/>
        </w:rPr>
        <w:t>;</w:t>
      </w:r>
      <w:r w:rsidRPr="00305533">
        <w:rPr>
          <w:sz w:val="20"/>
        </w:rPr>
        <w:t xml:space="preserve">  </w:t>
      </w:r>
      <w:r w:rsidRPr="00305533">
        <w:rPr>
          <w:b/>
          <w:sz w:val="20"/>
        </w:rPr>
        <w:t xml:space="preserve">(40 CFR 60.752(b)(2)(v)(A), </w:t>
      </w:r>
      <w:r>
        <w:rPr>
          <w:b/>
          <w:sz w:val="20"/>
        </w:rPr>
        <w:t>40 </w:t>
      </w:r>
      <w:r w:rsidRPr="00305533">
        <w:rPr>
          <w:b/>
          <w:sz w:val="20"/>
        </w:rPr>
        <w:t>CFR</w:t>
      </w:r>
      <w:r>
        <w:rPr>
          <w:b/>
          <w:sz w:val="20"/>
        </w:rPr>
        <w:t> </w:t>
      </w:r>
      <w:r w:rsidRPr="00305533">
        <w:rPr>
          <w:b/>
          <w:sz w:val="20"/>
        </w:rPr>
        <w:t>63.1955(a)(1))</w:t>
      </w:r>
    </w:p>
    <w:p w:rsidR="00CD2009" w:rsidRPr="00305533" w:rsidRDefault="00CD2009" w:rsidP="002931AE">
      <w:pPr>
        <w:numPr>
          <w:ilvl w:val="1"/>
          <w:numId w:val="35"/>
        </w:numPr>
        <w:tabs>
          <w:tab w:val="clear" w:pos="360"/>
        </w:tabs>
        <w:jc w:val="both"/>
        <w:rPr>
          <w:sz w:val="20"/>
        </w:rPr>
      </w:pPr>
      <w:r w:rsidRPr="00305533">
        <w:rPr>
          <w:sz w:val="20"/>
        </w:rPr>
        <w:t xml:space="preserve">The collection and control system shall have been in operation a minimum of 15 years; and  </w:t>
      </w:r>
      <w:r w:rsidRPr="00305533">
        <w:rPr>
          <w:b/>
          <w:sz w:val="20"/>
        </w:rPr>
        <w:t>(40</w:t>
      </w:r>
      <w:r>
        <w:rPr>
          <w:b/>
          <w:sz w:val="20"/>
        </w:rPr>
        <w:t> </w:t>
      </w:r>
      <w:r w:rsidRPr="00305533">
        <w:rPr>
          <w:b/>
          <w:sz w:val="20"/>
        </w:rPr>
        <w:t>CFR</w:t>
      </w:r>
      <w:r>
        <w:rPr>
          <w:b/>
          <w:sz w:val="20"/>
        </w:rPr>
        <w:t> </w:t>
      </w:r>
      <w:r w:rsidRPr="00305533">
        <w:rPr>
          <w:b/>
          <w:sz w:val="20"/>
        </w:rPr>
        <w:t>60.752(b)(2)(v)(B), 40 CFR 63.1955(a)(1))</w:t>
      </w:r>
    </w:p>
    <w:p w:rsidR="00CD2009" w:rsidRPr="00305533" w:rsidRDefault="00CD2009" w:rsidP="0023723A">
      <w:pPr>
        <w:numPr>
          <w:ilvl w:val="1"/>
          <w:numId w:val="35"/>
        </w:numPr>
        <w:tabs>
          <w:tab w:val="clear" w:pos="360"/>
        </w:tabs>
        <w:jc w:val="both"/>
        <w:rPr>
          <w:sz w:val="20"/>
        </w:rPr>
      </w:pPr>
      <w:r w:rsidRPr="00305533">
        <w:rPr>
          <w:sz w:val="20"/>
        </w:rPr>
        <w:t xml:space="preserve">Following the procedures specified in §60.754(b), the calculated NMOC gas produced by the landfill shall be less than 50 megagrams per year on three successive test dates.  The test dates shall be no less than 90 days apart, and no more than 180 days apart.  </w:t>
      </w:r>
      <w:r w:rsidRPr="00305533">
        <w:rPr>
          <w:b/>
          <w:sz w:val="20"/>
        </w:rPr>
        <w:t>(40 CFR 60.752(b)(2)(v)(C), 40 CFR 63.1955(a)(1))</w:t>
      </w:r>
    </w:p>
    <w:p w:rsidR="00CD2009" w:rsidRPr="00305533" w:rsidRDefault="00CD2009" w:rsidP="00CD2009">
      <w:pPr>
        <w:jc w:val="both"/>
        <w:rPr>
          <w:sz w:val="20"/>
        </w:rPr>
      </w:pPr>
    </w:p>
    <w:p w:rsidR="00416A81" w:rsidRDefault="00416A81" w:rsidP="0023723A">
      <w:pPr>
        <w:numPr>
          <w:ilvl w:val="2"/>
          <w:numId w:val="35"/>
        </w:numPr>
        <w:jc w:val="both"/>
        <w:rPr>
          <w:sz w:val="20"/>
        </w:rPr>
      </w:pPr>
      <w:r w:rsidRPr="0010601A">
        <w:rPr>
          <w:sz w:val="20"/>
        </w:rPr>
        <w:t xml:space="preserve">The permittee shall submit a closure report to the appropriate AQD District Office within 30 days of waste acceptance cessation.  The AQD may request additional information as may be necessary to verify that permanent closure has taken place in accordance with the requirements of 40 CFR 258.60.  If a closure report has been submitted to the AQD, no additional wastes may be placed into the landfill without filing a notification of modification as described under §60.7(a)(4).  </w:t>
      </w:r>
      <w:r w:rsidRPr="0010601A">
        <w:rPr>
          <w:b/>
          <w:sz w:val="20"/>
        </w:rPr>
        <w:t xml:space="preserve">(40 CFR </w:t>
      </w:r>
      <w:r w:rsidRPr="0010601A">
        <w:rPr>
          <w:b/>
          <w:bCs/>
          <w:sz w:val="20"/>
        </w:rPr>
        <w:t xml:space="preserve">60.757(d), </w:t>
      </w:r>
      <w:r w:rsidRPr="0010601A">
        <w:rPr>
          <w:b/>
          <w:sz w:val="20"/>
        </w:rPr>
        <w:t>40 CFR 63.1955(a)(1)</w:t>
      </w:r>
      <w:r w:rsidRPr="0010601A">
        <w:rPr>
          <w:b/>
          <w:bCs/>
          <w:sz w:val="20"/>
        </w:rPr>
        <w:t>)</w:t>
      </w:r>
    </w:p>
    <w:p w:rsidR="00416A81" w:rsidRDefault="00416A81" w:rsidP="00416A81">
      <w:pPr>
        <w:ind w:left="360"/>
        <w:jc w:val="both"/>
        <w:rPr>
          <w:sz w:val="20"/>
        </w:rPr>
      </w:pPr>
    </w:p>
    <w:p w:rsidR="00CD2009" w:rsidRPr="00305533" w:rsidRDefault="00CD2009" w:rsidP="0023723A">
      <w:pPr>
        <w:numPr>
          <w:ilvl w:val="2"/>
          <w:numId w:val="35"/>
        </w:numPr>
        <w:jc w:val="both"/>
        <w:rPr>
          <w:sz w:val="20"/>
        </w:rPr>
      </w:pPr>
      <w:r w:rsidRPr="00305533">
        <w:rPr>
          <w:sz w:val="20"/>
        </w:rPr>
        <w:t>If monitoring demonstrates that the</w:t>
      </w:r>
      <w:r w:rsidR="00416A81">
        <w:rPr>
          <w:sz w:val="20"/>
        </w:rPr>
        <w:t xml:space="preserve"> operational requirements as specified </w:t>
      </w:r>
      <w:r w:rsidRPr="00305533">
        <w:rPr>
          <w:sz w:val="20"/>
        </w:rPr>
        <w:t xml:space="preserve">in §60.753(b), (c), or (d) are not met, corrective action shall be taken as specified in §60.755(a)(3) through (5) or §60.755(c).  </w:t>
      </w:r>
      <w:r w:rsidRPr="00305533">
        <w:rPr>
          <w:b/>
          <w:sz w:val="20"/>
        </w:rPr>
        <w:t xml:space="preserve">(40 CFR 60.753(g), 40 CFR 63.1955(a)(1)) </w:t>
      </w:r>
    </w:p>
    <w:p w:rsidR="00CD2009" w:rsidRPr="00305533" w:rsidRDefault="00CD2009" w:rsidP="00CD2009">
      <w:pPr>
        <w:jc w:val="both"/>
        <w:rPr>
          <w:sz w:val="20"/>
        </w:rPr>
      </w:pPr>
    </w:p>
    <w:p w:rsidR="00CD2009" w:rsidRPr="00305533" w:rsidRDefault="00CD2009" w:rsidP="0023723A">
      <w:pPr>
        <w:numPr>
          <w:ilvl w:val="2"/>
          <w:numId w:val="35"/>
        </w:numPr>
        <w:jc w:val="both"/>
        <w:rPr>
          <w:sz w:val="20"/>
        </w:rPr>
      </w:pPr>
      <w:r w:rsidRPr="00305533">
        <w:rPr>
          <w:sz w:val="20"/>
        </w:rPr>
        <w:t xml:space="preserve">For the approval of collection and control systems that includes any alternatives to the operational standards, test methods, procedures, compliance measures, monitoring, recordkeeping or reporting provisions, the permittee shall follow the procedures in 40 CFR 60.752(b)(2).  </w:t>
      </w:r>
      <w:r w:rsidRPr="00305533">
        <w:rPr>
          <w:b/>
          <w:sz w:val="20"/>
        </w:rPr>
        <w:t>(40 CFR 63.1955(c))</w:t>
      </w:r>
    </w:p>
    <w:p w:rsidR="00CD2009" w:rsidRPr="00305533" w:rsidRDefault="00CD2009" w:rsidP="00CD2009">
      <w:pPr>
        <w:jc w:val="both"/>
        <w:rPr>
          <w:sz w:val="20"/>
        </w:rPr>
      </w:pPr>
    </w:p>
    <w:p w:rsidR="00CD2009" w:rsidRPr="00305533" w:rsidRDefault="00CD2009" w:rsidP="0023723A">
      <w:pPr>
        <w:numPr>
          <w:ilvl w:val="2"/>
          <w:numId w:val="35"/>
        </w:numPr>
        <w:jc w:val="both"/>
        <w:rPr>
          <w:rFonts w:cs="Arial"/>
          <w:sz w:val="20"/>
        </w:rPr>
      </w:pPr>
      <w:r w:rsidRPr="00305533">
        <w:rPr>
          <w:rFonts w:cs="Arial"/>
          <w:sz w:val="20"/>
        </w:rPr>
        <w:t xml:space="preserve">The permittee shall comply with the requirements of 40 </w:t>
      </w:r>
      <w:r>
        <w:rPr>
          <w:rFonts w:cs="Arial"/>
          <w:sz w:val="20"/>
        </w:rPr>
        <w:t xml:space="preserve">CFR </w:t>
      </w:r>
      <w:r w:rsidRPr="00305533">
        <w:rPr>
          <w:rFonts w:cs="Arial"/>
          <w:sz w:val="20"/>
        </w:rPr>
        <w:t xml:space="preserve">60, </w:t>
      </w:r>
      <w:r>
        <w:rPr>
          <w:rFonts w:cs="Arial"/>
          <w:sz w:val="20"/>
        </w:rPr>
        <w:t>Subpart</w:t>
      </w:r>
      <w:r w:rsidRPr="00305533">
        <w:rPr>
          <w:rFonts w:cs="Arial"/>
          <w:sz w:val="20"/>
        </w:rPr>
        <w:t xml:space="preserve"> WWW.  </w:t>
      </w:r>
      <w:r w:rsidRPr="00305533">
        <w:rPr>
          <w:rFonts w:cs="Arial"/>
          <w:b/>
          <w:sz w:val="20"/>
        </w:rPr>
        <w:t>(40 CFR 63.1955(a)(1))</w:t>
      </w:r>
    </w:p>
    <w:p w:rsidR="00CD2009" w:rsidRPr="00305533" w:rsidRDefault="00CD2009" w:rsidP="00CD2009">
      <w:pPr>
        <w:jc w:val="both"/>
        <w:rPr>
          <w:sz w:val="20"/>
        </w:rPr>
      </w:pPr>
    </w:p>
    <w:p w:rsidR="00CD2009" w:rsidRPr="00305533" w:rsidRDefault="00CD2009" w:rsidP="0023723A">
      <w:pPr>
        <w:numPr>
          <w:ilvl w:val="2"/>
          <w:numId w:val="35"/>
        </w:numPr>
        <w:jc w:val="both"/>
        <w:rPr>
          <w:sz w:val="20"/>
        </w:rPr>
      </w:pPr>
      <w:r w:rsidRPr="00305533">
        <w:rPr>
          <w:sz w:val="20"/>
        </w:rPr>
        <w:t xml:space="preserve">The permittee shall comply with the requirements of 40 </w:t>
      </w:r>
      <w:r>
        <w:rPr>
          <w:sz w:val="20"/>
        </w:rPr>
        <w:t>CFR Part</w:t>
      </w:r>
      <w:r w:rsidRPr="00305533">
        <w:rPr>
          <w:sz w:val="20"/>
        </w:rPr>
        <w:t xml:space="preserve"> 63, </w:t>
      </w:r>
      <w:r>
        <w:rPr>
          <w:sz w:val="20"/>
        </w:rPr>
        <w:t>Subpart</w:t>
      </w:r>
      <w:r w:rsidRPr="00305533">
        <w:rPr>
          <w:sz w:val="20"/>
        </w:rPr>
        <w:t xml:space="preserve"> AAAA, including the general provisions specified in Table 1 and the SSM requirements in 40 </w:t>
      </w:r>
      <w:r>
        <w:rPr>
          <w:sz w:val="20"/>
        </w:rPr>
        <w:t xml:space="preserve">CFR </w:t>
      </w:r>
      <w:r w:rsidRPr="00305533">
        <w:rPr>
          <w:sz w:val="20"/>
        </w:rPr>
        <w:t>63.6.</w:t>
      </w:r>
      <w:r>
        <w:rPr>
          <w:sz w:val="20"/>
        </w:rPr>
        <w:t xml:space="preserve"> </w:t>
      </w:r>
      <w:r w:rsidRPr="00305533">
        <w:rPr>
          <w:sz w:val="20"/>
        </w:rPr>
        <w:t xml:space="preserve"> </w:t>
      </w:r>
      <w:r w:rsidRPr="00305533">
        <w:rPr>
          <w:b/>
          <w:sz w:val="20"/>
        </w:rPr>
        <w:t>(40 CFR 63.1955, 40</w:t>
      </w:r>
      <w:r>
        <w:rPr>
          <w:b/>
          <w:sz w:val="20"/>
        </w:rPr>
        <w:t> </w:t>
      </w:r>
      <w:r w:rsidRPr="00305533">
        <w:rPr>
          <w:b/>
          <w:sz w:val="20"/>
        </w:rPr>
        <w:t>CFR</w:t>
      </w:r>
      <w:r>
        <w:rPr>
          <w:b/>
          <w:sz w:val="20"/>
        </w:rPr>
        <w:t> </w:t>
      </w:r>
      <w:r w:rsidRPr="00305533">
        <w:rPr>
          <w:b/>
          <w:sz w:val="20"/>
        </w:rPr>
        <w:t>63.6)</w:t>
      </w:r>
    </w:p>
    <w:p w:rsidR="00CD2009" w:rsidRPr="00305533" w:rsidRDefault="00CD2009" w:rsidP="00CD2009">
      <w:pPr>
        <w:jc w:val="both"/>
        <w:rPr>
          <w:sz w:val="20"/>
        </w:rPr>
      </w:pPr>
    </w:p>
    <w:p w:rsidR="00CD2009" w:rsidRPr="00305533" w:rsidRDefault="00CD2009" w:rsidP="0023723A">
      <w:pPr>
        <w:numPr>
          <w:ilvl w:val="2"/>
          <w:numId w:val="35"/>
        </w:numPr>
        <w:jc w:val="both"/>
        <w:rPr>
          <w:sz w:val="20"/>
        </w:rPr>
      </w:pPr>
      <w:r w:rsidRPr="00305533">
        <w:rPr>
          <w:sz w:val="20"/>
        </w:rPr>
        <w:t xml:space="preserve">The permittee is no longer required to comply with the requirements of </w:t>
      </w:r>
      <w:r>
        <w:rPr>
          <w:sz w:val="20"/>
        </w:rPr>
        <w:t>40 CFR 63, Subpart</w:t>
      </w:r>
      <w:r w:rsidRPr="00305533">
        <w:rPr>
          <w:sz w:val="20"/>
        </w:rPr>
        <w:t xml:space="preserve"> AAAA when it is no longer required to apply controls as specified in 40 CFR 60.752(b)(2)(v) of </w:t>
      </w:r>
      <w:r>
        <w:rPr>
          <w:sz w:val="20"/>
        </w:rPr>
        <w:t>Subpart</w:t>
      </w:r>
      <w:r w:rsidRPr="00305533">
        <w:rPr>
          <w:sz w:val="20"/>
        </w:rPr>
        <w:t xml:space="preserve"> WWW.  </w:t>
      </w:r>
      <w:r w:rsidRPr="00305533">
        <w:rPr>
          <w:b/>
          <w:sz w:val="20"/>
        </w:rPr>
        <w:t>(40 CFR 63.1950)</w:t>
      </w:r>
      <w:r w:rsidRPr="00305533">
        <w:rPr>
          <w:sz w:val="20"/>
        </w:rPr>
        <w:t xml:space="preserve"> </w:t>
      </w:r>
    </w:p>
    <w:p w:rsidR="00CD2009" w:rsidRPr="00305533" w:rsidRDefault="00CD2009" w:rsidP="00CD2009">
      <w:pPr>
        <w:jc w:val="both"/>
        <w:rPr>
          <w:sz w:val="20"/>
        </w:rPr>
      </w:pPr>
    </w:p>
    <w:p w:rsidR="00CD2009" w:rsidRPr="00305533" w:rsidRDefault="00CD2009" w:rsidP="00CD2009">
      <w:pPr>
        <w:jc w:val="both"/>
        <w:rPr>
          <w:sz w:val="20"/>
        </w:rPr>
      </w:pPr>
    </w:p>
    <w:p w:rsidR="00A86D8D" w:rsidRPr="007014BE" w:rsidRDefault="00E14632" w:rsidP="007014BE">
      <w:pPr>
        <w:rPr>
          <w:szCs w:val="22"/>
        </w:rPr>
      </w:pPr>
      <w:r>
        <w:br w:type="page"/>
      </w:r>
    </w:p>
    <w:p w:rsidR="009E6458" w:rsidRPr="009E6458" w:rsidRDefault="009E6458" w:rsidP="0094489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30315079"/>
      <w:bookmarkStart w:id="82" w:name="_Toc466980122"/>
      <w:r w:rsidRPr="009E6458">
        <w:rPr>
          <w:bCs/>
          <w:szCs w:val="28"/>
        </w:rPr>
        <w:t>EU</w:t>
      </w:r>
      <w:bookmarkEnd w:id="81"/>
      <w:r w:rsidRPr="009E6458">
        <w:rPr>
          <w:bCs/>
          <w:szCs w:val="28"/>
        </w:rPr>
        <w:t>ACTIVECOLL</w:t>
      </w:r>
      <w:bookmarkEnd w:id="82"/>
    </w:p>
    <w:p w:rsidR="009E6458" w:rsidRPr="00EE02F9" w:rsidRDefault="009E6458" w:rsidP="0094489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9E6458" w:rsidRPr="0019740E" w:rsidRDefault="009E6458" w:rsidP="0094489A">
      <w:pPr>
        <w:rPr>
          <w:sz w:val="20"/>
        </w:rPr>
      </w:pPr>
    </w:p>
    <w:p w:rsidR="009E6458" w:rsidRDefault="009E6458" w:rsidP="009E6458">
      <w:pPr>
        <w:jc w:val="both"/>
      </w:pPr>
      <w:r w:rsidRPr="00305533">
        <w:rPr>
          <w:b/>
          <w:u w:val="single"/>
        </w:rPr>
        <w:t>DESCRIPTION</w:t>
      </w:r>
    </w:p>
    <w:p w:rsidR="009E6458" w:rsidRDefault="009E6458" w:rsidP="009E6458">
      <w:pPr>
        <w:jc w:val="both"/>
      </w:pPr>
    </w:p>
    <w:p w:rsidR="009E6458" w:rsidRPr="00305533" w:rsidRDefault="009E6458" w:rsidP="009E6458">
      <w:pPr>
        <w:jc w:val="both"/>
      </w:pPr>
      <w:r w:rsidRPr="00305533">
        <w:rPr>
          <w:sz w:val="20"/>
        </w:rPr>
        <w:t>This emission unit represents the a</w:t>
      </w:r>
      <w:r w:rsidRPr="00305533">
        <w:rPr>
          <w:rFonts w:cs="Arial"/>
          <w:sz w:val="20"/>
        </w:rPr>
        <w:t>ctive landfill gas collection system at the landfill that uses gas mover equipment to draw landfill gas from the wells and moves the gas to the control equipment.</w:t>
      </w:r>
    </w:p>
    <w:p w:rsidR="009E6458" w:rsidRPr="00305533" w:rsidRDefault="009E6458" w:rsidP="009E6458">
      <w:pPr>
        <w:jc w:val="both"/>
        <w:rPr>
          <w:b/>
          <w:sz w:val="20"/>
          <w:u w:val="single"/>
        </w:rPr>
      </w:pPr>
    </w:p>
    <w:p w:rsidR="009E6458" w:rsidRPr="00305533" w:rsidRDefault="009E6458" w:rsidP="009E6458">
      <w:pPr>
        <w:jc w:val="both"/>
        <w:rPr>
          <w:sz w:val="20"/>
        </w:rPr>
      </w:pPr>
      <w:r w:rsidRPr="00305533">
        <w:rPr>
          <w:b/>
          <w:sz w:val="20"/>
        </w:rPr>
        <w:t>Flexible Group ID:</w:t>
      </w:r>
      <w:r w:rsidRPr="00305533">
        <w:rPr>
          <w:sz w:val="20"/>
        </w:rPr>
        <w:t xml:space="preserve">  NA</w:t>
      </w:r>
    </w:p>
    <w:p w:rsidR="009E6458" w:rsidRPr="00305533" w:rsidRDefault="009E6458" w:rsidP="009E6458">
      <w:pPr>
        <w:jc w:val="both"/>
      </w:pPr>
    </w:p>
    <w:p w:rsidR="009E6458" w:rsidRDefault="009E6458" w:rsidP="009E6458">
      <w:pPr>
        <w:jc w:val="both"/>
        <w:rPr>
          <w:b/>
          <w:u w:val="single"/>
        </w:rPr>
      </w:pPr>
      <w:r w:rsidRPr="00305533">
        <w:rPr>
          <w:b/>
          <w:u w:val="single"/>
        </w:rPr>
        <w:t>POLLUTION CONTROL EQUIPMENT</w:t>
      </w:r>
    </w:p>
    <w:p w:rsidR="009E6458" w:rsidRDefault="009E6458" w:rsidP="009E6458">
      <w:pPr>
        <w:jc w:val="both"/>
        <w:rPr>
          <w:sz w:val="20"/>
          <w:u w:val="single"/>
        </w:rPr>
      </w:pPr>
    </w:p>
    <w:p w:rsidR="009E6458" w:rsidRPr="00416A81" w:rsidRDefault="009E6458" w:rsidP="009E6458">
      <w:pPr>
        <w:jc w:val="both"/>
        <w:rPr>
          <w:sz w:val="20"/>
        </w:rPr>
      </w:pPr>
      <w:r w:rsidRPr="00416A81">
        <w:rPr>
          <w:sz w:val="20"/>
        </w:rPr>
        <w:t>A t</w:t>
      </w:r>
      <w:r w:rsidR="009E0CA1">
        <w:rPr>
          <w:sz w:val="20"/>
        </w:rPr>
        <w:t xml:space="preserve">reatment system </w:t>
      </w:r>
      <w:r w:rsidRPr="00416A81">
        <w:rPr>
          <w:sz w:val="20"/>
        </w:rPr>
        <w:t xml:space="preserve">provides primary control for the landfill gas to be used as fuel at the on-site engine plant or sold for subsequent use.  </w:t>
      </w:r>
      <w:r w:rsidR="009E0CA1">
        <w:rPr>
          <w:sz w:val="20"/>
        </w:rPr>
        <w:t>Two (2) o</w:t>
      </w:r>
      <w:r w:rsidRPr="00416A81">
        <w:rPr>
          <w:sz w:val="20"/>
        </w:rPr>
        <w:t>pen flares</w:t>
      </w:r>
      <w:r>
        <w:rPr>
          <w:sz w:val="20"/>
        </w:rPr>
        <w:t xml:space="preserve"> </w:t>
      </w:r>
      <w:r w:rsidRPr="00416A81">
        <w:rPr>
          <w:sz w:val="20"/>
        </w:rPr>
        <w:t>serve as control when the landfill gas is not sent to the engine plant.</w:t>
      </w:r>
    </w:p>
    <w:p w:rsidR="009E6458" w:rsidRPr="00305533" w:rsidRDefault="009E6458" w:rsidP="009E6458">
      <w:pPr>
        <w:jc w:val="both"/>
        <w:rPr>
          <w:b/>
          <w:sz w:val="20"/>
        </w:rPr>
      </w:pPr>
    </w:p>
    <w:p w:rsidR="009E6458" w:rsidRPr="00305533" w:rsidRDefault="009E6458" w:rsidP="009E6458">
      <w:pPr>
        <w:jc w:val="both"/>
        <w:rPr>
          <w:b/>
          <w:u w:val="single"/>
        </w:rPr>
      </w:pPr>
      <w:r w:rsidRPr="00305533">
        <w:rPr>
          <w:b/>
        </w:rPr>
        <w:t xml:space="preserve">I.  </w:t>
      </w:r>
      <w:r w:rsidRPr="00305533">
        <w:rPr>
          <w:b/>
          <w:u w:val="single"/>
        </w:rPr>
        <w:t>EMISSION LIMIT(S)</w:t>
      </w:r>
    </w:p>
    <w:p w:rsidR="009E6458" w:rsidRPr="00305533" w:rsidRDefault="009E6458" w:rsidP="009E64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530"/>
      </w:tblGrid>
      <w:tr w:rsidR="009E6458" w:rsidRPr="00305533" w:rsidTr="00365EB2">
        <w:trPr>
          <w:cantSplit/>
          <w:tblHeader/>
        </w:trPr>
        <w:tc>
          <w:tcPr>
            <w:tcW w:w="2700" w:type="dxa"/>
            <w:tcBorders>
              <w:top w:val="single" w:sz="4" w:space="0" w:color="auto"/>
              <w:left w:val="single" w:sz="4" w:space="0" w:color="auto"/>
              <w:bottom w:val="single" w:sz="4" w:space="0" w:color="auto"/>
              <w:right w:val="single" w:sz="4" w:space="0" w:color="auto"/>
            </w:tcBorders>
            <w:vAlign w:val="center"/>
          </w:tcPr>
          <w:p w:rsidR="009E6458" w:rsidRPr="00305533" w:rsidRDefault="009E6458" w:rsidP="0094489A">
            <w:pPr>
              <w:jc w:val="center"/>
              <w:rPr>
                <w:b/>
                <w:sz w:val="20"/>
              </w:rPr>
            </w:pPr>
            <w:r w:rsidRPr="00305533">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9E6458" w:rsidRPr="00305533" w:rsidRDefault="009E6458" w:rsidP="0094489A">
            <w:pPr>
              <w:jc w:val="center"/>
              <w:rPr>
                <w:b/>
                <w:sz w:val="20"/>
              </w:rPr>
            </w:pPr>
            <w:r w:rsidRPr="00305533">
              <w:rPr>
                <w:b/>
                <w:sz w:val="20"/>
              </w:rPr>
              <w:t>Limit</w:t>
            </w:r>
          </w:p>
        </w:tc>
        <w:tc>
          <w:tcPr>
            <w:tcW w:w="1170" w:type="dxa"/>
            <w:tcBorders>
              <w:top w:val="single" w:sz="4" w:space="0" w:color="auto"/>
              <w:left w:val="single" w:sz="4" w:space="0" w:color="auto"/>
              <w:bottom w:val="single" w:sz="4" w:space="0" w:color="auto"/>
              <w:right w:val="single" w:sz="4" w:space="0" w:color="auto"/>
            </w:tcBorders>
            <w:vAlign w:val="center"/>
          </w:tcPr>
          <w:p w:rsidR="009E6458" w:rsidRPr="00305533" w:rsidRDefault="009E6458" w:rsidP="0094489A">
            <w:pPr>
              <w:jc w:val="center"/>
              <w:rPr>
                <w:b/>
                <w:sz w:val="20"/>
              </w:rPr>
            </w:pPr>
            <w:r w:rsidRPr="00305533">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9E6458" w:rsidRPr="00305533" w:rsidRDefault="009E6458" w:rsidP="0094489A">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9E6458" w:rsidRPr="00305533" w:rsidRDefault="009E6458" w:rsidP="0094489A">
            <w:pPr>
              <w:jc w:val="center"/>
              <w:rPr>
                <w:b/>
                <w:sz w:val="20"/>
              </w:rPr>
            </w:pPr>
            <w:r w:rsidRPr="00305533">
              <w:rPr>
                <w:b/>
                <w:sz w:val="20"/>
              </w:rPr>
              <w:t>Monitoring/</w:t>
            </w:r>
          </w:p>
          <w:p w:rsidR="009E6458" w:rsidRPr="00305533" w:rsidRDefault="009E6458" w:rsidP="0094489A">
            <w:pPr>
              <w:jc w:val="center"/>
              <w:rPr>
                <w:b/>
                <w:sz w:val="20"/>
              </w:rPr>
            </w:pPr>
            <w:r w:rsidRPr="00305533">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9E6458" w:rsidRPr="00305533" w:rsidRDefault="009E6458" w:rsidP="0094489A">
            <w:pPr>
              <w:jc w:val="center"/>
              <w:rPr>
                <w:b/>
                <w:sz w:val="20"/>
              </w:rPr>
            </w:pPr>
            <w:r w:rsidRPr="00305533">
              <w:rPr>
                <w:b/>
                <w:sz w:val="20"/>
              </w:rPr>
              <w:t>Underlying Applicable Requirements</w:t>
            </w:r>
          </w:p>
        </w:tc>
      </w:tr>
      <w:tr w:rsidR="009E6458" w:rsidRPr="00305533" w:rsidTr="00365EB2">
        <w:trPr>
          <w:cantSplit/>
        </w:trPr>
        <w:tc>
          <w:tcPr>
            <w:tcW w:w="2700" w:type="dxa"/>
            <w:tcBorders>
              <w:top w:val="single" w:sz="4" w:space="0" w:color="auto"/>
              <w:left w:val="single" w:sz="4" w:space="0" w:color="auto"/>
              <w:bottom w:val="single" w:sz="4" w:space="0" w:color="auto"/>
              <w:right w:val="single" w:sz="4" w:space="0" w:color="auto"/>
            </w:tcBorders>
          </w:tcPr>
          <w:p w:rsidR="009E6458" w:rsidRPr="00305533" w:rsidRDefault="00365EB2" w:rsidP="00365EB2">
            <w:pPr>
              <w:rPr>
                <w:sz w:val="20"/>
              </w:rPr>
            </w:pPr>
            <w:r>
              <w:rPr>
                <w:sz w:val="20"/>
              </w:rPr>
              <w:t xml:space="preserve"> </w:t>
            </w:r>
            <w:r w:rsidR="009E6458" w:rsidRPr="00305533">
              <w:rPr>
                <w:sz w:val="20"/>
              </w:rPr>
              <w:t>NA</w:t>
            </w:r>
          </w:p>
        </w:tc>
        <w:tc>
          <w:tcPr>
            <w:tcW w:w="1440" w:type="dxa"/>
            <w:tcBorders>
              <w:top w:val="single" w:sz="4" w:space="0" w:color="auto"/>
              <w:left w:val="single" w:sz="4" w:space="0" w:color="auto"/>
              <w:bottom w:val="single" w:sz="4" w:space="0" w:color="auto"/>
              <w:right w:val="single" w:sz="4" w:space="0" w:color="auto"/>
            </w:tcBorders>
          </w:tcPr>
          <w:p w:rsidR="009E6458" w:rsidRPr="00305533" w:rsidRDefault="009E6458" w:rsidP="0094489A">
            <w:pPr>
              <w:jc w:val="cente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9E6458" w:rsidRPr="00305533" w:rsidRDefault="009E6458" w:rsidP="0094489A">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9E6458" w:rsidRPr="00305533" w:rsidRDefault="009E6458" w:rsidP="0094489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E6458" w:rsidRPr="00305533" w:rsidRDefault="009E6458" w:rsidP="0094489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E6458" w:rsidRPr="00305533" w:rsidRDefault="009E6458" w:rsidP="0094489A">
            <w:pPr>
              <w:jc w:val="center"/>
              <w:rPr>
                <w:sz w:val="20"/>
              </w:rPr>
            </w:pPr>
            <w:r>
              <w:rPr>
                <w:sz w:val="20"/>
              </w:rPr>
              <w:t>NA</w:t>
            </w:r>
          </w:p>
        </w:tc>
      </w:tr>
    </w:tbl>
    <w:p w:rsidR="009E6458" w:rsidRPr="00305533" w:rsidRDefault="009E6458" w:rsidP="009E6458">
      <w:pPr>
        <w:rPr>
          <w:sz w:val="20"/>
        </w:rPr>
      </w:pPr>
    </w:p>
    <w:p w:rsidR="009E6458" w:rsidRPr="00305533" w:rsidRDefault="009E6458" w:rsidP="009E6458">
      <w:pPr>
        <w:jc w:val="both"/>
        <w:rPr>
          <w:b/>
          <w:u w:val="single"/>
        </w:rPr>
      </w:pPr>
      <w:r w:rsidRPr="00305533">
        <w:rPr>
          <w:b/>
        </w:rPr>
        <w:t xml:space="preserve">II.  </w:t>
      </w:r>
      <w:r w:rsidRPr="00305533">
        <w:rPr>
          <w:b/>
          <w:u w:val="single"/>
        </w:rPr>
        <w:t>MATERIAL LIMIT(S)</w:t>
      </w:r>
    </w:p>
    <w:p w:rsidR="009E6458" w:rsidRPr="00305533" w:rsidRDefault="009E6458" w:rsidP="009E64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530"/>
      </w:tblGrid>
      <w:tr w:rsidR="009E6458" w:rsidRPr="00305533" w:rsidTr="00365EB2">
        <w:trPr>
          <w:cantSplit/>
          <w:tblHeader/>
        </w:trPr>
        <w:tc>
          <w:tcPr>
            <w:tcW w:w="2700" w:type="dxa"/>
            <w:tcBorders>
              <w:top w:val="single" w:sz="4" w:space="0" w:color="auto"/>
              <w:left w:val="single" w:sz="4" w:space="0" w:color="auto"/>
              <w:bottom w:val="single" w:sz="4" w:space="0" w:color="auto"/>
              <w:right w:val="single" w:sz="4" w:space="0" w:color="auto"/>
            </w:tcBorders>
            <w:vAlign w:val="center"/>
          </w:tcPr>
          <w:p w:rsidR="009E6458" w:rsidRPr="00305533" w:rsidRDefault="009E6458" w:rsidP="0094489A">
            <w:pPr>
              <w:tabs>
                <w:tab w:val="center" w:pos="1345"/>
              </w:tabs>
              <w:jc w:val="center"/>
              <w:rPr>
                <w:b/>
                <w:sz w:val="20"/>
              </w:rPr>
            </w:pPr>
            <w:r w:rsidRPr="00305533">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9E6458" w:rsidRPr="00305533" w:rsidRDefault="009E6458" w:rsidP="0094489A">
            <w:pPr>
              <w:jc w:val="center"/>
              <w:rPr>
                <w:b/>
                <w:sz w:val="20"/>
              </w:rPr>
            </w:pPr>
            <w:r w:rsidRPr="00305533">
              <w:rPr>
                <w:b/>
                <w:sz w:val="20"/>
              </w:rPr>
              <w:t>Limit</w:t>
            </w:r>
          </w:p>
        </w:tc>
        <w:tc>
          <w:tcPr>
            <w:tcW w:w="1170" w:type="dxa"/>
            <w:tcBorders>
              <w:top w:val="single" w:sz="4" w:space="0" w:color="auto"/>
              <w:left w:val="single" w:sz="4" w:space="0" w:color="auto"/>
              <w:bottom w:val="single" w:sz="4" w:space="0" w:color="auto"/>
              <w:right w:val="single" w:sz="4" w:space="0" w:color="auto"/>
            </w:tcBorders>
            <w:vAlign w:val="center"/>
          </w:tcPr>
          <w:p w:rsidR="009E6458" w:rsidRPr="00305533" w:rsidRDefault="009E6458" w:rsidP="0094489A">
            <w:pPr>
              <w:jc w:val="center"/>
              <w:rPr>
                <w:b/>
                <w:sz w:val="20"/>
              </w:rPr>
            </w:pPr>
            <w:r w:rsidRPr="00305533">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9E6458" w:rsidRPr="00305533" w:rsidRDefault="009E6458" w:rsidP="0094489A">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9E6458" w:rsidRPr="00305533" w:rsidRDefault="009E6458" w:rsidP="0094489A">
            <w:pPr>
              <w:jc w:val="center"/>
              <w:rPr>
                <w:b/>
                <w:sz w:val="20"/>
              </w:rPr>
            </w:pPr>
            <w:r w:rsidRPr="00305533">
              <w:rPr>
                <w:b/>
                <w:sz w:val="20"/>
              </w:rPr>
              <w:t>Monitoring/</w:t>
            </w:r>
          </w:p>
          <w:p w:rsidR="009E6458" w:rsidRPr="00305533" w:rsidRDefault="009E6458" w:rsidP="0094489A">
            <w:pPr>
              <w:jc w:val="center"/>
              <w:rPr>
                <w:b/>
                <w:sz w:val="20"/>
              </w:rPr>
            </w:pPr>
            <w:r w:rsidRPr="00305533">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9E6458" w:rsidRPr="00305533" w:rsidRDefault="009E6458" w:rsidP="0094489A">
            <w:pPr>
              <w:jc w:val="center"/>
              <w:rPr>
                <w:b/>
                <w:sz w:val="20"/>
              </w:rPr>
            </w:pPr>
            <w:r w:rsidRPr="00305533">
              <w:rPr>
                <w:b/>
                <w:sz w:val="20"/>
              </w:rPr>
              <w:t>Underlying Applicable Requirements</w:t>
            </w:r>
          </w:p>
        </w:tc>
      </w:tr>
      <w:tr w:rsidR="009E6458" w:rsidRPr="00305533" w:rsidTr="00365EB2">
        <w:trPr>
          <w:cantSplit/>
        </w:trPr>
        <w:tc>
          <w:tcPr>
            <w:tcW w:w="2700" w:type="dxa"/>
            <w:tcBorders>
              <w:top w:val="single" w:sz="4" w:space="0" w:color="auto"/>
              <w:left w:val="single" w:sz="4" w:space="0" w:color="auto"/>
              <w:bottom w:val="single" w:sz="4" w:space="0" w:color="auto"/>
              <w:right w:val="single" w:sz="4" w:space="0" w:color="auto"/>
            </w:tcBorders>
          </w:tcPr>
          <w:p w:rsidR="009E6458" w:rsidRPr="00305533" w:rsidRDefault="00365EB2" w:rsidP="00365EB2">
            <w:pPr>
              <w:rPr>
                <w:sz w:val="20"/>
              </w:rPr>
            </w:pPr>
            <w:r>
              <w:rPr>
                <w:sz w:val="20"/>
              </w:rPr>
              <w:t xml:space="preserve"> </w:t>
            </w:r>
            <w:r w:rsidR="009E6458" w:rsidRPr="00305533">
              <w:rPr>
                <w:sz w:val="20"/>
              </w:rPr>
              <w:t>NA</w:t>
            </w:r>
          </w:p>
        </w:tc>
        <w:tc>
          <w:tcPr>
            <w:tcW w:w="1440" w:type="dxa"/>
            <w:tcBorders>
              <w:top w:val="single" w:sz="4" w:space="0" w:color="auto"/>
              <w:left w:val="single" w:sz="4" w:space="0" w:color="auto"/>
              <w:bottom w:val="single" w:sz="4" w:space="0" w:color="auto"/>
              <w:right w:val="single" w:sz="4" w:space="0" w:color="auto"/>
            </w:tcBorders>
          </w:tcPr>
          <w:p w:rsidR="009E6458" w:rsidRPr="00305533" w:rsidRDefault="009E6458" w:rsidP="0094489A">
            <w:pPr>
              <w:jc w:val="cente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9E6458" w:rsidRPr="00305533" w:rsidRDefault="009E6458" w:rsidP="0094489A">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9E6458" w:rsidRPr="00305533" w:rsidRDefault="009E6458" w:rsidP="0094489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E6458" w:rsidRPr="00305533" w:rsidRDefault="009E6458" w:rsidP="0094489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E6458" w:rsidRPr="00305533" w:rsidRDefault="009E6458" w:rsidP="0094489A">
            <w:pPr>
              <w:jc w:val="center"/>
              <w:rPr>
                <w:sz w:val="20"/>
              </w:rPr>
            </w:pPr>
            <w:r>
              <w:rPr>
                <w:sz w:val="20"/>
              </w:rPr>
              <w:t>NA</w:t>
            </w:r>
          </w:p>
        </w:tc>
      </w:tr>
    </w:tbl>
    <w:p w:rsidR="009E6458" w:rsidRPr="00305533" w:rsidRDefault="009E6458" w:rsidP="009E6458">
      <w:pPr>
        <w:jc w:val="both"/>
        <w:rPr>
          <w:sz w:val="20"/>
        </w:rPr>
      </w:pPr>
    </w:p>
    <w:p w:rsidR="009E6458" w:rsidRPr="00305533" w:rsidRDefault="009E6458" w:rsidP="009E6458">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rsidR="009E6458" w:rsidRPr="00305533" w:rsidRDefault="009E6458" w:rsidP="009E6458">
      <w:pPr>
        <w:jc w:val="both"/>
        <w:rPr>
          <w:u w:val="single"/>
        </w:rPr>
      </w:pPr>
    </w:p>
    <w:p w:rsidR="009E6458" w:rsidRPr="00305533" w:rsidRDefault="009E6458" w:rsidP="0023723A">
      <w:pPr>
        <w:numPr>
          <w:ilvl w:val="0"/>
          <w:numId w:val="46"/>
        </w:numPr>
        <w:tabs>
          <w:tab w:val="clear" w:pos="0"/>
        </w:tabs>
        <w:jc w:val="both"/>
        <w:rPr>
          <w:sz w:val="20"/>
        </w:rPr>
      </w:pPr>
      <w:r w:rsidRPr="00305533">
        <w:rPr>
          <w:sz w:val="20"/>
        </w:rPr>
        <w:t xml:space="preserve">In the event the collection or control system is inoperable, the gas mover system shall be shut down and all valves in the collection and control system contributing to venting of the gas to the atmosphere shall be closed within </w:t>
      </w:r>
      <w:r>
        <w:rPr>
          <w:sz w:val="20"/>
        </w:rPr>
        <w:t>1</w:t>
      </w:r>
      <w:r w:rsidRPr="00305533">
        <w:rPr>
          <w:sz w:val="20"/>
        </w:rPr>
        <w:t xml:space="preserve"> hour.  </w:t>
      </w:r>
      <w:r w:rsidRPr="00305533">
        <w:rPr>
          <w:b/>
          <w:sz w:val="20"/>
        </w:rPr>
        <w:t>(40 CFR 60.753(e), 40 CFR 63.1955(a))</w:t>
      </w:r>
    </w:p>
    <w:p w:rsidR="009E6458" w:rsidRPr="00305533" w:rsidRDefault="009E6458" w:rsidP="009E6458">
      <w:pPr>
        <w:jc w:val="both"/>
        <w:rPr>
          <w:sz w:val="20"/>
        </w:rPr>
      </w:pPr>
    </w:p>
    <w:p w:rsidR="009E6458" w:rsidRPr="00305533" w:rsidRDefault="009E6458" w:rsidP="002931AE">
      <w:pPr>
        <w:numPr>
          <w:ilvl w:val="0"/>
          <w:numId w:val="46"/>
        </w:numPr>
        <w:tabs>
          <w:tab w:val="clear" w:pos="0"/>
        </w:tabs>
        <w:jc w:val="both"/>
        <w:rPr>
          <w:sz w:val="20"/>
        </w:rPr>
      </w:pPr>
      <w:r w:rsidRPr="00305533">
        <w:rPr>
          <w:sz w:val="20"/>
        </w:rPr>
        <w:t xml:space="preserve">The permittee shall operate the collection system such that gas is collected from each area, cell, or group of cells in the MSW landfill in which solid waste has been in place for:  </w:t>
      </w:r>
    </w:p>
    <w:p w:rsidR="009E6458" w:rsidRPr="00305533" w:rsidRDefault="009E6458" w:rsidP="002931AE">
      <w:pPr>
        <w:numPr>
          <w:ilvl w:val="1"/>
          <w:numId w:val="46"/>
        </w:numPr>
        <w:tabs>
          <w:tab w:val="clear" w:pos="360"/>
        </w:tabs>
        <w:jc w:val="both"/>
        <w:rPr>
          <w:sz w:val="20"/>
        </w:rPr>
      </w:pPr>
      <w:r>
        <w:rPr>
          <w:sz w:val="20"/>
        </w:rPr>
        <w:t>5</w:t>
      </w:r>
      <w:r w:rsidRPr="00305533">
        <w:rPr>
          <w:sz w:val="20"/>
        </w:rPr>
        <w:t xml:space="preserve"> years or more if active; or  </w:t>
      </w:r>
      <w:r w:rsidRPr="00305533">
        <w:rPr>
          <w:b/>
          <w:sz w:val="20"/>
        </w:rPr>
        <w:t>(40 CFR 60.753(a)(1), 40 CFR 63.1955(a))</w:t>
      </w:r>
    </w:p>
    <w:p w:rsidR="009E6458" w:rsidRPr="00305533" w:rsidRDefault="009E6458" w:rsidP="0023723A">
      <w:pPr>
        <w:numPr>
          <w:ilvl w:val="1"/>
          <w:numId w:val="46"/>
        </w:numPr>
        <w:jc w:val="both"/>
        <w:rPr>
          <w:sz w:val="20"/>
        </w:rPr>
      </w:pPr>
      <w:r>
        <w:rPr>
          <w:sz w:val="20"/>
        </w:rPr>
        <w:t>2</w:t>
      </w:r>
      <w:r w:rsidRPr="00305533">
        <w:rPr>
          <w:sz w:val="20"/>
        </w:rPr>
        <w:t xml:space="preserve"> years or more if closed or at final grade</w:t>
      </w:r>
      <w:r>
        <w:rPr>
          <w:sz w:val="20"/>
        </w:rPr>
        <w:t>.</w:t>
      </w:r>
      <w:r w:rsidRPr="00305533">
        <w:rPr>
          <w:sz w:val="20"/>
        </w:rPr>
        <w:t xml:space="preserve">  </w:t>
      </w:r>
      <w:r w:rsidRPr="00305533">
        <w:rPr>
          <w:b/>
          <w:sz w:val="20"/>
        </w:rPr>
        <w:t>(40 CFR60.753(a)(2), 40 CFR 63.1955(a))</w:t>
      </w:r>
    </w:p>
    <w:p w:rsidR="009E6458" w:rsidRPr="00305533" w:rsidRDefault="009E6458" w:rsidP="009E6458">
      <w:pPr>
        <w:jc w:val="both"/>
        <w:rPr>
          <w:sz w:val="20"/>
        </w:rPr>
      </w:pPr>
    </w:p>
    <w:p w:rsidR="009E6458" w:rsidRPr="00305533" w:rsidRDefault="009E6458" w:rsidP="002931AE">
      <w:pPr>
        <w:numPr>
          <w:ilvl w:val="0"/>
          <w:numId w:val="47"/>
        </w:numPr>
        <w:tabs>
          <w:tab w:val="clear" w:pos="0"/>
        </w:tabs>
        <w:jc w:val="both"/>
        <w:rPr>
          <w:sz w:val="20"/>
        </w:rPr>
      </w:pPr>
      <w:r w:rsidRPr="00305533">
        <w:rPr>
          <w:sz w:val="20"/>
        </w:rPr>
        <w:t xml:space="preserve">The permittee shall operate the collection system with negative pressure at each wellhead except under the following conditions:  </w:t>
      </w:r>
    </w:p>
    <w:p w:rsidR="009E6458" w:rsidRPr="00305533" w:rsidRDefault="009E6458" w:rsidP="002931AE">
      <w:pPr>
        <w:numPr>
          <w:ilvl w:val="1"/>
          <w:numId w:val="47"/>
        </w:numPr>
        <w:tabs>
          <w:tab w:val="clear" w:pos="360"/>
        </w:tabs>
        <w:jc w:val="both"/>
        <w:rPr>
          <w:sz w:val="20"/>
        </w:rPr>
      </w:pPr>
      <w:r w:rsidRPr="00305533">
        <w:rPr>
          <w:sz w:val="20"/>
        </w:rPr>
        <w:t>A fire or increased well temperature.  The owner or operator shall record instances when positive pressure occurs in efforts to avoid a fire.  These records s</w:t>
      </w:r>
      <w:r>
        <w:rPr>
          <w:sz w:val="20"/>
        </w:rPr>
        <w:t>hall be submitted with the semi</w:t>
      </w:r>
      <w:r w:rsidRPr="00305533">
        <w:rPr>
          <w:sz w:val="20"/>
        </w:rPr>
        <w:t xml:space="preserve">annual reports as provided in §60.757(f)(1).  </w:t>
      </w:r>
      <w:r w:rsidRPr="00305533">
        <w:rPr>
          <w:b/>
          <w:sz w:val="20"/>
        </w:rPr>
        <w:t>(40 CFR 60.753(b)(1), 40 CFR 63.1980(a), 40 CFR 63.1955(a))</w:t>
      </w:r>
    </w:p>
    <w:p w:rsidR="009E6458" w:rsidRPr="00305533" w:rsidRDefault="009E6458" w:rsidP="002931AE">
      <w:pPr>
        <w:numPr>
          <w:ilvl w:val="1"/>
          <w:numId w:val="47"/>
        </w:numPr>
        <w:tabs>
          <w:tab w:val="clear" w:pos="360"/>
        </w:tabs>
        <w:jc w:val="both"/>
        <w:rPr>
          <w:sz w:val="20"/>
        </w:rPr>
      </w:pPr>
      <w:r w:rsidRPr="00305533">
        <w:rPr>
          <w:sz w:val="20"/>
        </w:rPr>
        <w:t>Use of a geo-membrane or synthetic cover.  The owner or operator shall develop acceptable pressure limits in the design plan</w:t>
      </w:r>
      <w:r w:rsidR="00BC394F">
        <w:rPr>
          <w:sz w:val="20"/>
        </w:rPr>
        <w:t>.</w:t>
      </w:r>
      <w:r w:rsidRPr="00305533">
        <w:rPr>
          <w:sz w:val="20"/>
        </w:rPr>
        <w:t xml:space="preserve">  </w:t>
      </w:r>
      <w:r w:rsidRPr="00305533">
        <w:rPr>
          <w:b/>
          <w:sz w:val="20"/>
        </w:rPr>
        <w:t>(40 CFR 60.753(b)(2), 40 CFR 63.1955(a))</w:t>
      </w:r>
    </w:p>
    <w:p w:rsidR="009E6458" w:rsidRPr="00305533" w:rsidRDefault="009E6458" w:rsidP="0023723A">
      <w:pPr>
        <w:numPr>
          <w:ilvl w:val="1"/>
          <w:numId w:val="47"/>
        </w:numPr>
        <w:tabs>
          <w:tab w:val="clear" w:pos="360"/>
        </w:tabs>
        <w:jc w:val="both"/>
        <w:rPr>
          <w:sz w:val="20"/>
        </w:rPr>
      </w:pPr>
      <w:r w:rsidRPr="00305533">
        <w:rPr>
          <w:sz w:val="20"/>
        </w:rPr>
        <w:t>A decommissioned well.  A well may experience a static positive pressure after shut down to accommodate for declining flows.  All design changes shall be approved by the AQD</w:t>
      </w:r>
      <w:r w:rsidR="00BC394F">
        <w:rPr>
          <w:sz w:val="20"/>
        </w:rPr>
        <w:t>.</w:t>
      </w:r>
      <w:r w:rsidRPr="00305533">
        <w:rPr>
          <w:sz w:val="20"/>
        </w:rPr>
        <w:t xml:space="preserve">  </w:t>
      </w:r>
      <w:r w:rsidRPr="00305533">
        <w:rPr>
          <w:b/>
          <w:sz w:val="20"/>
        </w:rPr>
        <w:t>(40 CFR 60.753(b)(3), 40</w:t>
      </w:r>
      <w:r>
        <w:rPr>
          <w:b/>
          <w:sz w:val="20"/>
        </w:rPr>
        <w:t> </w:t>
      </w:r>
      <w:r w:rsidRPr="00305533">
        <w:rPr>
          <w:b/>
          <w:sz w:val="20"/>
        </w:rPr>
        <w:t>CFR</w:t>
      </w:r>
      <w:r>
        <w:rPr>
          <w:b/>
          <w:sz w:val="20"/>
        </w:rPr>
        <w:t> </w:t>
      </w:r>
      <w:r w:rsidRPr="00305533">
        <w:rPr>
          <w:b/>
          <w:sz w:val="20"/>
        </w:rPr>
        <w:t>63.1955(a))</w:t>
      </w:r>
    </w:p>
    <w:p w:rsidR="009E6458" w:rsidRPr="00305533" w:rsidRDefault="009E6458" w:rsidP="009E6458">
      <w:pPr>
        <w:jc w:val="both"/>
        <w:rPr>
          <w:sz w:val="20"/>
        </w:rPr>
      </w:pPr>
    </w:p>
    <w:p w:rsidR="00B83394" w:rsidRDefault="00B83394">
      <w:pPr>
        <w:rPr>
          <w:sz w:val="20"/>
        </w:rPr>
      </w:pPr>
      <w:r>
        <w:rPr>
          <w:sz w:val="20"/>
        </w:rPr>
        <w:br w:type="page"/>
      </w:r>
    </w:p>
    <w:p w:rsidR="009E6458" w:rsidRPr="00305533" w:rsidRDefault="009E6458" w:rsidP="0023723A">
      <w:pPr>
        <w:numPr>
          <w:ilvl w:val="0"/>
          <w:numId w:val="47"/>
        </w:numPr>
        <w:tabs>
          <w:tab w:val="clear" w:pos="0"/>
        </w:tabs>
        <w:jc w:val="both"/>
        <w:rPr>
          <w:sz w:val="20"/>
        </w:rPr>
      </w:pPr>
      <w:r w:rsidRPr="00305533">
        <w:rPr>
          <w:sz w:val="20"/>
        </w:rPr>
        <w:t xml:space="preserve">The permittee shall operate each interior wellhead in the collection system with a landfill gas temperature less than 55°C and with an oxygen level less than </w:t>
      </w:r>
      <w:r>
        <w:rPr>
          <w:sz w:val="20"/>
        </w:rPr>
        <w:t>5</w:t>
      </w:r>
      <w:r w:rsidRPr="00305533">
        <w:rPr>
          <w:sz w:val="20"/>
        </w:rPr>
        <w:t xml:space="preserve"> percent.  The owner or operator may establish a higher operating temperature or oxygen value at a particular well.  A higher operating value demonstration shall be submitted to the appropriate Air Quality Division District for approval and it shall include supporting data that the elevated parameter does not cause fires or significantly inhibit anaerobic decomposition by killing methanogens.  </w:t>
      </w:r>
      <w:r w:rsidRPr="00305533">
        <w:rPr>
          <w:b/>
          <w:sz w:val="20"/>
        </w:rPr>
        <w:t>(40 CFR 60.753(c), 40 CFR 60.756(e), 40 CFR 63.1955(a))</w:t>
      </w:r>
    </w:p>
    <w:p w:rsidR="009E6458" w:rsidRPr="00305533" w:rsidRDefault="009E6458" w:rsidP="009E6458">
      <w:pPr>
        <w:rPr>
          <w:sz w:val="20"/>
        </w:rPr>
      </w:pPr>
    </w:p>
    <w:p w:rsidR="009E6458" w:rsidRPr="00305533" w:rsidRDefault="009E6458" w:rsidP="0023723A">
      <w:pPr>
        <w:numPr>
          <w:ilvl w:val="0"/>
          <w:numId w:val="47"/>
        </w:numPr>
        <w:tabs>
          <w:tab w:val="clear" w:pos="0"/>
        </w:tabs>
        <w:jc w:val="both"/>
        <w:rPr>
          <w:sz w:val="20"/>
        </w:rPr>
      </w:pPr>
      <w:r w:rsidRPr="00305533">
        <w:rPr>
          <w:sz w:val="20"/>
        </w:rPr>
        <w:t xml:space="preserve">The permittee shall operate the installed collection system in accordance with the provisions of §60.753, §60.755, and §60.756.  </w:t>
      </w:r>
      <w:r w:rsidRPr="00305533">
        <w:rPr>
          <w:b/>
          <w:sz w:val="20"/>
        </w:rPr>
        <w:t>(40 CFR 60.752(b)(2)(iv), 40 CFR 63.1955(a))</w:t>
      </w:r>
    </w:p>
    <w:p w:rsidR="009E6458" w:rsidRPr="00305533" w:rsidRDefault="009E6458" w:rsidP="009E6458">
      <w:pPr>
        <w:rPr>
          <w:sz w:val="20"/>
        </w:rPr>
      </w:pPr>
    </w:p>
    <w:p w:rsidR="009E6458" w:rsidRPr="00305533" w:rsidRDefault="009E6458" w:rsidP="009E6458">
      <w:pPr>
        <w:tabs>
          <w:tab w:val="left" w:pos="374"/>
        </w:tabs>
        <w:jc w:val="both"/>
        <w:rPr>
          <w:b/>
          <w:u w:val="single"/>
        </w:rPr>
      </w:pPr>
      <w:r>
        <w:rPr>
          <w:b/>
        </w:rPr>
        <w:t xml:space="preserve">IV.  </w:t>
      </w:r>
      <w:r w:rsidRPr="00305533">
        <w:rPr>
          <w:b/>
          <w:u w:val="single"/>
        </w:rPr>
        <w:t>DESIGN/EQUIPMENT PARAMETERS</w:t>
      </w:r>
    </w:p>
    <w:p w:rsidR="009E6458" w:rsidRPr="00305533" w:rsidRDefault="009E6458" w:rsidP="009E6458">
      <w:pPr>
        <w:jc w:val="both"/>
        <w:rPr>
          <w:u w:val="single"/>
        </w:rPr>
      </w:pPr>
    </w:p>
    <w:p w:rsidR="009E6458" w:rsidRPr="00305533" w:rsidRDefault="009E6458" w:rsidP="00B83394">
      <w:pPr>
        <w:numPr>
          <w:ilvl w:val="0"/>
          <w:numId w:val="48"/>
        </w:numPr>
        <w:tabs>
          <w:tab w:val="clear" w:pos="0"/>
        </w:tabs>
        <w:jc w:val="both"/>
        <w:rPr>
          <w:sz w:val="20"/>
        </w:rPr>
      </w:pPr>
      <w:r w:rsidRPr="00305533">
        <w:rPr>
          <w:sz w:val="20"/>
        </w:rPr>
        <w:t>An active collection system shall:</w:t>
      </w:r>
    </w:p>
    <w:p w:rsidR="009E6458" w:rsidRPr="00305533" w:rsidRDefault="009E6458" w:rsidP="002931AE">
      <w:pPr>
        <w:numPr>
          <w:ilvl w:val="1"/>
          <w:numId w:val="48"/>
        </w:numPr>
        <w:tabs>
          <w:tab w:val="clear" w:pos="360"/>
        </w:tabs>
        <w:jc w:val="both"/>
        <w:rPr>
          <w:sz w:val="20"/>
        </w:rPr>
      </w:pPr>
      <w:r w:rsidRPr="00305533">
        <w:rPr>
          <w:sz w:val="20"/>
        </w:rPr>
        <w:t>Be designed to handle the maximum expected gas flow rate from the entire area of the landfill that warrants control over the intended use period of the gas control or treatment system equipment</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60.752(b)(2)(ii)(A)(1), 40 CFR 63.1955(a))</w:t>
      </w:r>
    </w:p>
    <w:p w:rsidR="009E6458" w:rsidRPr="00305533" w:rsidRDefault="009E6458" w:rsidP="002931AE">
      <w:pPr>
        <w:numPr>
          <w:ilvl w:val="1"/>
          <w:numId w:val="48"/>
        </w:numPr>
        <w:tabs>
          <w:tab w:val="clear" w:pos="360"/>
        </w:tabs>
        <w:jc w:val="both"/>
        <w:rPr>
          <w:sz w:val="20"/>
        </w:rPr>
      </w:pPr>
      <w:r w:rsidRPr="00305533">
        <w:rPr>
          <w:sz w:val="20"/>
        </w:rPr>
        <w:t>The permittee shall place each well or design component in the collection system as specified in the approved design plan as provided in §60.752(b)(2)(</w:t>
      </w:r>
      <w:proofErr w:type="spellStart"/>
      <w:r w:rsidRPr="00305533">
        <w:rPr>
          <w:sz w:val="20"/>
        </w:rPr>
        <w:t>i</w:t>
      </w:r>
      <w:proofErr w:type="spellEnd"/>
      <w:r w:rsidRPr="00305533">
        <w:rPr>
          <w:sz w:val="20"/>
        </w:rPr>
        <w:t xml:space="preserve">).  Each well shall be installed no later than 60 days after the date on which the initial solid waste has been in place for a period of </w:t>
      </w:r>
      <w:r>
        <w:rPr>
          <w:sz w:val="20"/>
        </w:rPr>
        <w:t>5</w:t>
      </w:r>
      <w:r w:rsidRPr="00305533">
        <w:rPr>
          <w:sz w:val="20"/>
        </w:rPr>
        <w:t xml:space="preserve"> years or more if active; or </w:t>
      </w:r>
      <w:r>
        <w:rPr>
          <w:sz w:val="20"/>
        </w:rPr>
        <w:t>2</w:t>
      </w:r>
      <w:r w:rsidRPr="00305533">
        <w:rPr>
          <w:sz w:val="20"/>
        </w:rPr>
        <w:t xml:space="preserve"> years or more if closed at final grade.  </w:t>
      </w:r>
      <w:r w:rsidRPr="00305533">
        <w:rPr>
          <w:b/>
          <w:sz w:val="20"/>
        </w:rPr>
        <w:t>(40 CFR 60.755(b), 40 CFR 60.752(b)(2)(ii)(A)(2), 40</w:t>
      </w:r>
      <w:r>
        <w:rPr>
          <w:b/>
          <w:sz w:val="20"/>
        </w:rPr>
        <w:t> </w:t>
      </w:r>
      <w:r w:rsidRPr="00305533">
        <w:rPr>
          <w:b/>
          <w:sz w:val="20"/>
        </w:rPr>
        <w:t>CFR</w:t>
      </w:r>
      <w:r>
        <w:rPr>
          <w:b/>
          <w:sz w:val="20"/>
        </w:rPr>
        <w:t> </w:t>
      </w:r>
      <w:r w:rsidRPr="00305533">
        <w:rPr>
          <w:b/>
          <w:sz w:val="20"/>
        </w:rPr>
        <w:t>63.1955(a))</w:t>
      </w:r>
    </w:p>
    <w:p w:rsidR="009E6458" w:rsidRPr="00305533" w:rsidRDefault="009E6458" w:rsidP="002931AE">
      <w:pPr>
        <w:numPr>
          <w:ilvl w:val="1"/>
          <w:numId w:val="48"/>
        </w:numPr>
        <w:tabs>
          <w:tab w:val="clear" w:pos="360"/>
        </w:tabs>
        <w:jc w:val="both"/>
        <w:rPr>
          <w:sz w:val="20"/>
        </w:rPr>
      </w:pPr>
      <w:r w:rsidRPr="00305533">
        <w:rPr>
          <w:sz w:val="20"/>
        </w:rPr>
        <w:t>Collect gas at a sufficient extraction rate</w:t>
      </w:r>
      <w:r>
        <w:rPr>
          <w:sz w:val="20"/>
        </w:rPr>
        <w:t>.</w:t>
      </w:r>
      <w:r w:rsidRPr="00305533">
        <w:rPr>
          <w:sz w:val="20"/>
        </w:rPr>
        <w:t xml:space="preserve">  </w:t>
      </w:r>
      <w:r w:rsidRPr="00305533">
        <w:rPr>
          <w:b/>
          <w:sz w:val="20"/>
        </w:rPr>
        <w:t>(40 CFR 60.752(b)(2)(ii)(A)(3), 40 CFR 63.1955(a))</w:t>
      </w:r>
    </w:p>
    <w:p w:rsidR="009E6458" w:rsidRPr="00305533" w:rsidRDefault="009E6458" w:rsidP="0023723A">
      <w:pPr>
        <w:numPr>
          <w:ilvl w:val="1"/>
          <w:numId w:val="48"/>
        </w:numPr>
        <w:tabs>
          <w:tab w:val="clear" w:pos="360"/>
        </w:tabs>
        <w:jc w:val="both"/>
        <w:rPr>
          <w:sz w:val="20"/>
        </w:rPr>
      </w:pPr>
      <w:r w:rsidRPr="00305533">
        <w:rPr>
          <w:sz w:val="20"/>
        </w:rPr>
        <w:t xml:space="preserve">Be designed to minimize off-site migration of subsurface gas.  </w:t>
      </w:r>
      <w:r w:rsidRPr="00305533">
        <w:rPr>
          <w:b/>
          <w:sz w:val="20"/>
        </w:rPr>
        <w:t>(40 CFR 60.752(b)(2)(ii)(A)(4), 40</w:t>
      </w:r>
      <w:r>
        <w:rPr>
          <w:b/>
          <w:sz w:val="20"/>
        </w:rPr>
        <w:t> </w:t>
      </w:r>
      <w:r w:rsidRPr="00305533">
        <w:rPr>
          <w:b/>
          <w:sz w:val="20"/>
        </w:rPr>
        <w:t>CFR</w:t>
      </w:r>
      <w:r>
        <w:rPr>
          <w:b/>
          <w:sz w:val="20"/>
        </w:rPr>
        <w:t> </w:t>
      </w:r>
      <w:r w:rsidRPr="00305533">
        <w:rPr>
          <w:b/>
          <w:sz w:val="20"/>
        </w:rPr>
        <w:t>63.1955(a))</w:t>
      </w:r>
    </w:p>
    <w:p w:rsidR="009E6458" w:rsidRPr="00305533" w:rsidRDefault="009E6458" w:rsidP="009E6458">
      <w:pPr>
        <w:jc w:val="both"/>
        <w:rPr>
          <w:sz w:val="20"/>
        </w:rPr>
      </w:pPr>
    </w:p>
    <w:p w:rsidR="009E6458" w:rsidRPr="00305533" w:rsidRDefault="009E6458" w:rsidP="0023723A">
      <w:pPr>
        <w:numPr>
          <w:ilvl w:val="0"/>
          <w:numId w:val="48"/>
        </w:numPr>
        <w:tabs>
          <w:tab w:val="clear" w:pos="0"/>
        </w:tabs>
        <w:jc w:val="both"/>
        <w:rPr>
          <w:sz w:val="20"/>
        </w:rPr>
      </w:pPr>
      <w:r w:rsidRPr="00305533">
        <w:rPr>
          <w:sz w:val="20"/>
        </w:rPr>
        <w:t xml:space="preserve">The permittee shall design the collection system so that all collected gases are vented to a control system designed and operated in compliance with §60.752(b)(2)(iii).  </w:t>
      </w:r>
      <w:r w:rsidRPr="00305533">
        <w:rPr>
          <w:b/>
          <w:sz w:val="20"/>
        </w:rPr>
        <w:t>(40 CFR 60.753(e), 40 CFR 63.1955(a))</w:t>
      </w:r>
    </w:p>
    <w:p w:rsidR="009E6458" w:rsidRPr="00305533" w:rsidRDefault="009E6458" w:rsidP="009E6458">
      <w:pPr>
        <w:jc w:val="both"/>
        <w:rPr>
          <w:sz w:val="20"/>
        </w:rPr>
      </w:pPr>
    </w:p>
    <w:p w:rsidR="009E6458" w:rsidRPr="00305533" w:rsidRDefault="009E6458" w:rsidP="002931AE">
      <w:pPr>
        <w:numPr>
          <w:ilvl w:val="0"/>
          <w:numId w:val="50"/>
        </w:numPr>
        <w:tabs>
          <w:tab w:val="clear" w:pos="0"/>
        </w:tabs>
        <w:jc w:val="both"/>
        <w:rPr>
          <w:rFonts w:cs="Arial"/>
          <w:sz w:val="20"/>
        </w:rPr>
      </w:pPr>
      <w:r w:rsidRPr="00305533">
        <w:rPr>
          <w:rFonts w:cs="Arial"/>
          <w:sz w:val="20"/>
        </w:rPr>
        <w:t xml:space="preserve">When adding gas collectors to the active gas collection system, a sufficient density of gas collectors shall be installed in compliance with §60.752(b)(2)(ii)(A)(2) (as specified above in </w:t>
      </w:r>
      <w:r w:rsidR="00731FF9">
        <w:rPr>
          <w:rFonts w:cs="Arial"/>
          <w:sz w:val="20"/>
        </w:rPr>
        <w:t>S</w:t>
      </w:r>
      <w:r>
        <w:rPr>
          <w:rFonts w:cs="Arial"/>
          <w:sz w:val="20"/>
        </w:rPr>
        <w:t>C</w:t>
      </w:r>
      <w:r w:rsidRPr="00305533">
        <w:rPr>
          <w:rFonts w:cs="Arial"/>
          <w:sz w:val="20"/>
        </w:rPr>
        <w:t xml:space="preserve"> </w:t>
      </w:r>
      <w:r w:rsidRPr="00305533">
        <w:rPr>
          <w:rFonts w:cs="Arial"/>
          <w:b/>
          <w:sz w:val="20"/>
        </w:rPr>
        <w:t>IV.1</w:t>
      </w:r>
      <w:r w:rsidRPr="0024521E">
        <w:rPr>
          <w:rFonts w:cs="Arial"/>
          <w:sz w:val="20"/>
        </w:rPr>
        <w:t>)</w:t>
      </w:r>
      <w:r w:rsidRPr="00305533">
        <w:rPr>
          <w:rFonts w:cs="Arial"/>
          <w:sz w:val="20"/>
        </w:rPr>
        <w:t xml:space="preserve">.  The permittee shall design a system of vertical wells, horizontal collectors, or other collection devices, satisfactory to the appropriate AQD </w:t>
      </w:r>
      <w:r>
        <w:rPr>
          <w:rFonts w:cs="Arial"/>
          <w:sz w:val="20"/>
        </w:rPr>
        <w:t>District Office</w:t>
      </w:r>
      <w:r w:rsidRPr="00305533">
        <w:rPr>
          <w:rFonts w:cs="Arial"/>
          <w:sz w:val="20"/>
        </w:rPr>
        <w:t xml:space="preserve">, capable of controlling and extracting gas from all portions of the landfill sufficient to meet all operational and performance standards in </w:t>
      </w:r>
      <w:r w:rsidR="00AA0546">
        <w:rPr>
          <w:rFonts w:cs="Arial"/>
          <w:sz w:val="20"/>
        </w:rPr>
        <w:t xml:space="preserve">40 CFR 60, </w:t>
      </w:r>
      <w:r w:rsidRPr="00305533">
        <w:rPr>
          <w:rFonts w:cs="Arial"/>
          <w:sz w:val="20"/>
        </w:rPr>
        <w:t>S</w:t>
      </w:r>
      <w:r w:rsidR="00AA0546">
        <w:rPr>
          <w:rFonts w:cs="Arial"/>
          <w:sz w:val="20"/>
        </w:rPr>
        <w:t>ubpart</w:t>
      </w:r>
      <w:r w:rsidRPr="00305533">
        <w:rPr>
          <w:rFonts w:cs="Arial"/>
          <w:sz w:val="20"/>
        </w:rPr>
        <w:t xml:space="preserve"> WWW.  </w:t>
      </w:r>
      <w:r w:rsidRPr="00305533">
        <w:rPr>
          <w:rFonts w:cs="Arial"/>
          <w:b/>
          <w:sz w:val="20"/>
        </w:rPr>
        <w:t>(40 CFR 60.755(a)(2), 40</w:t>
      </w:r>
      <w:r>
        <w:rPr>
          <w:rFonts w:cs="Arial"/>
          <w:b/>
          <w:sz w:val="20"/>
        </w:rPr>
        <w:t> </w:t>
      </w:r>
      <w:r w:rsidRPr="00305533">
        <w:rPr>
          <w:rFonts w:cs="Arial"/>
          <w:b/>
          <w:sz w:val="20"/>
        </w:rPr>
        <w:t>CFR</w:t>
      </w:r>
      <w:r>
        <w:rPr>
          <w:rFonts w:cs="Arial"/>
          <w:b/>
          <w:sz w:val="20"/>
        </w:rPr>
        <w:t> </w:t>
      </w:r>
      <w:r w:rsidRPr="00305533">
        <w:rPr>
          <w:rFonts w:cs="Arial"/>
          <w:b/>
          <w:sz w:val="20"/>
        </w:rPr>
        <w:t>63.1955(a))</w:t>
      </w:r>
    </w:p>
    <w:p w:rsidR="009E6458" w:rsidRPr="00305533" w:rsidRDefault="009E6458" w:rsidP="0023723A">
      <w:pPr>
        <w:numPr>
          <w:ilvl w:val="0"/>
          <w:numId w:val="49"/>
        </w:numPr>
        <w:tabs>
          <w:tab w:val="clear" w:pos="360"/>
        </w:tabs>
        <w:jc w:val="both"/>
        <w:rPr>
          <w:b/>
          <w:sz w:val="20"/>
        </w:rPr>
      </w:pPr>
      <w:r w:rsidRPr="00305533">
        <w:rPr>
          <w:sz w:val="20"/>
        </w:rPr>
        <w:t xml:space="preserve">If the permittee is seeking to demonstrate compliance through the use of a collection system not conforming to the specifications provided in </w:t>
      </w:r>
      <w:r w:rsidRPr="00305533">
        <w:rPr>
          <w:rFonts w:cs="Arial"/>
          <w:sz w:val="20"/>
        </w:rPr>
        <w:t>§</w:t>
      </w:r>
      <w:r w:rsidRPr="00305533">
        <w:rPr>
          <w:sz w:val="20"/>
        </w:rPr>
        <w:t xml:space="preserve">60.759, then the permittee shall provide information that satisfies the AQD District Supervisor as specified in </w:t>
      </w:r>
      <w:r w:rsidRPr="00305533">
        <w:rPr>
          <w:rFonts w:cs="Arial"/>
          <w:sz w:val="20"/>
        </w:rPr>
        <w:t>§</w:t>
      </w:r>
      <w:r w:rsidRPr="00305533">
        <w:rPr>
          <w:sz w:val="20"/>
        </w:rPr>
        <w:t>60.752(b)(2</w:t>
      </w:r>
      <w:r>
        <w:rPr>
          <w:sz w:val="20"/>
        </w:rPr>
        <w:t>)(</w:t>
      </w:r>
      <w:proofErr w:type="spellStart"/>
      <w:r>
        <w:rPr>
          <w:sz w:val="20"/>
        </w:rPr>
        <w:t>i</w:t>
      </w:r>
      <w:proofErr w:type="spellEnd"/>
      <w:r>
        <w:rPr>
          <w:sz w:val="20"/>
        </w:rPr>
        <w:t>)(C), demonstrating that off-</w:t>
      </w:r>
      <w:r w:rsidRPr="00305533">
        <w:rPr>
          <w:sz w:val="20"/>
        </w:rPr>
        <w:t xml:space="preserve">site migration is being controlled.  </w:t>
      </w:r>
      <w:r w:rsidRPr="00305533">
        <w:rPr>
          <w:b/>
          <w:sz w:val="20"/>
        </w:rPr>
        <w:t xml:space="preserve">(40 CFR 60.755(a)(6), </w:t>
      </w:r>
      <w:r w:rsidRPr="00305533">
        <w:rPr>
          <w:rFonts w:cs="Arial"/>
          <w:b/>
          <w:sz w:val="20"/>
        </w:rPr>
        <w:t>40 CFR 63.1955(a)</w:t>
      </w:r>
      <w:r w:rsidRPr="00305533">
        <w:rPr>
          <w:b/>
          <w:sz w:val="20"/>
        </w:rPr>
        <w:t>)</w:t>
      </w:r>
      <w:r w:rsidRPr="00305533">
        <w:rPr>
          <w:sz w:val="20"/>
        </w:rPr>
        <w:t xml:space="preserve"> </w:t>
      </w:r>
    </w:p>
    <w:p w:rsidR="009E6458" w:rsidRPr="00086801" w:rsidRDefault="009E6458" w:rsidP="009E6458">
      <w:pPr>
        <w:jc w:val="both"/>
        <w:rPr>
          <w:sz w:val="20"/>
        </w:rPr>
      </w:pPr>
    </w:p>
    <w:p w:rsidR="009E6458" w:rsidRPr="00305533" w:rsidRDefault="009E6458" w:rsidP="0023723A">
      <w:pPr>
        <w:numPr>
          <w:ilvl w:val="0"/>
          <w:numId w:val="51"/>
        </w:numPr>
        <w:tabs>
          <w:tab w:val="clear" w:pos="0"/>
        </w:tabs>
        <w:jc w:val="both"/>
        <w:rPr>
          <w:sz w:val="20"/>
        </w:rPr>
      </w:pPr>
      <w:r w:rsidRPr="00305533">
        <w:rPr>
          <w:sz w:val="20"/>
        </w:rPr>
        <w:t xml:space="preserve">The permittee shall install a sampling port and a thermometer, other temperature measuring device, or an access port for temperature measurements at each wellhead.  </w:t>
      </w:r>
      <w:r w:rsidRPr="00305533">
        <w:rPr>
          <w:b/>
          <w:sz w:val="20"/>
        </w:rPr>
        <w:t xml:space="preserve">(40 CFR 60.756(a), </w:t>
      </w:r>
      <w:r w:rsidRPr="00305533">
        <w:rPr>
          <w:rFonts w:cs="Arial"/>
          <w:b/>
          <w:sz w:val="20"/>
        </w:rPr>
        <w:t>40 CFR 63.1955(a)</w:t>
      </w:r>
      <w:r w:rsidRPr="00305533">
        <w:rPr>
          <w:b/>
          <w:sz w:val="20"/>
        </w:rPr>
        <w:t>)</w:t>
      </w:r>
    </w:p>
    <w:p w:rsidR="009E6458" w:rsidRPr="00305533" w:rsidRDefault="009E6458" w:rsidP="009E6458">
      <w:pPr>
        <w:jc w:val="both"/>
        <w:rPr>
          <w:sz w:val="20"/>
        </w:rPr>
      </w:pPr>
    </w:p>
    <w:p w:rsidR="009E6458" w:rsidRPr="00305533" w:rsidRDefault="009E6458" w:rsidP="002931AE">
      <w:pPr>
        <w:numPr>
          <w:ilvl w:val="0"/>
          <w:numId w:val="51"/>
        </w:numPr>
        <w:tabs>
          <w:tab w:val="clear" w:pos="0"/>
        </w:tabs>
        <w:jc w:val="both"/>
        <w:rPr>
          <w:sz w:val="20"/>
        </w:rPr>
      </w:pPr>
      <w:r w:rsidRPr="00305533">
        <w:rPr>
          <w:sz w:val="20"/>
        </w:rPr>
        <w:t>The permittee shall site active collection wells, horizontal collectors, surface collectors, or other extraction devices at a sufficient density throughout all gas producing areas using the following procedures unless alternative procedures have been approved by the appropriate AQD District Supervisor as provided in §60.752(b)(2)(</w:t>
      </w:r>
      <w:proofErr w:type="spellStart"/>
      <w:r w:rsidRPr="00305533">
        <w:rPr>
          <w:sz w:val="20"/>
        </w:rPr>
        <w:t>i</w:t>
      </w:r>
      <w:proofErr w:type="spellEnd"/>
      <w:r w:rsidRPr="00305533">
        <w:rPr>
          <w:sz w:val="20"/>
        </w:rPr>
        <w:t>)(C) and (D):</w:t>
      </w:r>
    </w:p>
    <w:p w:rsidR="009E6458" w:rsidRPr="00305533" w:rsidRDefault="009E6458" w:rsidP="002931AE">
      <w:pPr>
        <w:numPr>
          <w:ilvl w:val="1"/>
          <w:numId w:val="51"/>
        </w:numPr>
        <w:tabs>
          <w:tab w:val="clear" w:pos="360"/>
        </w:tabs>
        <w:jc w:val="both"/>
        <w:rPr>
          <w:sz w:val="20"/>
        </w:rPr>
      </w:pPr>
      <w:r w:rsidRPr="00305533">
        <w:rPr>
          <w:sz w:val="20"/>
        </w:rPr>
        <w:t xml:space="preserve">The collection devices within the interior and along the perimeter areas shall be certified, by a professional engineer, to achieve comprehensive control of surface gas emissions.  The following issues shall be addressed in the design: depths of refuse, refuse gas generation rates and flow characteristics, cover properties, gas system expandability, leachate and condensate management, accessibility, compatibility with filling operations, integration with closure end use, air intrusion control, corrosion resistance, fill settlement, and resistance to the refuse decomposition heat.  </w:t>
      </w:r>
      <w:r w:rsidRPr="00305533">
        <w:rPr>
          <w:b/>
          <w:sz w:val="20"/>
        </w:rPr>
        <w:t>(40 CFR 60.759(a)(1), 40 CFR 63.1955(a))</w:t>
      </w:r>
    </w:p>
    <w:p w:rsidR="009E6458" w:rsidRPr="00731FF9" w:rsidRDefault="009E6458" w:rsidP="0023723A">
      <w:pPr>
        <w:numPr>
          <w:ilvl w:val="1"/>
          <w:numId w:val="51"/>
        </w:numPr>
        <w:tabs>
          <w:tab w:val="clear" w:pos="360"/>
        </w:tabs>
        <w:jc w:val="both"/>
        <w:rPr>
          <w:sz w:val="20"/>
        </w:rPr>
      </w:pPr>
      <w:r w:rsidRPr="00305533">
        <w:rPr>
          <w:sz w:val="20"/>
        </w:rPr>
        <w:t xml:space="preserve">The sufficient density of gas collection devices determined in §60.759(a)(1) (above in </w:t>
      </w:r>
      <w:r>
        <w:rPr>
          <w:sz w:val="20"/>
        </w:rPr>
        <w:t>Condition</w:t>
      </w:r>
      <w:r w:rsidRPr="00305533">
        <w:rPr>
          <w:sz w:val="20"/>
        </w:rPr>
        <w:t xml:space="preserve"> </w:t>
      </w:r>
      <w:r w:rsidRPr="00305533">
        <w:rPr>
          <w:b/>
          <w:sz w:val="20"/>
        </w:rPr>
        <w:t>IV.5.a.</w:t>
      </w:r>
      <w:r w:rsidRPr="00305533">
        <w:rPr>
          <w:sz w:val="20"/>
        </w:rPr>
        <w:t xml:space="preserve">) shall address landfill gas migration issues and augmentation of the collection system through the use of active or passive systems at the landfill perimeter or exterior.  </w:t>
      </w:r>
      <w:r w:rsidRPr="00305533">
        <w:rPr>
          <w:b/>
          <w:sz w:val="20"/>
        </w:rPr>
        <w:t>(40 CFR 60.759(a)(2), 40 CFR 63.1955(a))</w:t>
      </w:r>
    </w:p>
    <w:p w:rsidR="00731FF9" w:rsidRPr="00305533" w:rsidRDefault="00731FF9" w:rsidP="00731FF9">
      <w:pPr>
        <w:ind w:left="720"/>
        <w:jc w:val="both"/>
        <w:rPr>
          <w:sz w:val="20"/>
        </w:rPr>
      </w:pPr>
    </w:p>
    <w:p w:rsidR="009E6458" w:rsidRPr="00305533" w:rsidRDefault="009E6458" w:rsidP="002931AE">
      <w:pPr>
        <w:numPr>
          <w:ilvl w:val="1"/>
          <w:numId w:val="51"/>
        </w:numPr>
        <w:tabs>
          <w:tab w:val="clear" w:pos="360"/>
        </w:tabs>
        <w:jc w:val="both"/>
        <w:rPr>
          <w:sz w:val="20"/>
        </w:rPr>
      </w:pPr>
      <w:r w:rsidRPr="00305533">
        <w:rPr>
          <w:sz w:val="20"/>
        </w:rPr>
        <w:t xml:space="preserve">The placement of gas collection devices determined in §60.759(a)(1) (above in </w:t>
      </w:r>
      <w:r w:rsidR="00731FF9">
        <w:rPr>
          <w:sz w:val="20"/>
        </w:rPr>
        <w:t>S</w:t>
      </w:r>
      <w:r>
        <w:rPr>
          <w:sz w:val="20"/>
        </w:rPr>
        <w:t>C</w:t>
      </w:r>
      <w:r w:rsidRPr="00305533">
        <w:rPr>
          <w:sz w:val="20"/>
        </w:rPr>
        <w:t xml:space="preserve"> </w:t>
      </w:r>
      <w:r w:rsidRPr="00305533">
        <w:rPr>
          <w:b/>
          <w:sz w:val="20"/>
        </w:rPr>
        <w:t>IV.5.a.</w:t>
      </w:r>
      <w:r w:rsidRPr="00305533">
        <w:rPr>
          <w:sz w:val="20"/>
        </w:rPr>
        <w:t>) shall control all gas producing areas, except as provided in §60.759(a)(3)(</w:t>
      </w:r>
      <w:proofErr w:type="spellStart"/>
      <w:r w:rsidRPr="00305533">
        <w:rPr>
          <w:sz w:val="20"/>
        </w:rPr>
        <w:t>i</w:t>
      </w:r>
      <w:proofErr w:type="spellEnd"/>
      <w:r w:rsidRPr="00305533">
        <w:rPr>
          <w:sz w:val="20"/>
        </w:rPr>
        <w:t xml:space="preserve">) and (ii) (below in </w:t>
      </w:r>
      <w:r w:rsidR="00731FF9">
        <w:rPr>
          <w:sz w:val="20"/>
        </w:rPr>
        <w:t>S</w:t>
      </w:r>
      <w:r>
        <w:rPr>
          <w:sz w:val="20"/>
        </w:rPr>
        <w:t>C</w:t>
      </w:r>
      <w:r w:rsidRPr="00305533">
        <w:rPr>
          <w:sz w:val="20"/>
        </w:rPr>
        <w:t xml:space="preserve"> </w:t>
      </w:r>
      <w:r w:rsidRPr="00305533">
        <w:rPr>
          <w:b/>
          <w:sz w:val="20"/>
        </w:rPr>
        <w:t>IV.5.c.i</w:t>
      </w:r>
      <w:r>
        <w:rPr>
          <w:b/>
          <w:sz w:val="20"/>
        </w:rPr>
        <w:t>.</w:t>
      </w:r>
      <w:r w:rsidRPr="00305533">
        <w:rPr>
          <w:sz w:val="20"/>
        </w:rPr>
        <w:t xml:space="preserve"> and </w:t>
      </w:r>
      <w:r w:rsidRPr="00305533">
        <w:rPr>
          <w:b/>
          <w:sz w:val="20"/>
        </w:rPr>
        <w:t>ii</w:t>
      </w:r>
      <w:r>
        <w:rPr>
          <w:b/>
          <w:sz w:val="20"/>
        </w:rPr>
        <w:t>.</w:t>
      </w:r>
      <w:r w:rsidRPr="00305533">
        <w:rPr>
          <w:sz w:val="20"/>
        </w:rPr>
        <w:t xml:space="preserve">).  </w:t>
      </w:r>
      <w:r w:rsidRPr="00305533">
        <w:rPr>
          <w:b/>
          <w:sz w:val="20"/>
        </w:rPr>
        <w:t>(40 CFR 60.759(a)(3), 40 CFR 63.1955(a))</w:t>
      </w:r>
    </w:p>
    <w:p w:rsidR="009E6458" w:rsidRPr="00305533" w:rsidRDefault="009E6458" w:rsidP="002931AE">
      <w:pPr>
        <w:numPr>
          <w:ilvl w:val="2"/>
          <w:numId w:val="51"/>
        </w:numPr>
        <w:tabs>
          <w:tab w:val="clear" w:pos="720"/>
        </w:tabs>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§60.758(d). </w:t>
      </w:r>
      <w:r>
        <w:rPr>
          <w:sz w:val="20"/>
        </w:rPr>
        <w:t xml:space="preserve"> </w:t>
      </w:r>
      <w:r w:rsidRPr="00305533">
        <w:rPr>
          <w:sz w:val="20"/>
        </w:rPr>
        <w:t>The documentation shall provide the nature, date of deposition, location and amount of asbestos or non</w:t>
      </w:r>
      <w:r>
        <w:rPr>
          <w:sz w:val="20"/>
        </w:rPr>
        <w:t>-</w:t>
      </w:r>
      <w:r w:rsidRPr="00305533">
        <w:rPr>
          <w:sz w:val="20"/>
        </w:rPr>
        <w:t xml:space="preserve">degradable material deposited in the area, and shall be provided to the District Supervisor upon request.  </w:t>
      </w:r>
      <w:r w:rsidRPr="00305533">
        <w:rPr>
          <w:b/>
          <w:sz w:val="20"/>
        </w:rPr>
        <w:t>(40 CFR 60.759(a)(3)(</w:t>
      </w:r>
      <w:proofErr w:type="spellStart"/>
      <w:r w:rsidRPr="00305533">
        <w:rPr>
          <w:b/>
          <w:sz w:val="20"/>
        </w:rPr>
        <w:t>i</w:t>
      </w:r>
      <w:proofErr w:type="spellEnd"/>
      <w:r w:rsidRPr="00305533">
        <w:rPr>
          <w:b/>
          <w:sz w:val="20"/>
        </w:rPr>
        <w:t>), 40 CFR 63.1955(a))</w:t>
      </w:r>
    </w:p>
    <w:p w:rsidR="009E6458" w:rsidRPr="00305533" w:rsidRDefault="009E6458" w:rsidP="0023723A">
      <w:pPr>
        <w:numPr>
          <w:ilvl w:val="2"/>
          <w:numId w:val="51"/>
        </w:numPr>
        <w:tabs>
          <w:tab w:val="clear" w:pos="720"/>
        </w:tabs>
        <w:jc w:val="both"/>
        <w:rPr>
          <w:sz w:val="20"/>
        </w:rPr>
      </w:pPr>
      <w:r w:rsidRPr="00305533">
        <w:rPr>
          <w:sz w:val="20"/>
        </w:rPr>
        <w:t xml:space="preserve">Any nonproductive area of the landfill may be excluded from control, provided that the total of all excluded areas can be shown to contribute less than </w:t>
      </w:r>
      <w:r>
        <w:rPr>
          <w:sz w:val="20"/>
        </w:rPr>
        <w:t xml:space="preserve">1 </w:t>
      </w:r>
      <w:r w:rsidRPr="00305533">
        <w:rPr>
          <w:sz w:val="20"/>
        </w:rPr>
        <w:t xml:space="preserve">percent of the total amount of NMOC emissions from the landfill.  The amount, location, and age of the material shall be documented and provided to the AQD District Supervisor upon request.  A separate NMOC emissions estimate shall be made for each section proposed for exclusion, and the sum of all such sections shall be compared to the NMOC emissions estimate for the entire landfill.  Emissions from each section shall be computed using the equation in Appendix 7.  </w:t>
      </w:r>
      <w:r w:rsidRPr="00305533">
        <w:rPr>
          <w:b/>
          <w:sz w:val="20"/>
        </w:rPr>
        <w:t xml:space="preserve">(40 CFR 60.759(a)(3)(ii), 40 CFR 63.1955(a))  </w:t>
      </w:r>
    </w:p>
    <w:p w:rsidR="009E6458" w:rsidRPr="00305533" w:rsidRDefault="009E6458" w:rsidP="009E6458">
      <w:pPr>
        <w:rPr>
          <w:sz w:val="20"/>
        </w:rPr>
      </w:pPr>
    </w:p>
    <w:p w:rsidR="009E6458" w:rsidRPr="00305533" w:rsidRDefault="009E6458" w:rsidP="00B83394">
      <w:pPr>
        <w:numPr>
          <w:ilvl w:val="3"/>
          <w:numId w:val="51"/>
        </w:numPr>
        <w:tabs>
          <w:tab w:val="clear" w:pos="0"/>
        </w:tabs>
        <w:rPr>
          <w:sz w:val="20"/>
        </w:rPr>
      </w:pPr>
      <w:r w:rsidRPr="00305533">
        <w:rPr>
          <w:sz w:val="20"/>
        </w:rPr>
        <w:t xml:space="preserve">The permittee shall construct the gas collection devices using the following equipment or procedures:  </w:t>
      </w:r>
    </w:p>
    <w:p w:rsidR="009E6458" w:rsidRPr="00305533" w:rsidRDefault="009E6458" w:rsidP="002931AE">
      <w:pPr>
        <w:numPr>
          <w:ilvl w:val="0"/>
          <w:numId w:val="53"/>
        </w:numPr>
        <w:tabs>
          <w:tab w:val="clear" w:pos="360"/>
        </w:tabs>
        <w:jc w:val="both"/>
        <w:rPr>
          <w:sz w:val="20"/>
        </w:rPr>
      </w:pPr>
      <w:r w:rsidRPr="00305533">
        <w:rPr>
          <w:sz w:val="20"/>
        </w:rPr>
        <w:t xml:space="preserve">The landfill gas extraction components shall be constructed of polyvinyl chloride (PVC), high density polyethylene (HDPE) pipe, fiberglass, stainless steel, or other nonporous corrosion resistant material of suitable dimensions to: convey projected amounts of gases; withstand installation, static, and settlement forces; and withstand planned overburden or traffic loads.  The collection system shall extend as necessary to comply with emission and migration standards.  Collection devices such as wells and horizontal collectors shall be perforated to allow gas entry without head loss sufficient to impair performance across the intended extent of control.  Perforations shall be situated with regard to the need to prevent excessive air infiltration.  </w:t>
      </w:r>
      <w:r w:rsidRPr="00305533">
        <w:rPr>
          <w:b/>
          <w:sz w:val="20"/>
        </w:rPr>
        <w:t>(40 CFR 60.759(b)(1), 40 CFR 63.1955(a))</w:t>
      </w:r>
    </w:p>
    <w:p w:rsidR="009E6458" w:rsidRPr="00305533" w:rsidRDefault="009E6458" w:rsidP="002931AE">
      <w:pPr>
        <w:numPr>
          <w:ilvl w:val="0"/>
          <w:numId w:val="53"/>
        </w:numPr>
        <w:tabs>
          <w:tab w:val="clear" w:pos="360"/>
        </w:tabs>
        <w:jc w:val="both"/>
        <w:rPr>
          <w:sz w:val="20"/>
        </w:rPr>
      </w:pPr>
      <w:r w:rsidRPr="00305533">
        <w:rPr>
          <w:sz w:val="20"/>
        </w:rPr>
        <w:t xml:space="preserve">Vertical wells shall be placed so as not to endanger underlying liners and shall address the occurrence of water within the landfill.  Holes and trenches constructed for piped wells and horizontal collectors shall be of sufficient cross-section so as to allow for their proper construction and completion including, for example, centering of pipes and placement of gravel backfill.  Collection devices shall be designed so as not to allow indirect short circuiting of air into the cover or refuse into the collection system or gas into the air.  Any gravel used around pipe perforations should be of a dimension so as not to penetrate or block perforations.  </w:t>
      </w:r>
      <w:r w:rsidRPr="00305533">
        <w:rPr>
          <w:b/>
          <w:sz w:val="20"/>
        </w:rPr>
        <w:t>(40 CFR 60.759(b)(2), 40 CFR 63.1955(a))</w:t>
      </w:r>
    </w:p>
    <w:p w:rsidR="009E6458" w:rsidRPr="00305533" w:rsidRDefault="009E6458" w:rsidP="0023723A">
      <w:pPr>
        <w:numPr>
          <w:ilvl w:val="0"/>
          <w:numId w:val="53"/>
        </w:numPr>
        <w:tabs>
          <w:tab w:val="clear" w:pos="360"/>
        </w:tabs>
        <w:jc w:val="both"/>
        <w:rPr>
          <w:sz w:val="20"/>
        </w:rPr>
      </w:pPr>
      <w:r w:rsidRPr="00305533">
        <w:rPr>
          <w:sz w:val="20"/>
        </w:rPr>
        <w:t xml:space="preserve">Collection devices may be connected to the collection header pipes below or above the landfill surface.  The connector assembly shall include a positive closing throttle valve, any necessary seals and couplings, access couplings and at least one sampling port.  The collection devices shall be constructed of PVC, HDPE, fiberglass, stainless steel, or other nonporous material of suitable thickness.  </w:t>
      </w:r>
      <w:r w:rsidRPr="00305533">
        <w:rPr>
          <w:b/>
          <w:sz w:val="20"/>
        </w:rPr>
        <w:t>(40 CFR 60.759(b)(3), 40 CFR 63.1955(a))</w:t>
      </w:r>
    </w:p>
    <w:p w:rsidR="009E6458" w:rsidRPr="00305533" w:rsidRDefault="009E6458" w:rsidP="009E6458">
      <w:pPr>
        <w:rPr>
          <w:sz w:val="20"/>
        </w:rPr>
      </w:pPr>
    </w:p>
    <w:p w:rsidR="009E6458" w:rsidRPr="00305533" w:rsidRDefault="009E6458" w:rsidP="002931AE">
      <w:pPr>
        <w:numPr>
          <w:ilvl w:val="1"/>
          <w:numId w:val="53"/>
        </w:numPr>
        <w:tabs>
          <w:tab w:val="clear" w:pos="0"/>
        </w:tabs>
        <w:jc w:val="both"/>
        <w:rPr>
          <w:sz w:val="20"/>
        </w:rPr>
      </w:pPr>
      <w:r w:rsidRPr="00305533">
        <w:rPr>
          <w:sz w:val="20"/>
        </w:rPr>
        <w:t xml:space="preserve">The active gas collection system shall be designed </w:t>
      </w:r>
      <w:r>
        <w:rPr>
          <w:sz w:val="20"/>
        </w:rPr>
        <w:t xml:space="preserve">so as to </w:t>
      </w:r>
      <w:r w:rsidRPr="00305533">
        <w:rPr>
          <w:sz w:val="20"/>
        </w:rPr>
        <w:t>convey the landfill gas to a control system in compliance</w:t>
      </w:r>
      <w:r w:rsidRPr="00305533">
        <w:t xml:space="preserve"> with</w:t>
      </w:r>
      <w:r w:rsidRPr="00305533">
        <w:rPr>
          <w:rFonts w:cs="Arial"/>
          <w:sz w:val="20"/>
        </w:rPr>
        <w:t xml:space="preserve"> §60.752(b)(2)(iii) through the collection header pipe(s).  The gas mover equipment shall be sized to handle the maximum gas generation flow rate expected over the intended use period of the gas moving equipment using the following procedures:  </w:t>
      </w:r>
      <w:r w:rsidRPr="00305533">
        <w:rPr>
          <w:rFonts w:cs="Arial"/>
          <w:b/>
          <w:sz w:val="20"/>
        </w:rPr>
        <w:t>(40 CFR 60.759(c), 40 CFR 63.1955(a))</w:t>
      </w:r>
    </w:p>
    <w:p w:rsidR="009E6458" w:rsidRPr="00305533" w:rsidRDefault="009E6458" w:rsidP="002931AE">
      <w:pPr>
        <w:numPr>
          <w:ilvl w:val="1"/>
          <w:numId w:val="52"/>
        </w:numPr>
        <w:tabs>
          <w:tab w:val="clear" w:pos="360"/>
        </w:tabs>
        <w:jc w:val="both"/>
        <w:rPr>
          <w:sz w:val="20"/>
        </w:rPr>
      </w:pPr>
      <w:r w:rsidRPr="00305533">
        <w:rPr>
          <w:sz w:val="20"/>
        </w:rPr>
        <w:t xml:space="preserve">For existing collection systems, the flow data shall be used to project the maximum flow rate.  If no flow data exists, the procedures in §60.759(c)(2) shall be used.  </w:t>
      </w:r>
      <w:r w:rsidRPr="00305533">
        <w:rPr>
          <w:b/>
          <w:sz w:val="20"/>
        </w:rPr>
        <w:t>(40 CFR 60.759(c)(1), 40 CFR 63.1955(a))</w:t>
      </w:r>
    </w:p>
    <w:p w:rsidR="009E6458" w:rsidRPr="00305533" w:rsidRDefault="009E6458" w:rsidP="0023723A">
      <w:pPr>
        <w:numPr>
          <w:ilvl w:val="1"/>
          <w:numId w:val="52"/>
        </w:numPr>
        <w:tabs>
          <w:tab w:val="clear" w:pos="360"/>
        </w:tabs>
        <w:jc w:val="both"/>
      </w:pPr>
      <w:r w:rsidRPr="00305533">
        <w:rPr>
          <w:sz w:val="20"/>
        </w:rPr>
        <w:t xml:space="preserve">For new collection systems, the maximum flow rate shall be in accordance with §60.755(a)(1).  </w:t>
      </w:r>
      <w:r w:rsidRPr="00305533">
        <w:rPr>
          <w:b/>
          <w:sz w:val="20"/>
        </w:rPr>
        <w:t>(40</w:t>
      </w:r>
      <w:r>
        <w:rPr>
          <w:b/>
          <w:sz w:val="20"/>
        </w:rPr>
        <w:t> </w:t>
      </w:r>
      <w:r w:rsidRPr="00305533">
        <w:rPr>
          <w:b/>
          <w:sz w:val="20"/>
        </w:rPr>
        <w:t>CFR</w:t>
      </w:r>
      <w:r>
        <w:rPr>
          <w:b/>
          <w:sz w:val="20"/>
        </w:rPr>
        <w:t> </w:t>
      </w:r>
      <w:r w:rsidRPr="00305533">
        <w:rPr>
          <w:b/>
          <w:sz w:val="20"/>
        </w:rPr>
        <w:t>60.759</w:t>
      </w:r>
      <w:r w:rsidRPr="00305533">
        <w:rPr>
          <w:b/>
        </w:rPr>
        <w:t xml:space="preserve">(c)(2), </w:t>
      </w:r>
      <w:r w:rsidRPr="00305533">
        <w:rPr>
          <w:b/>
          <w:sz w:val="20"/>
        </w:rPr>
        <w:t>40 CFR 63.1955(a))</w:t>
      </w:r>
    </w:p>
    <w:p w:rsidR="009E6458" w:rsidRDefault="009E6458" w:rsidP="009E6458">
      <w:pPr>
        <w:rPr>
          <w:sz w:val="20"/>
        </w:rPr>
      </w:pPr>
    </w:p>
    <w:p w:rsidR="00BC394F" w:rsidRDefault="00BC394F" w:rsidP="00BC394F">
      <w:pPr>
        <w:jc w:val="both"/>
        <w:rPr>
          <w:b/>
          <w:sz w:val="20"/>
        </w:rPr>
      </w:pPr>
      <w:r w:rsidRPr="00305533">
        <w:rPr>
          <w:b/>
          <w:sz w:val="20"/>
        </w:rPr>
        <w:t>See Appendix 7</w:t>
      </w:r>
    </w:p>
    <w:p w:rsidR="00BC394F" w:rsidRDefault="00BC394F" w:rsidP="009E6458">
      <w:pPr>
        <w:jc w:val="both"/>
        <w:rPr>
          <w:b/>
        </w:rPr>
      </w:pPr>
    </w:p>
    <w:p w:rsidR="009E6458" w:rsidRPr="00305533" w:rsidRDefault="009E6458" w:rsidP="009E6458">
      <w:pPr>
        <w:jc w:val="both"/>
        <w:rPr>
          <w:b/>
          <w:u w:val="single"/>
        </w:rPr>
      </w:pPr>
      <w:r w:rsidRPr="00305533">
        <w:rPr>
          <w:b/>
        </w:rPr>
        <w:t xml:space="preserve">V.  </w:t>
      </w:r>
      <w:r w:rsidRPr="00305533">
        <w:rPr>
          <w:b/>
          <w:u w:val="single"/>
        </w:rPr>
        <w:t>TESTING/SAMPLING</w:t>
      </w:r>
    </w:p>
    <w:p w:rsidR="00365EB2" w:rsidRPr="00305533" w:rsidRDefault="00365EB2" w:rsidP="00365EB2">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rsidR="009E6458" w:rsidRPr="00305533" w:rsidRDefault="009E6458" w:rsidP="009E6458">
      <w:pPr>
        <w:jc w:val="both"/>
        <w:rPr>
          <w:sz w:val="20"/>
        </w:rPr>
      </w:pPr>
    </w:p>
    <w:p w:rsidR="009E6458" w:rsidRPr="00305533" w:rsidRDefault="009E6458" w:rsidP="009E6458">
      <w:pPr>
        <w:jc w:val="both"/>
        <w:rPr>
          <w:sz w:val="20"/>
        </w:rPr>
      </w:pPr>
      <w:r w:rsidRPr="00305533">
        <w:rPr>
          <w:sz w:val="20"/>
        </w:rPr>
        <w:t>NA</w:t>
      </w:r>
    </w:p>
    <w:p w:rsidR="009E6458" w:rsidRPr="00305533" w:rsidRDefault="009E6458" w:rsidP="009E6458">
      <w:pPr>
        <w:jc w:val="both"/>
        <w:rPr>
          <w:sz w:val="20"/>
        </w:rPr>
      </w:pPr>
    </w:p>
    <w:p w:rsidR="002931AE" w:rsidRDefault="002931AE">
      <w:pPr>
        <w:rPr>
          <w:b/>
        </w:rPr>
      </w:pPr>
      <w:r>
        <w:rPr>
          <w:b/>
        </w:rPr>
        <w:br w:type="page"/>
      </w:r>
    </w:p>
    <w:p w:rsidR="009E6458" w:rsidRPr="00305533" w:rsidRDefault="009E6458" w:rsidP="009E6458">
      <w:pPr>
        <w:tabs>
          <w:tab w:val="left" w:pos="374"/>
        </w:tabs>
        <w:jc w:val="both"/>
      </w:pPr>
      <w:r>
        <w:rPr>
          <w:b/>
        </w:rPr>
        <w:t xml:space="preserve">VI.  </w:t>
      </w:r>
      <w:r w:rsidRPr="00305533">
        <w:rPr>
          <w:b/>
          <w:u w:val="single"/>
        </w:rPr>
        <w:t>MONITORING/RECORDKEEPING</w:t>
      </w:r>
    </w:p>
    <w:p w:rsidR="009E6458" w:rsidRPr="00305533" w:rsidRDefault="009E6458" w:rsidP="009E6458">
      <w:pPr>
        <w:jc w:val="both"/>
        <w:rPr>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rsidR="009E6458" w:rsidRPr="00305533" w:rsidRDefault="009E6458" w:rsidP="009E6458">
      <w:pPr>
        <w:jc w:val="both"/>
        <w:rPr>
          <w:sz w:val="20"/>
        </w:rPr>
      </w:pPr>
    </w:p>
    <w:p w:rsidR="009E6458" w:rsidRPr="00D4305B" w:rsidRDefault="009E6458" w:rsidP="00D4305B">
      <w:pPr>
        <w:numPr>
          <w:ilvl w:val="0"/>
          <w:numId w:val="42"/>
        </w:numPr>
        <w:tabs>
          <w:tab w:val="clear" w:pos="0"/>
        </w:tabs>
        <w:jc w:val="both"/>
        <w:rPr>
          <w:rFonts w:cs="Arial"/>
          <w:sz w:val="20"/>
        </w:rPr>
      </w:pPr>
      <w:r w:rsidRPr="00305533">
        <w:rPr>
          <w:rFonts w:cs="Arial"/>
          <w:sz w:val="20"/>
        </w:rPr>
        <w:t>For the purpose of demonstrating whether the gas collection system flow rate is sufficient to determine compliance with §60.752(b)(2)(ii)(A)(</w:t>
      </w:r>
      <w:r w:rsidRPr="00305533">
        <w:rPr>
          <w:rFonts w:cs="Arial"/>
          <w:i/>
          <w:iCs/>
          <w:sz w:val="20"/>
        </w:rPr>
        <w:t>3</w:t>
      </w:r>
      <w:r w:rsidRPr="00305533">
        <w:rPr>
          <w:rFonts w:cs="Arial"/>
          <w:sz w:val="20"/>
        </w:rPr>
        <w:t xml:space="preserve">), the permittee shall measure gauge pressure in the gas collection header at each individual well, monthly.  If a positive pressure exists, action shall be initiated to correct the exceedance within </w:t>
      </w:r>
      <w:r>
        <w:rPr>
          <w:rFonts w:cs="Arial"/>
          <w:sz w:val="20"/>
        </w:rPr>
        <w:t>five</w:t>
      </w:r>
      <w:r w:rsidRPr="00305533">
        <w:rPr>
          <w:rFonts w:cs="Arial"/>
          <w:sz w:val="20"/>
        </w:rPr>
        <w:t xml:space="preserve"> calendar days, except for the three </w:t>
      </w:r>
      <w:r>
        <w:rPr>
          <w:rFonts w:cs="Arial"/>
          <w:sz w:val="20"/>
        </w:rPr>
        <w:t>condition</w:t>
      </w:r>
      <w:r w:rsidRPr="00305533">
        <w:rPr>
          <w:rFonts w:cs="Arial"/>
          <w:sz w:val="20"/>
        </w:rPr>
        <w:t xml:space="preserve">s allowed under §60.753(b) (above in </w:t>
      </w:r>
      <w:r w:rsidR="00731FF9">
        <w:rPr>
          <w:rFonts w:cs="Arial"/>
          <w:sz w:val="20"/>
        </w:rPr>
        <w:t>S</w:t>
      </w:r>
      <w:r>
        <w:rPr>
          <w:rFonts w:cs="Arial"/>
          <w:sz w:val="20"/>
        </w:rPr>
        <w:t>C</w:t>
      </w:r>
      <w:r w:rsidRPr="00305533">
        <w:rPr>
          <w:rFonts w:cs="Arial"/>
          <w:sz w:val="20"/>
        </w:rPr>
        <w:t xml:space="preserve"> </w:t>
      </w:r>
      <w:r w:rsidRPr="00305533">
        <w:rPr>
          <w:rFonts w:cs="Arial"/>
          <w:b/>
          <w:sz w:val="20"/>
        </w:rPr>
        <w:t>III.3.a-c</w:t>
      </w:r>
      <w:r w:rsidRPr="00305533">
        <w:rPr>
          <w:rFonts w:cs="Arial"/>
          <w:sz w:val="20"/>
        </w:rPr>
        <w:t xml:space="preserve">).  If negative pressure cannot be achieved without excess air infiltration within 15 calendar days of the first measurement, the gas collection system shall be expanded to correct the exceedance within 120 days of the initial measurement of positive pressure. </w:t>
      </w:r>
      <w:r>
        <w:rPr>
          <w:rFonts w:cs="Arial"/>
          <w:sz w:val="20"/>
        </w:rPr>
        <w:t xml:space="preserve"> </w:t>
      </w:r>
      <w:r w:rsidRPr="00305533">
        <w:rPr>
          <w:rFonts w:cs="Arial"/>
          <w:sz w:val="20"/>
        </w:rPr>
        <w:t>Any attempted corrective measure shall not cause exceedances of other operational or performance standards. An alternative timeline for correcting the exceedance may be submitted to the AQD for approval</w:t>
      </w:r>
      <w:r w:rsidRPr="00305533">
        <w:rPr>
          <w:rFonts w:ascii="Times New Roman" w:hAnsi="Times New Roman"/>
          <w:sz w:val="24"/>
          <w:szCs w:val="24"/>
        </w:rPr>
        <w:t>.</w:t>
      </w:r>
      <w:r w:rsidRPr="00305533">
        <w:rPr>
          <w:rFonts w:cs="Arial"/>
          <w:sz w:val="20"/>
        </w:rPr>
        <w:t xml:space="preserve">  </w:t>
      </w:r>
      <w:r w:rsidRPr="00305533">
        <w:rPr>
          <w:rFonts w:cs="Arial"/>
          <w:b/>
          <w:sz w:val="20"/>
        </w:rPr>
        <w:t>(40 CFR 60.755(a)(3), 40 CFR 60.756(a)(1), 40</w:t>
      </w:r>
      <w:r>
        <w:rPr>
          <w:rFonts w:cs="Arial"/>
          <w:b/>
          <w:sz w:val="20"/>
        </w:rPr>
        <w:t> </w:t>
      </w:r>
      <w:r w:rsidRPr="00305533">
        <w:rPr>
          <w:rFonts w:cs="Arial"/>
          <w:b/>
          <w:sz w:val="20"/>
        </w:rPr>
        <w:t>CFR</w:t>
      </w:r>
      <w:r>
        <w:rPr>
          <w:rFonts w:cs="Arial"/>
          <w:b/>
          <w:sz w:val="20"/>
        </w:rPr>
        <w:t> </w:t>
      </w:r>
      <w:r w:rsidRPr="00305533">
        <w:rPr>
          <w:rFonts w:cs="Arial"/>
          <w:b/>
          <w:sz w:val="20"/>
        </w:rPr>
        <w:t>63.1955(a))</w:t>
      </w:r>
    </w:p>
    <w:p w:rsidR="005B3774" w:rsidRPr="00305533" w:rsidRDefault="005B3774" w:rsidP="00D4305B">
      <w:pPr>
        <w:ind w:left="360"/>
        <w:jc w:val="both"/>
        <w:rPr>
          <w:rFonts w:cs="Arial"/>
          <w:sz w:val="20"/>
        </w:rPr>
      </w:pPr>
    </w:p>
    <w:p w:rsidR="009E6458" w:rsidRPr="00305533" w:rsidRDefault="009E6458" w:rsidP="0023723A">
      <w:pPr>
        <w:numPr>
          <w:ilvl w:val="1"/>
          <w:numId w:val="43"/>
        </w:numPr>
        <w:tabs>
          <w:tab w:val="clear" w:pos="0"/>
        </w:tabs>
        <w:jc w:val="both"/>
        <w:rPr>
          <w:rFonts w:cs="Arial"/>
          <w:sz w:val="20"/>
        </w:rPr>
      </w:pPr>
      <w:r w:rsidRPr="00305533">
        <w:rPr>
          <w:rFonts w:cs="Arial"/>
          <w:sz w:val="20"/>
        </w:rPr>
        <w:t xml:space="preserve">The permittee is not required to expand the gas collection system as required in §60.755(a)(3) (above in </w:t>
      </w:r>
      <w:r w:rsidR="00731FF9">
        <w:rPr>
          <w:rFonts w:cs="Arial"/>
          <w:sz w:val="20"/>
        </w:rPr>
        <w:t>S</w:t>
      </w:r>
      <w:r>
        <w:rPr>
          <w:rFonts w:cs="Arial"/>
          <w:sz w:val="20"/>
        </w:rPr>
        <w:t>C</w:t>
      </w:r>
      <w:r w:rsidRPr="00305533">
        <w:rPr>
          <w:rFonts w:cs="Arial"/>
          <w:sz w:val="20"/>
        </w:rPr>
        <w:t xml:space="preserve"> </w:t>
      </w:r>
      <w:r w:rsidRPr="00305533">
        <w:rPr>
          <w:rFonts w:cs="Arial"/>
          <w:b/>
          <w:sz w:val="20"/>
        </w:rPr>
        <w:t>VI.1</w:t>
      </w:r>
      <w:r w:rsidRPr="00305533">
        <w:rPr>
          <w:rFonts w:cs="Arial"/>
          <w:sz w:val="20"/>
        </w:rPr>
        <w:t xml:space="preserve">) during the first 180 days after gas collection system startup.  </w:t>
      </w:r>
      <w:r w:rsidRPr="00305533">
        <w:rPr>
          <w:rFonts w:cs="Arial"/>
          <w:b/>
          <w:sz w:val="20"/>
        </w:rPr>
        <w:t>(40 CFR 60.755(a)(4), 40</w:t>
      </w:r>
      <w:r>
        <w:rPr>
          <w:rFonts w:cs="Arial"/>
          <w:b/>
          <w:sz w:val="20"/>
        </w:rPr>
        <w:t> </w:t>
      </w:r>
      <w:r w:rsidRPr="00305533">
        <w:rPr>
          <w:rFonts w:cs="Arial"/>
          <w:b/>
          <w:sz w:val="20"/>
        </w:rPr>
        <w:t>CFR</w:t>
      </w:r>
      <w:r>
        <w:rPr>
          <w:rFonts w:cs="Arial"/>
          <w:b/>
          <w:sz w:val="20"/>
        </w:rPr>
        <w:t> </w:t>
      </w:r>
      <w:r w:rsidRPr="00305533">
        <w:rPr>
          <w:rFonts w:cs="Arial"/>
          <w:b/>
          <w:sz w:val="20"/>
        </w:rPr>
        <w:t>63.1955(a))</w:t>
      </w:r>
    </w:p>
    <w:p w:rsidR="009E6458" w:rsidRPr="00305533" w:rsidRDefault="009E6458" w:rsidP="009E6458">
      <w:pPr>
        <w:jc w:val="both"/>
        <w:rPr>
          <w:rFonts w:cs="Arial"/>
          <w:sz w:val="20"/>
        </w:rPr>
      </w:pPr>
    </w:p>
    <w:p w:rsidR="009E6458" w:rsidRPr="00305533" w:rsidRDefault="009E6458" w:rsidP="002931AE">
      <w:pPr>
        <w:numPr>
          <w:ilvl w:val="1"/>
          <w:numId w:val="43"/>
        </w:numPr>
        <w:tabs>
          <w:tab w:val="clear" w:pos="0"/>
        </w:tabs>
        <w:jc w:val="both"/>
        <w:rPr>
          <w:rFonts w:cs="Arial"/>
          <w:sz w:val="20"/>
        </w:rPr>
      </w:pPr>
      <w:r w:rsidRPr="00305533">
        <w:rPr>
          <w:rFonts w:cs="Arial"/>
          <w:sz w:val="20"/>
        </w:rPr>
        <w:t>For the purpose of identifying whether excess air infiltration into the landfill is occurring, the permittee shall monitor each well monthly for temperature and oxygen as provided in §60.753(c).  If a well exceeds one of these operating parameters, action shall be initiated to</w:t>
      </w:r>
      <w:r>
        <w:rPr>
          <w:rFonts w:cs="Arial"/>
          <w:sz w:val="20"/>
        </w:rPr>
        <w:t xml:space="preserve"> correct the exceedance within five</w:t>
      </w:r>
      <w:r w:rsidRPr="00305533">
        <w:rPr>
          <w:rFonts w:cs="Arial"/>
          <w:sz w:val="20"/>
        </w:rPr>
        <w:t xml:space="preserve"> calendar days.  If correction of the exceedance cannot be achieved within 15 calendar days of the first measurement, the gas collection system shall be expanded to correct the exceedance within 120 days of the initial exceedance. </w:t>
      </w:r>
      <w:r>
        <w:rPr>
          <w:rFonts w:cs="Arial"/>
          <w:sz w:val="20"/>
        </w:rPr>
        <w:t xml:space="preserve"> </w:t>
      </w:r>
      <w:r w:rsidRPr="00305533">
        <w:rPr>
          <w:rFonts w:cs="Arial"/>
          <w:sz w:val="20"/>
        </w:rPr>
        <w:t xml:space="preserve">Any attempted corrective measure shall not cause exceedances of other operational or performance standards. </w:t>
      </w:r>
      <w:r>
        <w:rPr>
          <w:rFonts w:cs="Arial"/>
          <w:sz w:val="20"/>
        </w:rPr>
        <w:t xml:space="preserve"> </w:t>
      </w:r>
      <w:r w:rsidRPr="00305533">
        <w:rPr>
          <w:rFonts w:cs="Arial"/>
          <w:sz w:val="20"/>
        </w:rPr>
        <w:t xml:space="preserve">An alternative timeline for correcting the exceedance may be submitted to the AQD for approval.  </w:t>
      </w:r>
    </w:p>
    <w:p w:rsidR="009E6458" w:rsidRPr="00305533" w:rsidRDefault="009E6458" w:rsidP="002931AE">
      <w:pPr>
        <w:numPr>
          <w:ilvl w:val="2"/>
          <w:numId w:val="43"/>
        </w:numPr>
        <w:tabs>
          <w:tab w:val="clear" w:pos="360"/>
        </w:tabs>
        <w:jc w:val="both"/>
        <w:rPr>
          <w:rFonts w:cs="Arial"/>
          <w:sz w:val="20"/>
        </w:rPr>
      </w:pPr>
      <w:r w:rsidRPr="00305533">
        <w:rPr>
          <w:sz w:val="20"/>
        </w:rPr>
        <w:t xml:space="preserve">If monitoring demonstrates that the temperature and oxygen levels are not being met, then corrective action shall be taken as noted above and specified in §60.755(a)(5).  If corrective actions are taken as specified in §60.755, the monitored exceedance is not a violation of the operational requirements.  </w:t>
      </w:r>
      <w:r w:rsidRPr="00305533">
        <w:rPr>
          <w:b/>
          <w:sz w:val="20"/>
        </w:rPr>
        <w:t>(40</w:t>
      </w:r>
      <w:r>
        <w:rPr>
          <w:b/>
          <w:sz w:val="20"/>
        </w:rPr>
        <w:t> </w:t>
      </w:r>
      <w:r w:rsidRPr="00305533">
        <w:rPr>
          <w:b/>
          <w:sz w:val="20"/>
        </w:rPr>
        <w:t>CFR</w:t>
      </w:r>
      <w:r>
        <w:rPr>
          <w:b/>
          <w:sz w:val="20"/>
        </w:rPr>
        <w:t> </w:t>
      </w:r>
      <w:r w:rsidRPr="00305533">
        <w:rPr>
          <w:b/>
          <w:sz w:val="20"/>
        </w:rPr>
        <w:t xml:space="preserve">60.753(g), </w:t>
      </w:r>
      <w:r w:rsidRPr="00305533">
        <w:rPr>
          <w:rFonts w:cs="Arial"/>
          <w:b/>
          <w:sz w:val="20"/>
        </w:rPr>
        <w:t>40 CFR 63.1955(a)</w:t>
      </w:r>
      <w:r w:rsidRPr="00305533">
        <w:rPr>
          <w:b/>
          <w:sz w:val="20"/>
        </w:rPr>
        <w:t>)</w:t>
      </w:r>
    </w:p>
    <w:p w:rsidR="009E6458" w:rsidRPr="00305533" w:rsidRDefault="009E6458" w:rsidP="002931AE">
      <w:pPr>
        <w:numPr>
          <w:ilvl w:val="0"/>
          <w:numId w:val="56"/>
        </w:numPr>
        <w:tabs>
          <w:tab w:val="clear" w:pos="360"/>
        </w:tabs>
        <w:jc w:val="both"/>
        <w:rPr>
          <w:sz w:val="20"/>
        </w:rPr>
      </w:pPr>
      <w:r w:rsidRPr="00305533">
        <w:rPr>
          <w:sz w:val="20"/>
        </w:rPr>
        <w:t>Unless an alternative test method is established as allowed by §60.752(b)(2)(</w:t>
      </w:r>
      <w:proofErr w:type="spellStart"/>
      <w:r w:rsidRPr="00305533">
        <w:rPr>
          <w:sz w:val="20"/>
        </w:rPr>
        <w:t>i</w:t>
      </w:r>
      <w:proofErr w:type="spellEnd"/>
      <w:r w:rsidRPr="00305533">
        <w:rPr>
          <w:sz w:val="20"/>
        </w:rPr>
        <w:t xml:space="preserve">), the oxygen shall be determined by an oxygen meter using Method 3A or 3C except that: </w:t>
      </w:r>
    </w:p>
    <w:p w:rsidR="009E6458" w:rsidRPr="00305533" w:rsidRDefault="009E6458" w:rsidP="002931AE">
      <w:pPr>
        <w:numPr>
          <w:ilvl w:val="3"/>
          <w:numId w:val="43"/>
        </w:numPr>
        <w:tabs>
          <w:tab w:val="clear" w:pos="720"/>
        </w:tabs>
        <w:jc w:val="both"/>
        <w:rPr>
          <w:sz w:val="20"/>
        </w:rPr>
      </w:pPr>
      <w:r w:rsidRPr="00305533">
        <w:rPr>
          <w:sz w:val="20"/>
        </w:rPr>
        <w:t>The span shall be set so that the regulatory limit is between 20 and 50 percent of the span</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60.753(c)(</w:t>
      </w:r>
      <w:proofErr w:type="spellStart"/>
      <w:r w:rsidRPr="00305533">
        <w:rPr>
          <w:b/>
          <w:sz w:val="20"/>
        </w:rPr>
        <w:t>i</w:t>
      </w:r>
      <w:proofErr w:type="spellEnd"/>
      <w:r w:rsidRPr="00305533">
        <w:rPr>
          <w:b/>
          <w:sz w:val="20"/>
        </w:rPr>
        <w:t>), 40 CFR 63.1955(a))</w:t>
      </w:r>
    </w:p>
    <w:p w:rsidR="009E6458" w:rsidRPr="00305533" w:rsidRDefault="009E6458" w:rsidP="002931AE">
      <w:pPr>
        <w:numPr>
          <w:ilvl w:val="3"/>
          <w:numId w:val="43"/>
        </w:numPr>
        <w:tabs>
          <w:tab w:val="clear" w:pos="720"/>
        </w:tabs>
        <w:jc w:val="both"/>
        <w:rPr>
          <w:sz w:val="20"/>
        </w:rPr>
      </w:pPr>
      <w:r w:rsidRPr="00305533">
        <w:rPr>
          <w:sz w:val="20"/>
        </w:rPr>
        <w:t>A data recorder is not required</w:t>
      </w:r>
      <w:r>
        <w:rPr>
          <w:sz w:val="20"/>
        </w:rPr>
        <w:t>;</w:t>
      </w:r>
      <w:r w:rsidRPr="00305533">
        <w:rPr>
          <w:sz w:val="20"/>
        </w:rPr>
        <w:t xml:space="preserve">  </w:t>
      </w:r>
      <w:r w:rsidRPr="00305533">
        <w:rPr>
          <w:b/>
          <w:sz w:val="20"/>
        </w:rPr>
        <w:t>(40 CFR 60.753(c)(ii), 40 CFR 63.1955(a))</w:t>
      </w:r>
    </w:p>
    <w:p w:rsidR="009E6458" w:rsidRPr="00305533" w:rsidRDefault="009E6458" w:rsidP="002931AE">
      <w:pPr>
        <w:numPr>
          <w:ilvl w:val="3"/>
          <w:numId w:val="43"/>
        </w:numPr>
        <w:tabs>
          <w:tab w:val="clear" w:pos="720"/>
        </w:tabs>
        <w:jc w:val="both"/>
        <w:rPr>
          <w:sz w:val="20"/>
        </w:rPr>
      </w:pPr>
      <w:r w:rsidRPr="00305533">
        <w:rPr>
          <w:sz w:val="20"/>
        </w:rPr>
        <w:t>Only two calibration gases are required, a zero and span, and ambient air may be used as the span</w:t>
      </w:r>
      <w:r>
        <w:rPr>
          <w:sz w:val="20"/>
        </w:rPr>
        <w:t>;</w:t>
      </w:r>
      <w:r w:rsidRPr="00305533">
        <w:rPr>
          <w:sz w:val="20"/>
        </w:rPr>
        <w:t xml:space="preserve">  </w:t>
      </w:r>
      <w:r w:rsidRPr="00305533">
        <w:rPr>
          <w:b/>
          <w:sz w:val="20"/>
        </w:rPr>
        <w:t>(40 CFR 60.753(c)(iii), 40 CFR 63.1955(a))</w:t>
      </w:r>
    </w:p>
    <w:p w:rsidR="009E6458" w:rsidRPr="00305533" w:rsidRDefault="009E6458" w:rsidP="002931AE">
      <w:pPr>
        <w:numPr>
          <w:ilvl w:val="3"/>
          <w:numId w:val="43"/>
        </w:numPr>
        <w:tabs>
          <w:tab w:val="clear" w:pos="720"/>
        </w:tabs>
        <w:jc w:val="both"/>
        <w:rPr>
          <w:sz w:val="20"/>
        </w:rPr>
      </w:pPr>
      <w:r w:rsidRPr="00305533">
        <w:rPr>
          <w:sz w:val="20"/>
        </w:rPr>
        <w:t>A calibration error check is not required</w:t>
      </w:r>
      <w:r>
        <w:rPr>
          <w:sz w:val="20"/>
        </w:rPr>
        <w:t>;</w:t>
      </w:r>
      <w:r w:rsidRPr="00305533">
        <w:rPr>
          <w:sz w:val="20"/>
        </w:rPr>
        <w:t xml:space="preserve">  </w:t>
      </w:r>
      <w:r w:rsidRPr="00305533">
        <w:rPr>
          <w:b/>
          <w:sz w:val="20"/>
        </w:rPr>
        <w:t>(40 CFR 60.753(c)(iv), 40 CFR 63.1955(a))</w:t>
      </w:r>
    </w:p>
    <w:p w:rsidR="009E6458" w:rsidRPr="00305533" w:rsidRDefault="009E6458" w:rsidP="0023723A">
      <w:pPr>
        <w:numPr>
          <w:ilvl w:val="3"/>
          <w:numId w:val="43"/>
        </w:numPr>
        <w:tabs>
          <w:tab w:val="clear" w:pos="720"/>
        </w:tabs>
        <w:jc w:val="both"/>
        <w:rPr>
          <w:sz w:val="20"/>
        </w:rPr>
      </w:pPr>
      <w:r w:rsidRPr="00305533">
        <w:rPr>
          <w:sz w:val="20"/>
        </w:rPr>
        <w:t xml:space="preserve">The allowable sample bias, zero drift, and calibration drift are ±10 percent.  </w:t>
      </w:r>
      <w:r w:rsidRPr="00305533">
        <w:rPr>
          <w:b/>
          <w:sz w:val="20"/>
        </w:rPr>
        <w:t>(40 CFR 60.753(c)(v), 40</w:t>
      </w:r>
      <w:r>
        <w:rPr>
          <w:b/>
          <w:sz w:val="20"/>
        </w:rPr>
        <w:t> </w:t>
      </w:r>
      <w:r w:rsidRPr="00305533">
        <w:rPr>
          <w:b/>
          <w:sz w:val="20"/>
        </w:rPr>
        <w:t>CFR 63.1955(a))</w:t>
      </w:r>
    </w:p>
    <w:p w:rsidR="009E6458" w:rsidRDefault="009E6458" w:rsidP="009E6458">
      <w:pPr>
        <w:rPr>
          <w:sz w:val="20"/>
        </w:rPr>
      </w:pPr>
    </w:p>
    <w:p w:rsidR="00AA0546" w:rsidRPr="00305533" w:rsidRDefault="00AA0546" w:rsidP="002931AE">
      <w:pPr>
        <w:ind w:left="270" w:firstLine="90"/>
        <w:jc w:val="both"/>
        <w:rPr>
          <w:rFonts w:cs="Arial"/>
          <w:sz w:val="20"/>
        </w:rPr>
      </w:pP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60.755(a)(5), 40 CFR 60.756(a)(2), 40 CFR 60.756(a)(3), 40 CFR 63.1955(a))</w:t>
      </w:r>
    </w:p>
    <w:p w:rsidR="00AA0546" w:rsidRPr="00305533" w:rsidRDefault="00AA0546" w:rsidP="009E6458">
      <w:pPr>
        <w:rPr>
          <w:sz w:val="20"/>
        </w:rPr>
      </w:pPr>
    </w:p>
    <w:p w:rsidR="009E6458" w:rsidRPr="00305533" w:rsidRDefault="009E6458" w:rsidP="002931AE">
      <w:pPr>
        <w:numPr>
          <w:ilvl w:val="4"/>
          <w:numId w:val="43"/>
        </w:numPr>
        <w:tabs>
          <w:tab w:val="clear" w:pos="0"/>
        </w:tabs>
        <w:jc w:val="both"/>
        <w:rPr>
          <w:sz w:val="20"/>
        </w:rPr>
      </w:pPr>
      <w:r w:rsidRPr="00305533">
        <w:rPr>
          <w:sz w:val="20"/>
        </w:rPr>
        <w:t>Except as provided in §60.752(b)(2)(</w:t>
      </w:r>
      <w:proofErr w:type="spellStart"/>
      <w:r w:rsidRPr="00305533">
        <w:rPr>
          <w:sz w:val="20"/>
        </w:rPr>
        <w:t>i</w:t>
      </w:r>
      <w:proofErr w:type="spellEnd"/>
      <w:r w:rsidRPr="00305533">
        <w:rPr>
          <w:sz w:val="20"/>
        </w:rPr>
        <w:t xml:space="preserve">)(B), the permittee shall keep up-to-date, readily accessible records for the life of the control equipment of the data listed in §60.758(b)(1) (below in </w:t>
      </w:r>
      <w:r w:rsidR="00731FF9">
        <w:rPr>
          <w:sz w:val="20"/>
        </w:rPr>
        <w:t>S</w:t>
      </w:r>
      <w:r>
        <w:rPr>
          <w:sz w:val="20"/>
        </w:rPr>
        <w:t>C</w:t>
      </w:r>
      <w:r w:rsidRPr="00305533">
        <w:rPr>
          <w:sz w:val="20"/>
        </w:rPr>
        <w:t xml:space="preserve"> </w:t>
      </w:r>
      <w:r w:rsidRPr="00305533">
        <w:rPr>
          <w:b/>
          <w:sz w:val="20"/>
        </w:rPr>
        <w:t>VI.4.a-b</w:t>
      </w:r>
      <w:r w:rsidRPr="00305533">
        <w:rPr>
          <w:sz w:val="20"/>
        </w:rPr>
        <w:t xml:space="preserve">) as measured during the compliance determination.  Records of the control device vendor specifications shall be maintained until removal. </w:t>
      </w:r>
    </w:p>
    <w:p w:rsidR="009E6458" w:rsidRPr="00305533" w:rsidRDefault="009E6458" w:rsidP="002931AE">
      <w:pPr>
        <w:numPr>
          <w:ilvl w:val="0"/>
          <w:numId w:val="54"/>
        </w:numPr>
        <w:tabs>
          <w:tab w:val="clear" w:pos="360"/>
        </w:tabs>
        <w:jc w:val="both"/>
        <w:rPr>
          <w:sz w:val="20"/>
        </w:rPr>
      </w:pPr>
      <w:r w:rsidRPr="00305533">
        <w:rPr>
          <w:sz w:val="20"/>
        </w:rPr>
        <w:t xml:space="preserve">The maximum expected gas generation flow rate as calculated in §60.755(a)(1).  The permittee may use another method to determine the maximum gas generation flow rate, if the method has been approved by the appropriate AQD </w:t>
      </w:r>
      <w:r>
        <w:rPr>
          <w:sz w:val="20"/>
        </w:rPr>
        <w:t>District Office</w:t>
      </w:r>
      <w:r w:rsidRPr="00305533">
        <w:rPr>
          <w:sz w:val="20"/>
        </w:rPr>
        <w:t xml:space="preserve">.  </w:t>
      </w:r>
      <w:r w:rsidRPr="00305533">
        <w:rPr>
          <w:b/>
          <w:sz w:val="20"/>
        </w:rPr>
        <w:t>(40 CFR 60.758(b)(1)(</w:t>
      </w:r>
      <w:proofErr w:type="spellStart"/>
      <w:r w:rsidRPr="00305533">
        <w:rPr>
          <w:b/>
          <w:sz w:val="20"/>
        </w:rPr>
        <w:t>i</w:t>
      </w:r>
      <w:proofErr w:type="spellEnd"/>
      <w:r w:rsidRPr="00305533">
        <w:rPr>
          <w:b/>
          <w:sz w:val="20"/>
        </w:rPr>
        <w:t>), 40 CFR 63.1955(a))</w:t>
      </w:r>
    </w:p>
    <w:p w:rsidR="009E6458" w:rsidRPr="00305533" w:rsidRDefault="009E6458" w:rsidP="0023723A">
      <w:pPr>
        <w:numPr>
          <w:ilvl w:val="0"/>
          <w:numId w:val="54"/>
        </w:numPr>
        <w:tabs>
          <w:tab w:val="clear" w:pos="360"/>
        </w:tabs>
        <w:jc w:val="both"/>
        <w:rPr>
          <w:sz w:val="20"/>
        </w:rPr>
      </w:pPr>
      <w:r w:rsidRPr="00305533">
        <w:rPr>
          <w:sz w:val="20"/>
        </w:rPr>
        <w:t xml:space="preserve">The density of wells, horizontal collectors, surface collectors, or other gas extraction devices determined using the procedures specified in §60.759(a)(1).  </w:t>
      </w:r>
      <w:r w:rsidRPr="00305533">
        <w:rPr>
          <w:b/>
          <w:sz w:val="20"/>
        </w:rPr>
        <w:t>(40 CFR 60.758(b)(1)(ii), 40 CFR 63.1955(a))</w:t>
      </w:r>
    </w:p>
    <w:p w:rsidR="009E6458" w:rsidRPr="00305533" w:rsidRDefault="009E6458" w:rsidP="009E6458">
      <w:pPr>
        <w:jc w:val="both"/>
        <w:rPr>
          <w:sz w:val="20"/>
        </w:rPr>
      </w:pPr>
    </w:p>
    <w:p w:rsidR="009E6458" w:rsidRPr="00305533" w:rsidRDefault="009E6458" w:rsidP="0023723A">
      <w:pPr>
        <w:numPr>
          <w:ilvl w:val="1"/>
          <w:numId w:val="54"/>
        </w:numPr>
        <w:tabs>
          <w:tab w:val="clear" w:pos="0"/>
        </w:tabs>
        <w:jc w:val="both"/>
        <w:rPr>
          <w:sz w:val="20"/>
        </w:rPr>
      </w:pPr>
      <w:r w:rsidRPr="00305533">
        <w:rPr>
          <w:sz w:val="20"/>
        </w:rPr>
        <w:t>Except as provided in §60.752(b)(2)(</w:t>
      </w:r>
      <w:proofErr w:type="spellStart"/>
      <w:r w:rsidRPr="00305533">
        <w:rPr>
          <w:sz w:val="20"/>
        </w:rPr>
        <w:t>i</w:t>
      </w:r>
      <w:proofErr w:type="spellEnd"/>
      <w:r w:rsidRPr="00305533">
        <w:rPr>
          <w:sz w:val="20"/>
        </w:rPr>
        <w:t xml:space="preserve">)(B), the permittee shall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§60.755(b) (above in </w:t>
      </w:r>
      <w:r w:rsidR="00731FF9">
        <w:rPr>
          <w:sz w:val="20"/>
        </w:rPr>
        <w:t>S</w:t>
      </w:r>
      <w:r>
        <w:rPr>
          <w:sz w:val="20"/>
        </w:rPr>
        <w:t>C</w:t>
      </w:r>
      <w:r w:rsidRPr="00305533">
        <w:rPr>
          <w:sz w:val="20"/>
        </w:rPr>
        <w:t xml:space="preserve"> </w:t>
      </w:r>
      <w:r w:rsidRPr="00305533">
        <w:rPr>
          <w:b/>
          <w:sz w:val="20"/>
        </w:rPr>
        <w:t>IV.1.b</w:t>
      </w:r>
      <w:r w:rsidRPr="00305533">
        <w:rPr>
          <w:sz w:val="20"/>
        </w:rPr>
        <w:t xml:space="preserve">).  </w:t>
      </w:r>
      <w:r>
        <w:rPr>
          <w:b/>
          <w:sz w:val="20"/>
        </w:rPr>
        <w:t>(40 CFR 60.758(d), 40 </w:t>
      </w:r>
      <w:r w:rsidRPr="00305533">
        <w:rPr>
          <w:b/>
          <w:sz w:val="20"/>
        </w:rPr>
        <w:t>CFR</w:t>
      </w:r>
      <w:r>
        <w:rPr>
          <w:b/>
          <w:sz w:val="20"/>
        </w:rPr>
        <w:t> </w:t>
      </w:r>
      <w:r w:rsidRPr="00305533">
        <w:rPr>
          <w:b/>
          <w:sz w:val="20"/>
        </w:rPr>
        <w:t xml:space="preserve">60.758(d)(1), 40 CFR 63.1955(a)) </w:t>
      </w:r>
    </w:p>
    <w:p w:rsidR="009E6458" w:rsidRPr="00305533" w:rsidRDefault="009E6458" w:rsidP="009E6458">
      <w:pPr>
        <w:jc w:val="both"/>
        <w:rPr>
          <w:sz w:val="20"/>
        </w:rPr>
      </w:pPr>
    </w:p>
    <w:p w:rsidR="009E6458" w:rsidRPr="00305533" w:rsidRDefault="009E6458" w:rsidP="0023723A">
      <w:pPr>
        <w:numPr>
          <w:ilvl w:val="1"/>
          <w:numId w:val="54"/>
        </w:numPr>
        <w:tabs>
          <w:tab w:val="clear" w:pos="0"/>
        </w:tabs>
        <w:jc w:val="both"/>
        <w:rPr>
          <w:sz w:val="20"/>
        </w:rPr>
      </w:pPr>
      <w:r w:rsidRPr="00305533">
        <w:rPr>
          <w:rFonts w:cs="Arial"/>
          <w:sz w:val="20"/>
        </w:rPr>
        <w:t xml:space="preserve">The permittee shall keep readily accessible records of all collection and control system exceedances of the operational standards in §60.753, the reading in the subsequent month whether or not the second reading is an exceedance, and the location of each exceedance.  </w:t>
      </w:r>
      <w:r w:rsidRPr="00305533">
        <w:rPr>
          <w:rFonts w:cs="Arial"/>
          <w:b/>
          <w:sz w:val="20"/>
        </w:rPr>
        <w:t>(40 CFR 60.758(e), 40 CFR 63.1955(a))</w:t>
      </w:r>
    </w:p>
    <w:p w:rsidR="009E6458" w:rsidRPr="00305533" w:rsidRDefault="009E6458" w:rsidP="009E6458">
      <w:pPr>
        <w:jc w:val="both"/>
        <w:rPr>
          <w:sz w:val="20"/>
        </w:rPr>
      </w:pPr>
    </w:p>
    <w:p w:rsidR="009E6458" w:rsidRPr="00305533" w:rsidRDefault="009E6458" w:rsidP="002931AE">
      <w:pPr>
        <w:numPr>
          <w:ilvl w:val="1"/>
          <w:numId w:val="54"/>
        </w:numPr>
        <w:tabs>
          <w:tab w:val="clear" w:pos="0"/>
        </w:tabs>
        <w:rPr>
          <w:sz w:val="20"/>
        </w:rPr>
      </w:pPr>
      <w:r w:rsidRPr="00305533">
        <w:rPr>
          <w:sz w:val="20"/>
        </w:rPr>
        <w:t xml:space="preserve">The permittee shall maintain the following information:  </w:t>
      </w:r>
    </w:p>
    <w:p w:rsidR="009E6458" w:rsidRPr="00305533" w:rsidRDefault="009E6458" w:rsidP="002931AE">
      <w:pPr>
        <w:numPr>
          <w:ilvl w:val="0"/>
          <w:numId w:val="55"/>
        </w:numPr>
        <w:tabs>
          <w:tab w:val="clear" w:pos="360"/>
        </w:tabs>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60.757(g)(1), 40 CFR 63.1955(a))</w:t>
      </w:r>
    </w:p>
    <w:p w:rsidR="009E6458" w:rsidRPr="00305533" w:rsidRDefault="009E6458" w:rsidP="002931AE">
      <w:pPr>
        <w:numPr>
          <w:ilvl w:val="0"/>
          <w:numId w:val="55"/>
        </w:numPr>
        <w:tabs>
          <w:tab w:val="clear" w:pos="360"/>
        </w:tabs>
        <w:jc w:val="both"/>
        <w:rPr>
          <w:sz w:val="20"/>
        </w:rPr>
      </w:pPr>
      <w:r w:rsidRPr="00305533">
        <w:rPr>
          <w:sz w:val="20"/>
        </w:rPr>
        <w:t xml:space="preserve">The data upon which the sufficient density of wells, horizontal collectors, surface collectors, or other gas extraction devices and the gas mover equipment sizing are based.  </w:t>
      </w:r>
      <w:r w:rsidRPr="00305533">
        <w:rPr>
          <w:b/>
          <w:sz w:val="20"/>
        </w:rPr>
        <w:t>(40 CFR 60.757(g)(2), 40</w:t>
      </w:r>
      <w:r>
        <w:rPr>
          <w:b/>
          <w:sz w:val="20"/>
        </w:rPr>
        <w:t> </w:t>
      </w:r>
      <w:r w:rsidRPr="00305533">
        <w:rPr>
          <w:b/>
          <w:sz w:val="20"/>
        </w:rPr>
        <w:t>CFR</w:t>
      </w:r>
      <w:r>
        <w:rPr>
          <w:b/>
          <w:sz w:val="20"/>
        </w:rPr>
        <w:t> </w:t>
      </w:r>
      <w:r w:rsidRPr="00305533">
        <w:rPr>
          <w:b/>
          <w:sz w:val="20"/>
        </w:rPr>
        <w:t>63.1955(a))</w:t>
      </w:r>
    </w:p>
    <w:p w:rsidR="009E6458" w:rsidRPr="00305533" w:rsidRDefault="009E6458" w:rsidP="002931AE">
      <w:pPr>
        <w:numPr>
          <w:ilvl w:val="0"/>
          <w:numId w:val="55"/>
        </w:numPr>
        <w:tabs>
          <w:tab w:val="clear" w:pos="360"/>
        </w:tabs>
        <w:jc w:val="both"/>
        <w:rPr>
          <w:sz w:val="20"/>
        </w:rPr>
      </w:pPr>
      <w:r w:rsidRPr="00305533">
        <w:rPr>
          <w:sz w:val="20"/>
        </w:rPr>
        <w:t>The documentation of the presence of asbestos or non</w:t>
      </w:r>
      <w:r>
        <w:rPr>
          <w:sz w:val="20"/>
        </w:rPr>
        <w:t>-</w:t>
      </w:r>
      <w:r w:rsidRPr="00305533">
        <w:rPr>
          <w:sz w:val="20"/>
        </w:rPr>
        <w:t>degradable material for each area from which collection wells have been excluded based on the presence of asbestos or non</w:t>
      </w:r>
      <w:r>
        <w:rPr>
          <w:sz w:val="20"/>
        </w:rPr>
        <w:t>-</w:t>
      </w:r>
      <w:r w:rsidRPr="00305533">
        <w:rPr>
          <w:sz w:val="20"/>
        </w:rPr>
        <w:t xml:space="preserve">degradable material.  </w:t>
      </w:r>
      <w:r w:rsidRPr="00305533">
        <w:rPr>
          <w:b/>
          <w:sz w:val="20"/>
        </w:rPr>
        <w:t>(40</w:t>
      </w:r>
      <w:r>
        <w:rPr>
          <w:b/>
          <w:sz w:val="20"/>
        </w:rPr>
        <w:t> </w:t>
      </w:r>
      <w:r w:rsidRPr="00305533">
        <w:rPr>
          <w:b/>
          <w:sz w:val="20"/>
        </w:rPr>
        <w:t>CFR 60.757(g)(3), 40 CFR 63.1955(a))</w:t>
      </w:r>
    </w:p>
    <w:p w:rsidR="009E6458" w:rsidRPr="00305533" w:rsidRDefault="009E6458" w:rsidP="002931AE">
      <w:pPr>
        <w:numPr>
          <w:ilvl w:val="0"/>
          <w:numId w:val="55"/>
        </w:numPr>
        <w:tabs>
          <w:tab w:val="clear" w:pos="360"/>
        </w:tabs>
        <w:jc w:val="both"/>
        <w:rPr>
          <w:sz w:val="20"/>
        </w:rPr>
      </w:pPr>
      <w:r w:rsidRPr="00305533">
        <w:rPr>
          <w:sz w:val="20"/>
        </w:rPr>
        <w:t xml:space="preserve">The sum of the gas generation flow rates for all areas from which collection wells have been excluded based on non-productivity and the calculations of gas generation flow rate for each excluded area.  </w:t>
      </w:r>
      <w:r w:rsidRPr="00305533">
        <w:rPr>
          <w:b/>
          <w:sz w:val="20"/>
        </w:rPr>
        <w:t>(40</w:t>
      </w:r>
      <w:r>
        <w:rPr>
          <w:b/>
          <w:sz w:val="20"/>
        </w:rPr>
        <w:t> </w:t>
      </w:r>
      <w:r w:rsidRPr="00305533">
        <w:rPr>
          <w:b/>
          <w:sz w:val="20"/>
        </w:rPr>
        <w:t>CFR60.757(g)(4), 40 CFR 63.1955(a))</w:t>
      </w:r>
    </w:p>
    <w:p w:rsidR="009E6458" w:rsidRPr="00305533" w:rsidRDefault="009E6458" w:rsidP="002931AE">
      <w:pPr>
        <w:numPr>
          <w:ilvl w:val="0"/>
          <w:numId w:val="55"/>
        </w:numPr>
        <w:tabs>
          <w:tab w:val="clear" w:pos="360"/>
        </w:tabs>
        <w:jc w:val="both"/>
        <w:rPr>
          <w:sz w:val="20"/>
        </w:rPr>
      </w:pPr>
      <w:r w:rsidRPr="00305533">
        <w:rPr>
          <w:sz w:val="20"/>
        </w:rPr>
        <w:t xml:space="preserve">The provisions for increasing gas mover equipment capacity with increased gas generation flow rate, if the present gas mover equipment is inadequate to move the maximum flow rate expected over the life of the landfill.  </w:t>
      </w:r>
      <w:r w:rsidRPr="00305533">
        <w:rPr>
          <w:b/>
          <w:sz w:val="20"/>
        </w:rPr>
        <w:t>(40 CFR 60.757(g)(5), 40 CFR 63.1955(a))</w:t>
      </w:r>
    </w:p>
    <w:p w:rsidR="009E6458" w:rsidRPr="00305533" w:rsidRDefault="009E6458" w:rsidP="002931AE">
      <w:pPr>
        <w:numPr>
          <w:ilvl w:val="0"/>
          <w:numId w:val="55"/>
        </w:numPr>
        <w:tabs>
          <w:tab w:val="clear" w:pos="360"/>
        </w:tabs>
        <w:jc w:val="both"/>
        <w:rPr>
          <w:sz w:val="20"/>
        </w:rPr>
      </w:pPr>
      <w:r w:rsidRPr="00305533">
        <w:rPr>
          <w:sz w:val="20"/>
        </w:rPr>
        <w:t xml:space="preserve">The provisions for the control of off-site migration.  </w:t>
      </w:r>
      <w:r w:rsidRPr="00305533">
        <w:rPr>
          <w:b/>
          <w:sz w:val="20"/>
        </w:rPr>
        <w:t>(40 CFR 60.757(g)(6), 40 CFR 63.1955(a))</w:t>
      </w:r>
    </w:p>
    <w:p w:rsidR="009E6458" w:rsidRPr="00305533" w:rsidRDefault="009E6458" w:rsidP="0023723A">
      <w:pPr>
        <w:numPr>
          <w:ilvl w:val="0"/>
          <w:numId w:val="55"/>
        </w:numPr>
        <w:tabs>
          <w:tab w:val="clear" w:pos="360"/>
        </w:tabs>
        <w:jc w:val="both"/>
        <w:rPr>
          <w:sz w:val="20"/>
        </w:rPr>
      </w:pPr>
      <w:r w:rsidRPr="00305533">
        <w:rPr>
          <w:sz w:val="20"/>
        </w:rPr>
        <w:t xml:space="preserve">The permittee shall maintain the dates of the landfill gas well installations, the age of the waste in which the landfill gas wells were installed, and the age of the in place waste for each portion of the landfill.  </w:t>
      </w:r>
      <w:r w:rsidRPr="00305533">
        <w:rPr>
          <w:b/>
          <w:sz w:val="20"/>
        </w:rPr>
        <w:t>(R</w:t>
      </w:r>
      <w:r>
        <w:rPr>
          <w:b/>
          <w:sz w:val="20"/>
        </w:rPr>
        <w:t> </w:t>
      </w:r>
      <w:r w:rsidRPr="00305533">
        <w:rPr>
          <w:b/>
          <w:sz w:val="20"/>
        </w:rPr>
        <w:t>336.1213(3))</w:t>
      </w:r>
    </w:p>
    <w:p w:rsidR="009E6458" w:rsidRDefault="009E6458" w:rsidP="009E6458">
      <w:pPr>
        <w:jc w:val="both"/>
        <w:rPr>
          <w:sz w:val="20"/>
        </w:rPr>
      </w:pPr>
    </w:p>
    <w:p w:rsidR="009E6458" w:rsidRPr="00305533" w:rsidRDefault="009E6458" w:rsidP="009E6458">
      <w:pPr>
        <w:tabs>
          <w:tab w:val="left" w:pos="374"/>
        </w:tabs>
        <w:jc w:val="both"/>
        <w:rPr>
          <w:b/>
          <w:u w:val="single"/>
        </w:rPr>
      </w:pPr>
      <w:r>
        <w:rPr>
          <w:b/>
        </w:rPr>
        <w:t xml:space="preserve">VII.  </w:t>
      </w:r>
      <w:r w:rsidRPr="00305533">
        <w:rPr>
          <w:b/>
          <w:u w:val="single"/>
        </w:rPr>
        <w:t>REPORTING</w:t>
      </w:r>
    </w:p>
    <w:p w:rsidR="009E6458" w:rsidRPr="00305533" w:rsidRDefault="009E6458" w:rsidP="009E6458">
      <w:pPr>
        <w:jc w:val="both"/>
        <w:rPr>
          <w:sz w:val="20"/>
        </w:rPr>
      </w:pPr>
    </w:p>
    <w:p w:rsidR="009E6458" w:rsidRPr="00305533" w:rsidRDefault="009E6458" w:rsidP="009E6458">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rsidR="009E6458" w:rsidRPr="00305533" w:rsidRDefault="009E6458" w:rsidP="009E6458">
      <w:pPr>
        <w:ind w:left="360" w:hanging="360"/>
        <w:jc w:val="both"/>
        <w:rPr>
          <w:sz w:val="20"/>
        </w:rPr>
      </w:pPr>
    </w:p>
    <w:p w:rsidR="009E6458" w:rsidRPr="00305533" w:rsidRDefault="009E6458" w:rsidP="009E6458">
      <w:pPr>
        <w:ind w:left="360" w:hanging="360"/>
        <w:jc w:val="both"/>
        <w:rPr>
          <w:sz w:val="20"/>
        </w:rPr>
      </w:pPr>
      <w:r w:rsidRPr="00305533">
        <w:rPr>
          <w:sz w:val="20"/>
        </w:rPr>
        <w:t>2.</w:t>
      </w:r>
      <w:r w:rsidRPr="00305533">
        <w:rPr>
          <w:sz w:val="20"/>
        </w:rPr>
        <w:tab/>
        <w:t>Semi</w:t>
      </w:r>
      <w:r w:rsidR="002931AE">
        <w:rPr>
          <w:sz w:val="20"/>
        </w:rPr>
        <w:t>-</w:t>
      </w:r>
      <w:r w:rsidRPr="00305533">
        <w:rPr>
          <w:sz w:val="20"/>
        </w:rPr>
        <w:t xml:space="preserve">annual reporting of monitoring and deviations pursuant to General Condition 23 of Part A.  Report shall be postmarked or received by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rsidR="009E6458" w:rsidRPr="00305533" w:rsidRDefault="009E6458" w:rsidP="009E6458">
      <w:pPr>
        <w:ind w:left="360" w:hanging="360"/>
        <w:jc w:val="both"/>
        <w:rPr>
          <w:sz w:val="20"/>
        </w:rPr>
      </w:pPr>
    </w:p>
    <w:p w:rsidR="009E6458" w:rsidRPr="00115217" w:rsidRDefault="009E6458" w:rsidP="0023723A">
      <w:pPr>
        <w:numPr>
          <w:ilvl w:val="0"/>
          <w:numId w:val="44"/>
        </w:numPr>
        <w:jc w:val="both"/>
        <w:rPr>
          <w:b/>
          <w:sz w:val="20"/>
        </w:rPr>
      </w:pPr>
      <w:r w:rsidRPr="00305533">
        <w:rPr>
          <w:sz w:val="20"/>
        </w:rPr>
        <w:t xml:space="preserve">Annual certification of compliance pursuant to General Conditions 19 and 20 of Part A.  Report shall be postmarked or received by appropriate AQD </w:t>
      </w:r>
      <w:r>
        <w:rPr>
          <w:sz w:val="20"/>
        </w:rPr>
        <w:t>District Office</w:t>
      </w:r>
      <w:r w:rsidRPr="00305533">
        <w:rPr>
          <w:sz w:val="20"/>
        </w:rPr>
        <w:t xml:space="preserve"> by March 15 for the previous calendar year.  </w:t>
      </w:r>
      <w:r w:rsidRPr="00305533">
        <w:rPr>
          <w:b/>
          <w:sz w:val="20"/>
        </w:rPr>
        <w:t>(R 336.1213(4)(c))</w:t>
      </w:r>
    </w:p>
    <w:p w:rsidR="009E6458" w:rsidRPr="00305533" w:rsidRDefault="009E6458" w:rsidP="009E6458">
      <w:pPr>
        <w:jc w:val="both"/>
        <w:rPr>
          <w:sz w:val="20"/>
        </w:rPr>
      </w:pPr>
    </w:p>
    <w:p w:rsidR="009E6458" w:rsidRPr="00305533" w:rsidRDefault="009E6458" w:rsidP="002931AE">
      <w:pPr>
        <w:numPr>
          <w:ilvl w:val="0"/>
          <w:numId w:val="44"/>
        </w:numPr>
        <w:tabs>
          <w:tab w:val="clear" w:pos="0"/>
        </w:tabs>
        <w:jc w:val="both"/>
        <w:rPr>
          <w:sz w:val="20"/>
        </w:rPr>
      </w:pPr>
      <w:r w:rsidRPr="00305533">
        <w:rPr>
          <w:sz w:val="20"/>
        </w:rPr>
        <w:t xml:space="preserve">The permittee shall submit to the appropriate AQD </w:t>
      </w:r>
      <w:r>
        <w:rPr>
          <w:sz w:val="20"/>
        </w:rPr>
        <w:t>District Office semi</w:t>
      </w:r>
      <w:r w:rsidRPr="00305533">
        <w:rPr>
          <w:sz w:val="20"/>
        </w:rPr>
        <w:t xml:space="preserve">annual reports for the gas collection system.  Reports shall be postmarked or received by the appropriate AQD </w:t>
      </w:r>
      <w:r>
        <w:rPr>
          <w:sz w:val="20"/>
        </w:rPr>
        <w:t>District Office</w:t>
      </w:r>
      <w:r w:rsidRPr="00305533">
        <w:rPr>
          <w:sz w:val="20"/>
        </w:rPr>
        <w:t xml:space="preserve"> by March 15 for reporting period July 1 to December 31 and September 15 for reporting period January 1 to June 30.  For enclosed combustion devices and flares, reportable exceedances are defined under §60.758(c).  The semiannual reports for the gas collection system shall include the following information:</w:t>
      </w:r>
      <w:r w:rsidRPr="00305533">
        <w:rPr>
          <w:b/>
          <w:sz w:val="20"/>
        </w:rPr>
        <w:t xml:space="preserve"> </w:t>
      </w:r>
      <w:r>
        <w:rPr>
          <w:b/>
          <w:sz w:val="20"/>
        </w:rPr>
        <w:t xml:space="preserve"> </w:t>
      </w:r>
      <w:r w:rsidRPr="00305533">
        <w:rPr>
          <w:sz w:val="20"/>
        </w:rPr>
        <w:t xml:space="preserve">  </w:t>
      </w:r>
    </w:p>
    <w:p w:rsidR="009E6458" w:rsidRPr="00305533" w:rsidRDefault="009E6458" w:rsidP="002931AE">
      <w:pPr>
        <w:numPr>
          <w:ilvl w:val="1"/>
          <w:numId w:val="44"/>
        </w:numPr>
        <w:tabs>
          <w:tab w:val="clear" w:pos="360"/>
        </w:tabs>
        <w:jc w:val="both"/>
        <w:rPr>
          <w:sz w:val="20"/>
        </w:rPr>
      </w:pPr>
      <w:r w:rsidRPr="00305533">
        <w:rPr>
          <w:sz w:val="20"/>
        </w:rPr>
        <w:t xml:space="preserve">Value and length of time for exceedance of applicable parameters monitored under §60.756(a), (above in </w:t>
      </w:r>
      <w:r w:rsidR="00731FF9">
        <w:rPr>
          <w:sz w:val="20"/>
        </w:rPr>
        <w:t>S</w:t>
      </w:r>
      <w:r>
        <w:rPr>
          <w:sz w:val="20"/>
        </w:rPr>
        <w:t>C</w:t>
      </w:r>
      <w:r w:rsidRPr="00305533">
        <w:rPr>
          <w:sz w:val="20"/>
        </w:rPr>
        <w:t xml:space="preserve"> </w:t>
      </w:r>
      <w:r w:rsidRPr="00305533">
        <w:rPr>
          <w:b/>
          <w:sz w:val="20"/>
        </w:rPr>
        <w:t xml:space="preserve">VI.1 </w:t>
      </w:r>
      <w:r w:rsidRPr="00A679E8">
        <w:rPr>
          <w:sz w:val="20"/>
        </w:rPr>
        <w:t xml:space="preserve">and </w:t>
      </w:r>
      <w:r w:rsidRPr="00305533">
        <w:rPr>
          <w:b/>
          <w:sz w:val="20"/>
        </w:rPr>
        <w:t>VI.3</w:t>
      </w:r>
      <w:r w:rsidRPr="00305533">
        <w:rPr>
          <w:sz w:val="20"/>
        </w:rPr>
        <w:t xml:space="preserve">).  </w:t>
      </w:r>
      <w:r w:rsidRPr="00305533">
        <w:rPr>
          <w:b/>
          <w:sz w:val="20"/>
        </w:rPr>
        <w:t>(40 CFR 60.757(f)(1))</w:t>
      </w:r>
    </w:p>
    <w:p w:rsidR="009E6458" w:rsidRPr="00305533" w:rsidRDefault="009E6458" w:rsidP="002931AE">
      <w:pPr>
        <w:numPr>
          <w:ilvl w:val="1"/>
          <w:numId w:val="44"/>
        </w:numPr>
        <w:tabs>
          <w:tab w:val="clear" w:pos="360"/>
        </w:tabs>
        <w:jc w:val="both"/>
        <w:rPr>
          <w:sz w:val="20"/>
        </w:rPr>
      </w:pPr>
      <w:r w:rsidRPr="00305533">
        <w:rPr>
          <w:sz w:val="20"/>
        </w:rPr>
        <w:t xml:space="preserve">All periods when the collection system was not operating in excess of </w:t>
      </w:r>
      <w:r>
        <w:rPr>
          <w:sz w:val="20"/>
        </w:rPr>
        <w:t>five</w:t>
      </w:r>
      <w:r w:rsidRPr="00305533">
        <w:rPr>
          <w:sz w:val="20"/>
        </w:rPr>
        <w:t xml:space="preserve"> days.  </w:t>
      </w:r>
      <w:r w:rsidRPr="00305533">
        <w:rPr>
          <w:b/>
          <w:sz w:val="20"/>
        </w:rPr>
        <w:t>(40 CFR 60.757(f)(4))</w:t>
      </w:r>
    </w:p>
    <w:p w:rsidR="009E6458" w:rsidRPr="00305533" w:rsidRDefault="009E6458" w:rsidP="002931AE">
      <w:pPr>
        <w:numPr>
          <w:ilvl w:val="1"/>
          <w:numId w:val="44"/>
        </w:numPr>
        <w:tabs>
          <w:tab w:val="clear" w:pos="360"/>
        </w:tabs>
        <w:jc w:val="both"/>
        <w:rPr>
          <w:sz w:val="20"/>
        </w:rPr>
      </w:pPr>
      <w:r w:rsidRPr="00305533">
        <w:rPr>
          <w:sz w:val="20"/>
        </w:rPr>
        <w:t>The date of installation and the location of each well or collection system expansion added pursuant to §60.755(a)(3), §60.755(b), and §60.755(c)(4)</w:t>
      </w:r>
      <w:r w:rsidR="005C1E22">
        <w:rPr>
          <w:sz w:val="20"/>
        </w:rPr>
        <w:t xml:space="preserve">, </w:t>
      </w:r>
      <w:r w:rsidRPr="00305533">
        <w:rPr>
          <w:sz w:val="20"/>
        </w:rPr>
        <w:t xml:space="preserve"> </w:t>
      </w:r>
      <w:r w:rsidR="005C1E22" w:rsidRPr="00305533">
        <w:rPr>
          <w:sz w:val="20"/>
        </w:rPr>
        <w:t xml:space="preserve">(above in </w:t>
      </w:r>
      <w:r w:rsidR="00731FF9">
        <w:rPr>
          <w:sz w:val="20"/>
        </w:rPr>
        <w:t>S</w:t>
      </w:r>
      <w:r>
        <w:rPr>
          <w:sz w:val="20"/>
        </w:rPr>
        <w:t>C</w:t>
      </w:r>
      <w:r w:rsidRPr="00305533">
        <w:rPr>
          <w:sz w:val="20"/>
        </w:rPr>
        <w:t xml:space="preserve"> </w:t>
      </w:r>
      <w:r w:rsidRPr="00305533">
        <w:rPr>
          <w:b/>
          <w:sz w:val="20"/>
        </w:rPr>
        <w:t xml:space="preserve">IV.1.b, VI.1 </w:t>
      </w:r>
      <w:r w:rsidRPr="00A679E8">
        <w:rPr>
          <w:sz w:val="20"/>
        </w:rPr>
        <w:t>and</w:t>
      </w:r>
      <w:r w:rsidRPr="00305533">
        <w:rPr>
          <w:b/>
          <w:sz w:val="20"/>
        </w:rPr>
        <w:t xml:space="preserve"> VI.3</w:t>
      </w:r>
      <w:r w:rsidR="005C1E22">
        <w:rPr>
          <w:sz w:val="20"/>
        </w:rPr>
        <w:t>)</w:t>
      </w:r>
      <w:r w:rsidRPr="00305533">
        <w:rPr>
          <w:sz w:val="20"/>
        </w:rPr>
        <w:t xml:space="preserve">  </w:t>
      </w:r>
      <w:r w:rsidRPr="00305533">
        <w:rPr>
          <w:b/>
          <w:sz w:val="20"/>
        </w:rPr>
        <w:t>(40 CFR 60.757(f)(6))</w:t>
      </w:r>
      <w:r w:rsidRPr="00305533">
        <w:rPr>
          <w:sz w:val="20"/>
        </w:rPr>
        <w:t xml:space="preserve"> </w:t>
      </w:r>
    </w:p>
    <w:p w:rsidR="009E6458" w:rsidRPr="00305533" w:rsidRDefault="009E6458" w:rsidP="002931AE">
      <w:pPr>
        <w:numPr>
          <w:ilvl w:val="1"/>
          <w:numId w:val="44"/>
        </w:numPr>
        <w:tabs>
          <w:tab w:val="clear" w:pos="360"/>
        </w:tabs>
        <w:jc w:val="both"/>
        <w:rPr>
          <w:sz w:val="20"/>
        </w:rPr>
      </w:pPr>
      <w:r w:rsidRPr="00305533">
        <w:rPr>
          <w:sz w:val="20"/>
        </w:rPr>
        <w:t xml:space="preserve">Any deviations as listed in 40 CFR 63.1965.  </w:t>
      </w:r>
      <w:r w:rsidRPr="00305533">
        <w:rPr>
          <w:b/>
          <w:sz w:val="20"/>
        </w:rPr>
        <w:t>(40 CFR 63.1965)</w:t>
      </w:r>
      <w:r w:rsidRPr="00305533">
        <w:rPr>
          <w:sz w:val="20"/>
        </w:rPr>
        <w:t xml:space="preserve"> </w:t>
      </w:r>
    </w:p>
    <w:p w:rsidR="009E6458" w:rsidRPr="002931AE" w:rsidRDefault="009E6458" w:rsidP="009E6458">
      <w:pPr>
        <w:numPr>
          <w:ilvl w:val="1"/>
          <w:numId w:val="44"/>
        </w:numPr>
        <w:tabs>
          <w:tab w:val="clear" w:pos="360"/>
        </w:tabs>
        <w:jc w:val="both"/>
        <w:rPr>
          <w:sz w:val="20"/>
        </w:rPr>
      </w:pPr>
      <w:r w:rsidRPr="002931AE">
        <w:rPr>
          <w:sz w:val="20"/>
        </w:rPr>
        <w:t xml:space="preserve">The permittee shall record instances when a positive pressure occurs in efforts to avoid fire.  </w:t>
      </w:r>
      <w:r w:rsidRPr="002931AE">
        <w:rPr>
          <w:b/>
          <w:sz w:val="20"/>
        </w:rPr>
        <w:t>(40 CFR 60.753(b)(1))</w:t>
      </w:r>
    </w:p>
    <w:p w:rsidR="004B15DC" w:rsidRDefault="004B15DC" w:rsidP="004B15DC">
      <w:pPr>
        <w:ind w:left="360"/>
        <w:jc w:val="both"/>
        <w:rPr>
          <w:b/>
          <w:sz w:val="20"/>
        </w:rPr>
      </w:pPr>
      <w:r w:rsidRPr="00305533">
        <w:rPr>
          <w:b/>
          <w:sz w:val="20"/>
        </w:rPr>
        <w:t>(40 CFR 60.757(f), 40 CFR 63.1955(a), 40 CFR 63.1965</w:t>
      </w:r>
      <w:r>
        <w:rPr>
          <w:b/>
          <w:sz w:val="20"/>
        </w:rPr>
        <w:t xml:space="preserve">, </w:t>
      </w:r>
      <w:r w:rsidRPr="00305533">
        <w:rPr>
          <w:b/>
          <w:sz w:val="20"/>
        </w:rPr>
        <w:t>40</w:t>
      </w:r>
      <w:r>
        <w:rPr>
          <w:b/>
          <w:sz w:val="20"/>
        </w:rPr>
        <w:t> CFR 63.1980(a)</w:t>
      </w:r>
      <w:r w:rsidRPr="00305533">
        <w:rPr>
          <w:b/>
          <w:sz w:val="20"/>
        </w:rPr>
        <w:t>)</w:t>
      </w:r>
    </w:p>
    <w:p w:rsidR="004B15DC" w:rsidRPr="00305533" w:rsidRDefault="004B15DC" w:rsidP="009E6458">
      <w:pPr>
        <w:jc w:val="both"/>
        <w:rPr>
          <w:sz w:val="20"/>
        </w:rPr>
      </w:pPr>
    </w:p>
    <w:p w:rsidR="009E6458" w:rsidRPr="00305533" w:rsidRDefault="009E6458" w:rsidP="0023723A">
      <w:pPr>
        <w:pStyle w:val="NormalWeb"/>
        <w:numPr>
          <w:ilvl w:val="0"/>
          <w:numId w:val="44"/>
        </w:numPr>
        <w:spacing w:before="0" w:beforeAutospacing="0" w:after="0" w:afterAutospacing="0"/>
        <w:jc w:val="both"/>
        <w:rPr>
          <w:rFonts w:ascii="Arial" w:hAnsi="Arial" w:cs="Arial"/>
          <w:sz w:val="20"/>
          <w:szCs w:val="20"/>
        </w:rPr>
      </w:pPr>
      <w:r w:rsidRPr="00305533">
        <w:rPr>
          <w:rFonts w:ascii="Arial" w:hAnsi="Arial" w:cs="Arial"/>
          <w:sz w:val="20"/>
          <w:szCs w:val="20"/>
        </w:rPr>
        <w:t xml:space="preserve">The permittee shall submit the startup, shutdown, and malfunction (SSM) report to the appropriate AQD </w:t>
      </w:r>
      <w:r>
        <w:rPr>
          <w:rFonts w:ascii="Arial" w:hAnsi="Arial" w:cs="Arial"/>
          <w:sz w:val="20"/>
          <w:szCs w:val="20"/>
        </w:rPr>
        <w:t>District Office</w:t>
      </w:r>
      <w:r w:rsidRPr="00305533">
        <w:rPr>
          <w:rFonts w:ascii="Arial" w:hAnsi="Arial" w:cs="Arial"/>
          <w:sz w:val="20"/>
          <w:szCs w:val="20"/>
        </w:rPr>
        <w:t xml:space="preserve"> and it shall be delivered or postmarked by March</w:t>
      </w:r>
      <w:r w:rsidRPr="00305533">
        <w:rPr>
          <w:sz w:val="20"/>
        </w:rPr>
        <w:t> </w:t>
      </w:r>
      <w:r w:rsidRPr="00305533">
        <w:rPr>
          <w:rFonts w:ascii="Arial" w:hAnsi="Arial" w:cs="Arial"/>
          <w:sz w:val="20"/>
        </w:rPr>
        <w:t xml:space="preserve">15 for reporting period July 1 to December 31 and September 15 for reporting period January 1 to June 30.  </w:t>
      </w:r>
      <w:r w:rsidRPr="00305533">
        <w:rPr>
          <w:rFonts w:ascii="Arial" w:hAnsi="Arial" w:cs="Arial"/>
          <w:b/>
          <w:sz w:val="20"/>
        </w:rPr>
        <w:t>(40 CFR 63.10(a)(5), 40 CFR 63.10(d)(5))</w:t>
      </w:r>
    </w:p>
    <w:p w:rsidR="009E6458" w:rsidRPr="00305533" w:rsidRDefault="009E6458" w:rsidP="009E6458">
      <w:pPr>
        <w:jc w:val="both"/>
        <w:rPr>
          <w:rFonts w:cs="Arial"/>
          <w:b/>
          <w:sz w:val="20"/>
        </w:rPr>
      </w:pPr>
      <w:r w:rsidRPr="00305533">
        <w:rPr>
          <w:rFonts w:cs="Arial"/>
          <w:b/>
          <w:sz w:val="20"/>
        </w:rPr>
        <w:t>See Appendix 8</w:t>
      </w:r>
    </w:p>
    <w:p w:rsidR="009E6458" w:rsidRPr="00305533" w:rsidRDefault="009E6458" w:rsidP="009E6458">
      <w:pPr>
        <w:jc w:val="both"/>
        <w:rPr>
          <w:rFonts w:cs="Arial"/>
          <w:b/>
          <w:sz w:val="20"/>
        </w:rPr>
      </w:pPr>
    </w:p>
    <w:p w:rsidR="009E6458" w:rsidRPr="00305533" w:rsidRDefault="009E6458" w:rsidP="009E6458">
      <w:pPr>
        <w:tabs>
          <w:tab w:val="left" w:pos="561"/>
        </w:tabs>
        <w:jc w:val="both"/>
      </w:pPr>
      <w:r>
        <w:rPr>
          <w:b/>
        </w:rPr>
        <w:t xml:space="preserve">VIII.  </w:t>
      </w:r>
      <w:r w:rsidRPr="00305533">
        <w:rPr>
          <w:b/>
          <w:u w:val="single"/>
        </w:rPr>
        <w:t>STACK/VENT RESTRICTION(S)</w:t>
      </w:r>
    </w:p>
    <w:p w:rsidR="009E6458" w:rsidRPr="00305533" w:rsidRDefault="009E6458" w:rsidP="009E6458">
      <w:pPr>
        <w:jc w:val="both"/>
        <w:rPr>
          <w:sz w:val="20"/>
        </w:rPr>
      </w:pPr>
    </w:p>
    <w:p w:rsidR="00C17E35" w:rsidRPr="00305533" w:rsidRDefault="00C17E35" w:rsidP="00C17E35">
      <w:pPr>
        <w:jc w:val="both"/>
        <w:rPr>
          <w:sz w:val="20"/>
        </w:rPr>
      </w:pPr>
      <w:r w:rsidRPr="00305533">
        <w:rPr>
          <w:sz w:val="20"/>
        </w:rPr>
        <w:t>The exhaust gases from the stacks listed in the table below shall be discharged unobstructed vertically upwards to the ambient air unless otherwise noted:</w:t>
      </w:r>
    </w:p>
    <w:p w:rsidR="00C17E35" w:rsidRPr="00305533" w:rsidRDefault="00C17E35" w:rsidP="00C17E3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17E35" w:rsidRPr="00305533" w:rsidTr="00C17E35">
        <w:trPr>
          <w:cantSplit/>
          <w:tblHeader/>
        </w:trPr>
        <w:tc>
          <w:tcPr>
            <w:tcW w:w="3510" w:type="dxa"/>
            <w:tcBorders>
              <w:bottom w:val="single" w:sz="4" w:space="0" w:color="auto"/>
            </w:tcBorders>
            <w:vAlign w:val="center"/>
          </w:tcPr>
          <w:p w:rsidR="00C17E35" w:rsidRPr="00305533" w:rsidRDefault="00C17E35" w:rsidP="00C17E35">
            <w:pPr>
              <w:jc w:val="center"/>
              <w:rPr>
                <w:b/>
                <w:sz w:val="20"/>
              </w:rPr>
            </w:pPr>
            <w:r w:rsidRPr="00305533">
              <w:rPr>
                <w:b/>
                <w:sz w:val="20"/>
              </w:rPr>
              <w:t>Stack &amp; Vent ID</w:t>
            </w:r>
          </w:p>
        </w:tc>
        <w:tc>
          <w:tcPr>
            <w:tcW w:w="1710" w:type="dxa"/>
            <w:tcBorders>
              <w:bottom w:val="single" w:sz="4" w:space="0" w:color="auto"/>
            </w:tcBorders>
            <w:vAlign w:val="center"/>
          </w:tcPr>
          <w:p w:rsidR="00C17E35" w:rsidRPr="00305533" w:rsidRDefault="00C17E35" w:rsidP="00C17E35">
            <w:pPr>
              <w:jc w:val="center"/>
              <w:rPr>
                <w:b/>
                <w:sz w:val="20"/>
              </w:rPr>
            </w:pPr>
            <w:r w:rsidRPr="00305533">
              <w:rPr>
                <w:b/>
                <w:sz w:val="20"/>
              </w:rPr>
              <w:t>Maximum Exhaust Dimensions</w:t>
            </w:r>
          </w:p>
          <w:p w:rsidR="00C17E35" w:rsidRPr="00305533" w:rsidRDefault="00C17E35" w:rsidP="00C17E35">
            <w:pPr>
              <w:jc w:val="center"/>
              <w:rPr>
                <w:b/>
                <w:sz w:val="20"/>
              </w:rPr>
            </w:pPr>
            <w:r w:rsidRPr="00305533">
              <w:rPr>
                <w:b/>
                <w:sz w:val="20"/>
              </w:rPr>
              <w:t>(inches)</w:t>
            </w:r>
          </w:p>
        </w:tc>
        <w:tc>
          <w:tcPr>
            <w:tcW w:w="1800" w:type="dxa"/>
            <w:tcBorders>
              <w:bottom w:val="single" w:sz="4" w:space="0" w:color="auto"/>
            </w:tcBorders>
            <w:vAlign w:val="center"/>
          </w:tcPr>
          <w:p w:rsidR="00C17E35" w:rsidRPr="00305533" w:rsidRDefault="00C17E35" w:rsidP="00C17E35">
            <w:pPr>
              <w:jc w:val="center"/>
              <w:rPr>
                <w:b/>
                <w:sz w:val="20"/>
              </w:rPr>
            </w:pPr>
            <w:r w:rsidRPr="00305533">
              <w:rPr>
                <w:b/>
                <w:sz w:val="20"/>
              </w:rPr>
              <w:t>Minimum Height Above Ground</w:t>
            </w:r>
          </w:p>
          <w:p w:rsidR="00C17E35" w:rsidRPr="00305533" w:rsidRDefault="00C17E35" w:rsidP="00C17E35">
            <w:pPr>
              <w:jc w:val="center"/>
              <w:rPr>
                <w:b/>
                <w:sz w:val="20"/>
              </w:rPr>
            </w:pPr>
            <w:r w:rsidRPr="00305533">
              <w:rPr>
                <w:b/>
                <w:sz w:val="20"/>
              </w:rPr>
              <w:t>(feet)</w:t>
            </w:r>
          </w:p>
        </w:tc>
        <w:tc>
          <w:tcPr>
            <w:tcW w:w="3240" w:type="dxa"/>
            <w:tcBorders>
              <w:bottom w:val="single" w:sz="4" w:space="0" w:color="auto"/>
            </w:tcBorders>
            <w:vAlign w:val="center"/>
          </w:tcPr>
          <w:p w:rsidR="00C17E35" w:rsidRPr="00305533" w:rsidRDefault="00C17E35" w:rsidP="00C17E35">
            <w:pPr>
              <w:jc w:val="center"/>
              <w:rPr>
                <w:b/>
                <w:sz w:val="20"/>
              </w:rPr>
            </w:pPr>
            <w:r w:rsidRPr="00305533">
              <w:rPr>
                <w:b/>
                <w:sz w:val="20"/>
              </w:rPr>
              <w:t>Underlying Applicable Requirements</w:t>
            </w:r>
          </w:p>
        </w:tc>
      </w:tr>
      <w:tr w:rsidR="00C17E35" w:rsidRPr="00305533" w:rsidTr="00C17E35">
        <w:trPr>
          <w:cantSplit/>
        </w:trPr>
        <w:tc>
          <w:tcPr>
            <w:tcW w:w="3510" w:type="dxa"/>
            <w:tcBorders>
              <w:top w:val="single" w:sz="4" w:space="0" w:color="auto"/>
            </w:tcBorders>
          </w:tcPr>
          <w:p w:rsidR="00C17E35" w:rsidRPr="00305533" w:rsidRDefault="00C17E35" w:rsidP="00365EB2">
            <w:pPr>
              <w:rPr>
                <w:sz w:val="20"/>
              </w:rPr>
            </w:pPr>
            <w:r w:rsidRPr="00305533">
              <w:rPr>
                <w:sz w:val="20"/>
              </w:rPr>
              <w:t>NA</w:t>
            </w:r>
          </w:p>
        </w:tc>
        <w:tc>
          <w:tcPr>
            <w:tcW w:w="1710" w:type="dxa"/>
            <w:tcBorders>
              <w:top w:val="single" w:sz="4" w:space="0" w:color="auto"/>
            </w:tcBorders>
          </w:tcPr>
          <w:p w:rsidR="00C17E35" w:rsidRPr="00305533" w:rsidRDefault="00C17E35" w:rsidP="00C17E35">
            <w:pPr>
              <w:jc w:val="center"/>
              <w:rPr>
                <w:sz w:val="20"/>
              </w:rPr>
            </w:pPr>
            <w:r>
              <w:rPr>
                <w:sz w:val="20"/>
              </w:rPr>
              <w:t>NA</w:t>
            </w:r>
          </w:p>
        </w:tc>
        <w:tc>
          <w:tcPr>
            <w:tcW w:w="1800" w:type="dxa"/>
            <w:tcBorders>
              <w:top w:val="single" w:sz="4" w:space="0" w:color="auto"/>
            </w:tcBorders>
          </w:tcPr>
          <w:p w:rsidR="00C17E35" w:rsidRPr="00305533" w:rsidRDefault="00C17E35" w:rsidP="00C17E35">
            <w:pPr>
              <w:jc w:val="center"/>
              <w:rPr>
                <w:sz w:val="20"/>
              </w:rPr>
            </w:pPr>
            <w:r>
              <w:rPr>
                <w:sz w:val="20"/>
              </w:rPr>
              <w:t>NA</w:t>
            </w:r>
          </w:p>
        </w:tc>
        <w:tc>
          <w:tcPr>
            <w:tcW w:w="3240" w:type="dxa"/>
            <w:tcBorders>
              <w:top w:val="single" w:sz="4" w:space="0" w:color="auto"/>
            </w:tcBorders>
          </w:tcPr>
          <w:p w:rsidR="00C17E35" w:rsidRPr="00305533" w:rsidRDefault="00C17E35" w:rsidP="00C17E35">
            <w:pPr>
              <w:jc w:val="center"/>
              <w:rPr>
                <w:sz w:val="20"/>
              </w:rPr>
            </w:pPr>
            <w:r>
              <w:rPr>
                <w:sz w:val="20"/>
              </w:rPr>
              <w:t>NA</w:t>
            </w:r>
          </w:p>
        </w:tc>
      </w:tr>
    </w:tbl>
    <w:p w:rsidR="00C17E35" w:rsidRPr="00305533" w:rsidRDefault="00C17E35" w:rsidP="00C17E35">
      <w:pPr>
        <w:jc w:val="both"/>
        <w:rPr>
          <w:sz w:val="20"/>
        </w:rPr>
      </w:pPr>
    </w:p>
    <w:p w:rsidR="009E6458" w:rsidRPr="00305533" w:rsidRDefault="009E6458" w:rsidP="009E6458">
      <w:pPr>
        <w:tabs>
          <w:tab w:val="left" w:pos="374"/>
        </w:tabs>
        <w:jc w:val="both"/>
      </w:pPr>
      <w:r>
        <w:rPr>
          <w:b/>
        </w:rPr>
        <w:t xml:space="preserve">IX.  </w:t>
      </w:r>
      <w:r w:rsidRPr="00305533">
        <w:rPr>
          <w:b/>
          <w:u w:val="single"/>
        </w:rPr>
        <w:t>OTHER REQUIREMENTS</w:t>
      </w:r>
    </w:p>
    <w:p w:rsidR="009E6458" w:rsidRPr="00305533" w:rsidRDefault="009E6458" w:rsidP="009E6458">
      <w:pPr>
        <w:jc w:val="both"/>
        <w:rPr>
          <w:sz w:val="20"/>
        </w:rPr>
      </w:pPr>
    </w:p>
    <w:p w:rsidR="009E6458" w:rsidRPr="00305533" w:rsidRDefault="009E6458" w:rsidP="0023723A">
      <w:pPr>
        <w:numPr>
          <w:ilvl w:val="0"/>
          <w:numId w:val="45"/>
        </w:numPr>
        <w:tabs>
          <w:tab w:val="clear" w:pos="0"/>
        </w:tabs>
        <w:jc w:val="both"/>
        <w:rPr>
          <w:sz w:val="20"/>
        </w:rPr>
      </w:pPr>
      <w:r w:rsidRPr="00305533">
        <w:rPr>
          <w:sz w:val="20"/>
        </w:rPr>
        <w:t xml:space="preserve">If monitoring demonstrates that the operational requirements in §60.753(b), (c), or (d) (above in </w:t>
      </w:r>
      <w:r w:rsidR="00006B92">
        <w:rPr>
          <w:sz w:val="20"/>
        </w:rPr>
        <w:t>S</w:t>
      </w:r>
      <w:r>
        <w:rPr>
          <w:sz w:val="20"/>
        </w:rPr>
        <w:t>C</w:t>
      </w:r>
      <w:r w:rsidRPr="00305533">
        <w:rPr>
          <w:sz w:val="20"/>
        </w:rPr>
        <w:t xml:space="preserve"> </w:t>
      </w:r>
      <w:r w:rsidRPr="00305533">
        <w:rPr>
          <w:b/>
          <w:sz w:val="20"/>
        </w:rPr>
        <w:t xml:space="preserve">III.3 </w:t>
      </w:r>
      <w:r w:rsidRPr="00A679E8">
        <w:rPr>
          <w:sz w:val="20"/>
        </w:rPr>
        <w:t>and</w:t>
      </w:r>
      <w:r w:rsidRPr="00305533">
        <w:rPr>
          <w:b/>
          <w:sz w:val="20"/>
        </w:rPr>
        <w:t xml:space="preserve"> III.4</w:t>
      </w:r>
      <w:r w:rsidRPr="00305533">
        <w:rPr>
          <w:sz w:val="20"/>
        </w:rPr>
        <w:t>) are not met, corrective action shall be taken as specified above in §60.755(a)(3) through (5) or §60.755(c) (</w:t>
      </w:r>
      <w:r w:rsidR="00006B92">
        <w:rPr>
          <w:sz w:val="20"/>
        </w:rPr>
        <w:t>S</w:t>
      </w:r>
      <w:r>
        <w:rPr>
          <w:sz w:val="20"/>
        </w:rPr>
        <w:t>C</w:t>
      </w:r>
      <w:r w:rsidRPr="00305533">
        <w:rPr>
          <w:sz w:val="20"/>
        </w:rPr>
        <w:t xml:space="preserve"> </w:t>
      </w:r>
      <w:r w:rsidRPr="00305533">
        <w:rPr>
          <w:b/>
          <w:sz w:val="20"/>
        </w:rPr>
        <w:t xml:space="preserve">VI.1 </w:t>
      </w:r>
      <w:r w:rsidRPr="00A679E8">
        <w:rPr>
          <w:sz w:val="20"/>
        </w:rPr>
        <w:t>and</w:t>
      </w:r>
      <w:r w:rsidRPr="00305533">
        <w:rPr>
          <w:b/>
          <w:sz w:val="20"/>
        </w:rPr>
        <w:t xml:space="preserve"> VI.3</w:t>
      </w:r>
      <w:r w:rsidRPr="00305533">
        <w:rPr>
          <w:sz w:val="20"/>
        </w:rPr>
        <w:t xml:space="preserve">).  </w:t>
      </w:r>
      <w:r w:rsidRPr="00305533">
        <w:rPr>
          <w:b/>
          <w:sz w:val="20"/>
        </w:rPr>
        <w:t>(40 CFR 60.753(g), 40 CFR 63.1955(a)</w:t>
      </w:r>
      <w:r w:rsidR="002921AC">
        <w:rPr>
          <w:b/>
          <w:sz w:val="20"/>
        </w:rPr>
        <w:t>(1)</w:t>
      </w:r>
      <w:r w:rsidRPr="00305533">
        <w:rPr>
          <w:b/>
          <w:sz w:val="20"/>
        </w:rPr>
        <w:t xml:space="preserve">) </w:t>
      </w:r>
    </w:p>
    <w:p w:rsidR="009E6458" w:rsidRPr="00305533" w:rsidRDefault="009E6458" w:rsidP="009E6458">
      <w:pPr>
        <w:jc w:val="both"/>
        <w:rPr>
          <w:sz w:val="20"/>
        </w:rPr>
      </w:pPr>
    </w:p>
    <w:p w:rsidR="009E6458" w:rsidRPr="00305533" w:rsidRDefault="009E6458" w:rsidP="0023723A">
      <w:pPr>
        <w:numPr>
          <w:ilvl w:val="0"/>
          <w:numId w:val="45"/>
        </w:numPr>
        <w:tabs>
          <w:tab w:val="clear" w:pos="0"/>
        </w:tabs>
        <w:jc w:val="both"/>
        <w:rPr>
          <w:sz w:val="20"/>
        </w:rPr>
      </w:pPr>
      <w:r w:rsidRPr="00305533">
        <w:rPr>
          <w:sz w:val="20"/>
        </w:rPr>
        <w:t xml:space="preserve">The provisions of 40 </w:t>
      </w:r>
      <w:r>
        <w:rPr>
          <w:sz w:val="20"/>
        </w:rPr>
        <w:t>CFR Part</w:t>
      </w:r>
      <w:r w:rsidRPr="00305533">
        <w:rPr>
          <w:sz w:val="20"/>
        </w:rPr>
        <w:t xml:space="preserve"> 60, </w:t>
      </w:r>
      <w:r>
        <w:rPr>
          <w:sz w:val="20"/>
        </w:rPr>
        <w:t>Subpart</w:t>
      </w:r>
      <w:r w:rsidRPr="00305533">
        <w:rPr>
          <w:sz w:val="20"/>
        </w:rPr>
        <w:t xml:space="preserve"> WWW</w:t>
      </w:r>
      <w:r>
        <w:rPr>
          <w:sz w:val="20"/>
        </w:rPr>
        <w:t>,</w:t>
      </w:r>
      <w:r w:rsidRPr="00305533">
        <w:rPr>
          <w:sz w:val="20"/>
        </w:rPr>
        <w:t xml:space="preserve"> apply at all times</w:t>
      </w:r>
      <w:r w:rsidR="007A484E">
        <w:rPr>
          <w:sz w:val="20"/>
        </w:rPr>
        <w:t xml:space="preserve"> and</w:t>
      </w:r>
      <w:r w:rsidRPr="00305533">
        <w:rPr>
          <w:sz w:val="20"/>
        </w:rPr>
        <w:t xml:space="preserve"> the duration of start-up, shutdown, or malfunction shall not exceed </w:t>
      </w:r>
      <w:r>
        <w:rPr>
          <w:sz w:val="20"/>
        </w:rPr>
        <w:t>5</w:t>
      </w:r>
      <w:r w:rsidRPr="00305533">
        <w:rPr>
          <w:sz w:val="20"/>
        </w:rPr>
        <w:t xml:space="preserve"> days for collection systems.  </w:t>
      </w:r>
      <w:r w:rsidRPr="00305533">
        <w:rPr>
          <w:b/>
          <w:sz w:val="20"/>
        </w:rPr>
        <w:t>(40 CFR 60.755(e), 40 CFR 63.1955(a)</w:t>
      </w:r>
      <w:r w:rsidR="002921AC">
        <w:rPr>
          <w:b/>
          <w:sz w:val="20"/>
        </w:rPr>
        <w:t>(1)</w:t>
      </w:r>
      <w:r w:rsidRPr="00305533">
        <w:rPr>
          <w:b/>
          <w:sz w:val="20"/>
        </w:rPr>
        <w:t>)</w:t>
      </w:r>
    </w:p>
    <w:p w:rsidR="009E6458" w:rsidRPr="00305533" w:rsidRDefault="009E6458" w:rsidP="009E6458">
      <w:pPr>
        <w:jc w:val="both"/>
        <w:rPr>
          <w:sz w:val="20"/>
        </w:rPr>
      </w:pPr>
    </w:p>
    <w:p w:rsidR="009E6458" w:rsidRPr="00305533" w:rsidRDefault="009E6458" w:rsidP="0023723A">
      <w:pPr>
        <w:numPr>
          <w:ilvl w:val="0"/>
          <w:numId w:val="45"/>
        </w:numPr>
        <w:tabs>
          <w:tab w:val="clear" w:pos="0"/>
        </w:tabs>
        <w:jc w:val="both"/>
        <w:rPr>
          <w:sz w:val="20"/>
        </w:rPr>
      </w:pPr>
      <w:r w:rsidRPr="00115217">
        <w:rPr>
          <w:sz w:val="20"/>
        </w:rPr>
        <w:t xml:space="preserve">If the permittee is seeking to install a collection system that does not meet the specifications in §60.759 (above in </w:t>
      </w:r>
      <w:r w:rsidR="00006B92">
        <w:rPr>
          <w:sz w:val="20"/>
        </w:rPr>
        <w:t>S</w:t>
      </w:r>
      <w:r w:rsidRPr="00115217">
        <w:rPr>
          <w:sz w:val="20"/>
        </w:rPr>
        <w:t xml:space="preserve">C </w:t>
      </w:r>
      <w:r w:rsidRPr="00115217">
        <w:rPr>
          <w:b/>
          <w:sz w:val="20"/>
        </w:rPr>
        <w:t>IV.5, IV.6 and IV.7</w:t>
      </w:r>
      <w:r w:rsidRPr="00115217">
        <w:rPr>
          <w:sz w:val="20"/>
        </w:rPr>
        <w:t xml:space="preserve">) or is seeking to monitor alternative parameters to those required by §60.753 through §60.756, they shall </w:t>
      </w:r>
      <w:r w:rsidRPr="00305533">
        <w:rPr>
          <w:sz w:val="20"/>
        </w:rPr>
        <w:t xml:space="preserve">provide information satisfactory to the appropriate AQD </w:t>
      </w:r>
      <w:r>
        <w:rPr>
          <w:sz w:val="20"/>
        </w:rPr>
        <w:t>District Office</w:t>
      </w:r>
      <w:r w:rsidRPr="00305533">
        <w:rPr>
          <w:sz w:val="20"/>
        </w:rPr>
        <w:t xml:space="preserve"> as provided in §60.752(b)(2)(</w:t>
      </w:r>
      <w:proofErr w:type="spellStart"/>
      <w:r w:rsidRPr="00305533">
        <w:rPr>
          <w:sz w:val="20"/>
        </w:rPr>
        <w:t>i</w:t>
      </w:r>
      <w:proofErr w:type="spellEnd"/>
      <w:r w:rsidRPr="00305533">
        <w:rPr>
          <w:sz w:val="20"/>
        </w:rPr>
        <w:t xml:space="preserve">)(B) and (C) describing the design and operation of the collection system, the operating parameters that would indicate proper performance, and appropriate monitoring procedures.  The AQD may specify additional appropriate monitoring procedures.  </w:t>
      </w:r>
      <w:r w:rsidRPr="00305533">
        <w:rPr>
          <w:b/>
          <w:sz w:val="20"/>
        </w:rPr>
        <w:t>(40 CFR 60.756(e), 40 CFR 63.1955(a))</w:t>
      </w:r>
    </w:p>
    <w:p w:rsidR="009E6458" w:rsidRPr="00305533" w:rsidRDefault="009E6458" w:rsidP="009E6458">
      <w:pPr>
        <w:jc w:val="both"/>
        <w:rPr>
          <w:sz w:val="20"/>
        </w:rPr>
      </w:pPr>
    </w:p>
    <w:p w:rsidR="009E6458" w:rsidRDefault="009E6458" w:rsidP="0023723A">
      <w:pPr>
        <w:numPr>
          <w:ilvl w:val="0"/>
          <w:numId w:val="45"/>
        </w:numPr>
        <w:tabs>
          <w:tab w:val="clear" w:pos="0"/>
        </w:tabs>
        <w:jc w:val="both"/>
        <w:rPr>
          <w:sz w:val="20"/>
        </w:rPr>
      </w:pPr>
      <w:r w:rsidRPr="00305533">
        <w:rPr>
          <w:sz w:val="20"/>
        </w:rPr>
        <w:t>The permittee shall have developed and implemented a written SSM plan a</w:t>
      </w:r>
      <w:r>
        <w:rPr>
          <w:sz w:val="20"/>
        </w:rPr>
        <w:t>ccording to the provision in 40 </w:t>
      </w:r>
      <w:r w:rsidRPr="00305533">
        <w:rPr>
          <w:sz w:val="20"/>
        </w:rPr>
        <w:t>CFR</w:t>
      </w:r>
      <w:r>
        <w:rPr>
          <w:sz w:val="20"/>
        </w:rPr>
        <w:t> </w:t>
      </w:r>
      <w:r w:rsidRPr="00305533">
        <w:rPr>
          <w:sz w:val="20"/>
        </w:rPr>
        <w:t xml:space="preserve">63.6(e)(3) for </w:t>
      </w:r>
      <w:r>
        <w:rPr>
          <w:sz w:val="20"/>
        </w:rPr>
        <w:t>EUACTIVECOLL</w:t>
      </w:r>
      <w:r w:rsidRPr="00305533">
        <w:rPr>
          <w:sz w:val="20"/>
        </w:rPr>
        <w:t xml:space="preserve">.  A copy of the SSM plan shall be maintained on site. </w:t>
      </w:r>
      <w:r w:rsidR="003B3281">
        <w:rPr>
          <w:sz w:val="20"/>
        </w:rPr>
        <w:t xml:space="preserve"> </w:t>
      </w:r>
      <w:r w:rsidR="003B3281" w:rsidRPr="003B3281">
        <w:rPr>
          <w:b/>
          <w:sz w:val="20"/>
        </w:rPr>
        <w:t>(</w:t>
      </w:r>
      <w:r>
        <w:rPr>
          <w:b/>
          <w:sz w:val="20"/>
        </w:rPr>
        <w:t>40 </w:t>
      </w:r>
      <w:r w:rsidRPr="00305533">
        <w:rPr>
          <w:b/>
          <w:sz w:val="20"/>
        </w:rPr>
        <w:t>CFR</w:t>
      </w:r>
      <w:r>
        <w:rPr>
          <w:b/>
          <w:sz w:val="20"/>
        </w:rPr>
        <w:t> </w:t>
      </w:r>
      <w:r w:rsidRPr="00305533">
        <w:rPr>
          <w:b/>
          <w:sz w:val="20"/>
        </w:rPr>
        <w:t>63.1960)</w:t>
      </w:r>
      <w:r w:rsidRPr="00305533">
        <w:rPr>
          <w:sz w:val="20"/>
        </w:rPr>
        <w:t xml:space="preserve"> </w:t>
      </w:r>
    </w:p>
    <w:p w:rsidR="00A67BA0" w:rsidRDefault="00A67BA0" w:rsidP="00A67BA0">
      <w:pPr>
        <w:pStyle w:val="ListParagraph"/>
        <w:rPr>
          <w:sz w:val="20"/>
        </w:rPr>
      </w:pPr>
    </w:p>
    <w:p w:rsidR="00A67BA0" w:rsidRPr="00D4761D" w:rsidRDefault="00A67BA0" w:rsidP="00A67BA0">
      <w:pPr>
        <w:numPr>
          <w:ilvl w:val="0"/>
          <w:numId w:val="45"/>
        </w:numPr>
        <w:tabs>
          <w:tab w:val="right" w:pos="9882"/>
        </w:tabs>
        <w:jc w:val="both"/>
        <w:rPr>
          <w:rFonts w:cs="Arial"/>
          <w:sz w:val="20"/>
        </w:rPr>
      </w:pPr>
      <w:r w:rsidRPr="00D4761D">
        <w:rPr>
          <w:rFonts w:cs="Arial"/>
          <w:sz w:val="20"/>
        </w:rPr>
        <w:t>The permittee shall comply with all applicable provisions of 40 </w:t>
      </w:r>
      <w:smartTag w:uri="urn:schemas-microsoft-com:office:smarttags" w:element="stockticker">
        <w:r w:rsidRPr="00D4761D">
          <w:rPr>
            <w:rFonts w:cs="Arial"/>
            <w:sz w:val="20"/>
          </w:rPr>
          <w:t>CFR</w:t>
        </w:r>
      </w:smartTag>
      <w:r w:rsidRPr="00D4761D">
        <w:rPr>
          <w:rFonts w:cs="Arial"/>
          <w:sz w:val="20"/>
        </w:rPr>
        <w:t xml:space="preserve"> 63 Subpart</w:t>
      </w:r>
      <w:r>
        <w:rPr>
          <w:rFonts w:cs="Arial"/>
          <w:sz w:val="20"/>
        </w:rPr>
        <w:t>s</w:t>
      </w:r>
      <w:r w:rsidRPr="00D4761D">
        <w:rPr>
          <w:rFonts w:cs="Arial"/>
          <w:sz w:val="20"/>
        </w:rPr>
        <w:t xml:space="preserve"> A and AAAA</w:t>
      </w:r>
      <w:r>
        <w:rPr>
          <w:rFonts w:cs="Arial"/>
          <w:sz w:val="20"/>
        </w:rPr>
        <w:t xml:space="preserve">, </w:t>
      </w:r>
      <w:r w:rsidRPr="00D4761D">
        <w:rPr>
          <w:rFonts w:cs="Arial"/>
          <w:sz w:val="20"/>
        </w:rPr>
        <w:t xml:space="preserve">National Emission Standards for Hazardous Air Pollutants: Municipal Solid Waste Landfills. </w:t>
      </w:r>
      <w:r w:rsidRPr="00D4761D">
        <w:rPr>
          <w:rFonts w:cs="Arial"/>
          <w:b/>
          <w:sz w:val="20"/>
        </w:rPr>
        <w:t xml:space="preserve"> (40 </w:t>
      </w:r>
      <w:smartTag w:uri="urn:schemas-microsoft-com:office:smarttags" w:element="stockticker">
        <w:r w:rsidRPr="00D4761D">
          <w:rPr>
            <w:rFonts w:cs="Arial"/>
            <w:b/>
            <w:sz w:val="20"/>
          </w:rPr>
          <w:t>CFR</w:t>
        </w:r>
      </w:smartTag>
      <w:r w:rsidRPr="00D4761D">
        <w:rPr>
          <w:rFonts w:cs="Arial"/>
          <w:b/>
          <w:sz w:val="20"/>
        </w:rPr>
        <w:t xml:space="preserve"> 60 Subpart</w:t>
      </w:r>
      <w:r>
        <w:rPr>
          <w:rFonts w:cs="Arial"/>
          <w:b/>
          <w:sz w:val="20"/>
        </w:rPr>
        <w:t>s</w:t>
      </w:r>
      <w:r w:rsidRPr="00D4761D">
        <w:rPr>
          <w:rFonts w:cs="Arial"/>
          <w:b/>
          <w:sz w:val="20"/>
        </w:rPr>
        <w:t xml:space="preserve"> A and AAAA)</w:t>
      </w:r>
    </w:p>
    <w:p w:rsidR="00A67BA0" w:rsidRPr="00305533" w:rsidRDefault="00A67BA0" w:rsidP="00A67BA0">
      <w:pPr>
        <w:ind w:left="360"/>
        <w:jc w:val="both"/>
        <w:rPr>
          <w:sz w:val="20"/>
        </w:rPr>
      </w:pPr>
    </w:p>
    <w:p w:rsidR="009E6458" w:rsidRPr="00305533" w:rsidRDefault="009E6458" w:rsidP="009E6458">
      <w:pPr>
        <w:jc w:val="both"/>
        <w:rPr>
          <w:b/>
          <w:sz w:val="20"/>
        </w:rPr>
      </w:pPr>
    </w:p>
    <w:p w:rsidR="00CD7A80" w:rsidRPr="00C43734" w:rsidRDefault="009E6458" w:rsidP="0094489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br w:type="page"/>
      </w:r>
      <w:bookmarkStart w:id="83" w:name="_Toc466980123"/>
      <w:r w:rsidR="00CD7A80" w:rsidRPr="00CD7A80">
        <w:rPr>
          <w:bCs/>
          <w:szCs w:val="28"/>
        </w:rPr>
        <w:t>EUGROFFLARE</w:t>
      </w:r>
      <w:bookmarkEnd w:id="83"/>
    </w:p>
    <w:p w:rsidR="00CD7A80" w:rsidRPr="00EE02F9" w:rsidRDefault="00CD7A80" w:rsidP="0094489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CD7A80" w:rsidRPr="0019740E" w:rsidRDefault="00CD7A80" w:rsidP="0094489A">
      <w:pPr>
        <w:rPr>
          <w:sz w:val="20"/>
        </w:rPr>
      </w:pPr>
    </w:p>
    <w:p w:rsidR="00CD7A80" w:rsidRDefault="00CD7A80" w:rsidP="00CD7A80">
      <w:pPr>
        <w:jc w:val="both"/>
        <w:rPr>
          <w:b/>
          <w:u w:val="single"/>
        </w:rPr>
      </w:pPr>
      <w:r w:rsidRPr="00305533">
        <w:rPr>
          <w:b/>
          <w:u w:val="single"/>
        </w:rPr>
        <w:t>DESCRIPTION</w:t>
      </w:r>
    </w:p>
    <w:p w:rsidR="00CD7A80" w:rsidRDefault="00CD7A80" w:rsidP="00CD7A80">
      <w:pPr>
        <w:jc w:val="both"/>
        <w:rPr>
          <w:b/>
          <w:u w:val="single"/>
        </w:rPr>
      </w:pPr>
    </w:p>
    <w:p w:rsidR="00CD7A80" w:rsidRPr="00CD7A80" w:rsidRDefault="00AD3963" w:rsidP="00CD7A80">
      <w:pPr>
        <w:jc w:val="both"/>
      </w:pPr>
      <w:r>
        <w:rPr>
          <w:rFonts w:cs="Arial"/>
          <w:sz w:val="20"/>
        </w:rPr>
        <w:t>A</w:t>
      </w:r>
      <w:r w:rsidR="00C45C90">
        <w:rPr>
          <w:rFonts w:cs="Arial"/>
          <w:sz w:val="20"/>
        </w:rPr>
        <w:t xml:space="preserve"> 600 </w:t>
      </w:r>
      <w:r w:rsidR="00A71DB8">
        <w:rPr>
          <w:rFonts w:cs="Arial"/>
          <w:sz w:val="20"/>
        </w:rPr>
        <w:t>CFM</w:t>
      </w:r>
      <w:r w:rsidR="00CD7A80">
        <w:rPr>
          <w:rFonts w:cs="Arial"/>
          <w:sz w:val="20"/>
        </w:rPr>
        <w:t xml:space="preserve"> open flare</w:t>
      </w:r>
      <w:r w:rsidRPr="00AD3963">
        <w:rPr>
          <w:sz w:val="20"/>
        </w:rPr>
        <w:t xml:space="preserve"> </w:t>
      </w:r>
      <w:r>
        <w:rPr>
          <w:sz w:val="20"/>
        </w:rPr>
        <w:t xml:space="preserve">for backup control of the landfill gas.  </w:t>
      </w:r>
      <w:r w:rsidR="00CD7A80">
        <w:rPr>
          <w:rFonts w:cs="Arial"/>
          <w:sz w:val="20"/>
        </w:rPr>
        <w:t>An o</w:t>
      </w:r>
      <w:r w:rsidR="00CD7A80" w:rsidRPr="00305533">
        <w:rPr>
          <w:rFonts w:cs="Arial"/>
          <w:sz w:val="20"/>
        </w:rPr>
        <w:t xml:space="preserve">pen flare is an open combustor without enclosure or </w:t>
      </w:r>
      <w:r w:rsidR="00CD7A80" w:rsidRPr="00CD7A80">
        <w:rPr>
          <w:rFonts w:cs="Arial"/>
          <w:sz w:val="20"/>
        </w:rPr>
        <w:t>shroud.  The initial performance testing for the open flare has already been performed</w:t>
      </w:r>
      <w:r w:rsidR="0066369E">
        <w:rPr>
          <w:rFonts w:cs="Arial"/>
          <w:sz w:val="20"/>
        </w:rPr>
        <w:t>,</w:t>
      </w:r>
      <w:r w:rsidR="00CD7A80" w:rsidRPr="00CD7A80">
        <w:rPr>
          <w:rFonts w:cs="Arial"/>
          <w:sz w:val="20"/>
        </w:rPr>
        <w:t xml:space="preserve"> and therefore</w:t>
      </w:r>
      <w:r w:rsidR="0066369E">
        <w:rPr>
          <w:rFonts w:cs="Arial"/>
          <w:sz w:val="20"/>
        </w:rPr>
        <w:t>,</w:t>
      </w:r>
      <w:r w:rsidR="00CD7A80" w:rsidRPr="00CD7A80">
        <w:rPr>
          <w:rFonts w:cs="Arial"/>
          <w:sz w:val="20"/>
        </w:rPr>
        <w:t xml:space="preserve"> is not required by this table. </w:t>
      </w:r>
    </w:p>
    <w:p w:rsidR="00CD7A80" w:rsidRPr="00CD7A80" w:rsidRDefault="00CD7A80" w:rsidP="00CD7A80">
      <w:pPr>
        <w:jc w:val="both"/>
        <w:rPr>
          <w:b/>
          <w:sz w:val="20"/>
          <w:u w:val="single"/>
        </w:rPr>
      </w:pPr>
    </w:p>
    <w:p w:rsidR="00CD7A80" w:rsidRPr="00305533" w:rsidRDefault="00CD7A80" w:rsidP="00CD7A80">
      <w:pPr>
        <w:jc w:val="both"/>
        <w:rPr>
          <w:sz w:val="20"/>
        </w:rPr>
      </w:pPr>
      <w:r w:rsidRPr="00305533">
        <w:rPr>
          <w:b/>
          <w:sz w:val="20"/>
        </w:rPr>
        <w:t>Flexible Group ID:</w:t>
      </w:r>
      <w:r w:rsidRPr="00305533">
        <w:rPr>
          <w:sz w:val="20"/>
        </w:rPr>
        <w:t xml:space="preserve">  NA</w:t>
      </w:r>
    </w:p>
    <w:p w:rsidR="00CD7A80" w:rsidRPr="00305533" w:rsidRDefault="00CD7A80" w:rsidP="00CD7A80">
      <w:pPr>
        <w:jc w:val="both"/>
      </w:pPr>
    </w:p>
    <w:p w:rsidR="00CD7A80" w:rsidRDefault="00CD7A80" w:rsidP="00CD7A80">
      <w:pPr>
        <w:jc w:val="both"/>
      </w:pPr>
      <w:r w:rsidRPr="00305533">
        <w:rPr>
          <w:b/>
          <w:u w:val="single"/>
        </w:rPr>
        <w:t>POLLUTION CONTROL EQUIPMENT</w:t>
      </w:r>
    </w:p>
    <w:p w:rsidR="00CD7A80" w:rsidRPr="00CD7A80" w:rsidRDefault="00CD7A80" w:rsidP="00CD7A80">
      <w:pPr>
        <w:jc w:val="both"/>
      </w:pPr>
    </w:p>
    <w:p w:rsidR="00CD7A80" w:rsidRPr="00CD7A80" w:rsidRDefault="00CD7A80" w:rsidP="00CD7A80">
      <w:pPr>
        <w:jc w:val="both"/>
      </w:pPr>
      <w:r w:rsidRPr="00CD7A80">
        <w:rPr>
          <w:sz w:val="20"/>
        </w:rPr>
        <w:t>NA</w:t>
      </w:r>
    </w:p>
    <w:p w:rsidR="00CD7A80" w:rsidRPr="00305533" w:rsidRDefault="00CD7A80" w:rsidP="00CD7A80">
      <w:pPr>
        <w:jc w:val="both"/>
        <w:rPr>
          <w:b/>
          <w:sz w:val="20"/>
        </w:rPr>
      </w:pPr>
    </w:p>
    <w:p w:rsidR="00CD7A80" w:rsidRPr="00305533" w:rsidRDefault="00CD7A80" w:rsidP="00CD7A80">
      <w:pPr>
        <w:jc w:val="both"/>
        <w:rPr>
          <w:b/>
          <w:u w:val="single"/>
        </w:rPr>
      </w:pPr>
      <w:r w:rsidRPr="00305533">
        <w:rPr>
          <w:b/>
        </w:rPr>
        <w:t xml:space="preserve">I.  </w:t>
      </w:r>
      <w:r w:rsidRPr="00305533">
        <w:rPr>
          <w:b/>
          <w:u w:val="single"/>
        </w:rPr>
        <w:t>EMISSION LIMIT(S)</w:t>
      </w:r>
    </w:p>
    <w:p w:rsidR="00CD7A80" w:rsidRPr="00305533" w:rsidRDefault="00CD7A80" w:rsidP="00CD7A8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530"/>
      </w:tblGrid>
      <w:tr w:rsidR="00CD7A80" w:rsidRPr="00305533" w:rsidTr="00365EB2">
        <w:trPr>
          <w:cantSplit/>
          <w:tblHeader/>
        </w:trPr>
        <w:tc>
          <w:tcPr>
            <w:tcW w:w="2700" w:type="dxa"/>
            <w:tcBorders>
              <w:top w:val="single" w:sz="4" w:space="0" w:color="auto"/>
              <w:left w:val="single" w:sz="4" w:space="0" w:color="auto"/>
              <w:bottom w:val="single" w:sz="4" w:space="0" w:color="auto"/>
              <w:right w:val="single" w:sz="4" w:space="0" w:color="auto"/>
            </w:tcBorders>
            <w:vAlign w:val="center"/>
          </w:tcPr>
          <w:p w:rsidR="00CD7A80" w:rsidRPr="00305533" w:rsidRDefault="00CD7A80" w:rsidP="0094489A">
            <w:pPr>
              <w:jc w:val="center"/>
              <w:rPr>
                <w:b/>
                <w:sz w:val="20"/>
              </w:rPr>
            </w:pPr>
            <w:r w:rsidRPr="00305533">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CD7A80" w:rsidRPr="00305533" w:rsidRDefault="00CD7A80" w:rsidP="0094489A">
            <w:pPr>
              <w:jc w:val="center"/>
              <w:rPr>
                <w:b/>
                <w:sz w:val="20"/>
              </w:rPr>
            </w:pPr>
            <w:r w:rsidRPr="00305533">
              <w:rPr>
                <w:b/>
                <w:sz w:val="20"/>
              </w:rPr>
              <w:t>Limit</w:t>
            </w:r>
          </w:p>
        </w:tc>
        <w:tc>
          <w:tcPr>
            <w:tcW w:w="1170" w:type="dxa"/>
            <w:tcBorders>
              <w:top w:val="single" w:sz="4" w:space="0" w:color="auto"/>
              <w:left w:val="single" w:sz="4" w:space="0" w:color="auto"/>
              <w:bottom w:val="single" w:sz="4" w:space="0" w:color="auto"/>
              <w:right w:val="single" w:sz="4" w:space="0" w:color="auto"/>
            </w:tcBorders>
            <w:vAlign w:val="center"/>
          </w:tcPr>
          <w:p w:rsidR="00CD7A80" w:rsidRPr="00305533" w:rsidRDefault="00CD7A80" w:rsidP="0094489A">
            <w:pPr>
              <w:jc w:val="center"/>
              <w:rPr>
                <w:b/>
                <w:sz w:val="20"/>
              </w:rPr>
            </w:pPr>
            <w:r w:rsidRPr="00305533">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CD7A80" w:rsidRPr="00305533" w:rsidRDefault="00CD7A80" w:rsidP="0094489A">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CD7A80" w:rsidRPr="00305533" w:rsidRDefault="00CD7A80" w:rsidP="0094489A">
            <w:pPr>
              <w:jc w:val="center"/>
              <w:rPr>
                <w:b/>
                <w:sz w:val="20"/>
              </w:rPr>
            </w:pPr>
            <w:r w:rsidRPr="00305533">
              <w:rPr>
                <w:b/>
                <w:sz w:val="20"/>
              </w:rPr>
              <w:t>Monitoring/</w:t>
            </w:r>
          </w:p>
          <w:p w:rsidR="00CD7A80" w:rsidRPr="00305533" w:rsidRDefault="00CD7A80" w:rsidP="0094489A">
            <w:pPr>
              <w:jc w:val="center"/>
              <w:rPr>
                <w:b/>
                <w:sz w:val="20"/>
              </w:rPr>
            </w:pPr>
            <w:r w:rsidRPr="00305533">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CD7A80" w:rsidRPr="00305533" w:rsidRDefault="00CD7A80" w:rsidP="0094489A">
            <w:pPr>
              <w:jc w:val="center"/>
              <w:rPr>
                <w:b/>
                <w:sz w:val="20"/>
              </w:rPr>
            </w:pPr>
            <w:r w:rsidRPr="00305533">
              <w:rPr>
                <w:b/>
                <w:sz w:val="20"/>
              </w:rPr>
              <w:t>Underlying Applicable Requirements</w:t>
            </w:r>
          </w:p>
        </w:tc>
      </w:tr>
      <w:tr w:rsidR="00CD7A80" w:rsidRPr="00305533" w:rsidTr="00365EB2">
        <w:trPr>
          <w:cantSplit/>
        </w:trPr>
        <w:tc>
          <w:tcPr>
            <w:tcW w:w="2700" w:type="dxa"/>
            <w:tcBorders>
              <w:top w:val="single" w:sz="4" w:space="0" w:color="auto"/>
              <w:left w:val="single" w:sz="4" w:space="0" w:color="auto"/>
              <w:bottom w:val="single" w:sz="4" w:space="0" w:color="auto"/>
              <w:right w:val="single" w:sz="4" w:space="0" w:color="auto"/>
            </w:tcBorders>
          </w:tcPr>
          <w:p w:rsidR="00CD7A80" w:rsidRPr="00305533" w:rsidRDefault="00365EB2" w:rsidP="00365EB2">
            <w:pPr>
              <w:rPr>
                <w:sz w:val="20"/>
              </w:rPr>
            </w:pPr>
            <w:r>
              <w:rPr>
                <w:sz w:val="20"/>
              </w:rPr>
              <w:t xml:space="preserve"> </w:t>
            </w:r>
            <w:r w:rsidR="00CD7A80" w:rsidRPr="00305533">
              <w:rPr>
                <w:sz w:val="20"/>
              </w:rPr>
              <w:t>NA</w:t>
            </w:r>
          </w:p>
        </w:tc>
        <w:tc>
          <w:tcPr>
            <w:tcW w:w="1440" w:type="dxa"/>
            <w:tcBorders>
              <w:top w:val="single" w:sz="4" w:space="0" w:color="auto"/>
              <w:left w:val="single" w:sz="4" w:space="0" w:color="auto"/>
              <w:bottom w:val="single" w:sz="4" w:space="0" w:color="auto"/>
              <w:right w:val="single" w:sz="4" w:space="0" w:color="auto"/>
            </w:tcBorders>
          </w:tcPr>
          <w:p w:rsidR="00CD7A80" w:rsidRPr="00305533" w:rsidRDefault="00CD7A80" w:rsidP="0094489A">
            <w:pPr>
              <w:jc w:val="cente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CD7A80" w:rsidRPr="00305533" w:rsidRDefault="00CD7A80" w:rsidP="0094489A">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CD7A80" w:rsidRPr="00305533" w:rsidRDefault="00CD7A80" w:rsidP="0094489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CD7A80" w:rsidRPr="00305533" w:rsidRDefault="00CD7A80" w:rsidP="0094489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CD7A80" w:rsidRPr="00305533" w:rsidRDefault="00CD7A80" w:rsidP="0094489A">
            <w:pPr>
              <w:jc w:val="center"/>
              <w:rPr>
                <w:sz w:val="20"/>
              </w:rPr>
            </w:pPr>
            <w:r>
              <w:rPr>
                <w:sz w:val="20"/>
              </w:rPr>
              <w:t>NA</w:t>
            </w:r>
          </w:p>
        </w:tc>
      </w:tr>
    </w:tbl>
    <w:p w:rsidR="00CD7A80" w:rsidRPr="00305533" w:rsidRDefault="00CD7A80" w:rsidP="00CD7A80">
      <w:pPr>
        <w:jc w:val="both"/>
        <w:rPr>
          <w:sz w:val="20"/>
        </w:rPr>
      </w:pPr>
    </w:p>
    <w:p w:rsidR="00CD7A80" w:rsidRPr="00305533" w:rsidRDefault="00CD7A80" w:rsidP="00CD7A80">
      <w:pPr>
        <w:tabs>
          <w:tab w:val="left" w:pos="374"/>
        </w:tabs>
        <w:jc w:val="both"/>
        <w:rPr>
          <w:b/>
          <w:u w:val="single"/>
        </w:rPr>
      </w:pPr>
      <w:r>
        <w:rPr>
          <w:b/>
        </w:rPr>
        <w:t xml:space="preserve">II.  </w:t>
      </w:r>
      <w:r w:rsidRPr="00305533">
        <w:rPr>
          <w:b/>
          <w:u w:val="single"/>
        </w:rPr>
        <w:t>MATERIAL LIMIT(S)</w:t>
      </w:r>
    </w:p>
    <w:p w:rsidR="00CD7A80" w:rsidRPr="00305533" w:rsidRDefault="00CD7A80" w:rsidP="00CD7A8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530"/>
      </w:tblGrid>
      <w:tr w:rsidR="00CD7A80" w:rsidRPr="00305533" w:rsidTr="00365EB2">
        <w:trPr>
          <w:cantSplit/>
          <w:tblHeader/>
        </w:trPr>
        <w:tc>
          <w:tcPr>
            <w:tcW w:w="2700" w:type="dxa"/>
            <w:tcBorders>
              <w:top w:val="single" w:sz="4" w:space="0" w:color="auto"/>
              <w:left w:val="single" w:sz="4" w:space="0" w:color="auto"/>
              <w:bottom w:val="single" w:sz="4" w:space="0" w:color="auto"/>
              <w:right w:val="single" w:sz="4" w:space="0" w:color="auto"/>
            </w:tcBorders>
            <w:vAlign w:val="center"/>
          </w:tcPr>
          <w:p w:rsidR="00CD7A80" w:rsidRPr="00305533" w:rsidRDefault="00CD7A80" w:rsidP="0094489A">
            <w:pPr>
              <w:tabs>
                <w:tab w:val="center" w:pos="1345"/>
              </w:tabs>
              <w:jc w:val="center"/>
              <w:rPr>
                <w:b/>
                <w:sz w:val="20"/>
              </w:rPr>
            </w:pPr>
            <w:r w:rsidRPr="00305533">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CD7A80" w:rsidRPr="00305533" w:rsidRDefault="00CD7A80" w:rsidP="0094489A">
            <w:pPr>
              <w:jc w:val="center"/>
              <w:rPr>
                <w:b/>
                <w:sz w:val="20"/>
              </w:rPr>
            </w:pPr>
            <w:r w:rsidRPr="00305533">
              <w:rPr>
                <w:b/>
                <w:sz w:val="20"/>
              </w:rPr>
              <w:t>Limit</w:t>
            </w:r>
          </w:p>
        </w:tc>
        <w:tc>
          <w:tcPr>
            <w:tcW w:w="1170" w:type="dxa"/>
            <w:tcBorders>
              <w:top w:val="single" w:sz="4" w:space="0" w:color="auto"/>
              <w:left w:val="single" w:sz="4" w:space="0" w:color="auto"/>
              <w:bottom w:val="single" w:sz="4" w:space="0" w:color="auto"/>
              <w:right w:val="single" w:sz="4" w:space="0" w:color="auto"/>
            </w:tcBorders>
            <w:vAlign w:val="center"/>
          </w:tcPr>
          <w:p w:rsidR="00CD7A80" w:rsidRPr="00305533" w:rsidRDefault="00CD7A80" w:rsidP="0094489A">
            <w:pPr>
              <w:jc w:val="center"/>
              <w:rPr>
                <w:b/>
                <w:sz w:val="20"/>
              </w:rPr>
            </w:pPr>
            <w:r w:rsidRPr="00305533">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CD7A80" w:rsidRPr="00305533" w:rsidRDefault="00CD7A80" w:rsidP="0094489A">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CD7A80" w:rsidRPr="00305533" w:rsidRDefault="00CD7A80" w:rsidP="0094489A">
            <w:pPr>
              <w:jc w:val="center"/>
              <w:rPr>
                <w:b/>
                <w:sz w:val="20"/>
              </w:rPr>
            </w:pPr>
            <w:r w:rsidRPr="00305533">
              <w:rPr>
                <w:b/>
                <w:sz w:val="20"/>
              </w:rPr>
              <w:t>Monitoring/</w:t>
            </w:r>
          </w:p>
          <w:p w:rsidR="00CD7A80" w:rsidRPr="00305533" w:rsidRDefault="00CD7A80" w:rsidP="0094489A">
            <w:pPr>
              <w:jc w:val="center"/>
              <w:rPr>
                <w:b/>
                <w:sz w:val="20"/>
              </w:rPr>
            </w:pPr>
            <w:r w:rsidRPr="00305533">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CD7A80" w:rsidRPr="00305533" w:rsidRDefault="00CD7A80" w:rsidP="0094489A">
            <w:pPr>
              <w:jc w:val="center"/>
              <w:rPr>
                <w:b/>
                <w:sz w:val="20"/>
              </w:rPr>
            </w:pPr>
            <w:r w:rsidRPr="00305533">
              <w:rPr>
                <w:b/>
                <w:sz w:val="20"/>
              </w:rPr>
              <w:t>Underlying Applicable Requirements</w:t>
            </w:r>
          </w:p>
        </w:tc>
      </w:tr>
      <w:tr w:rsidR="00CD7A80" w:rsidRPr="00305533" w:rsidTr="00365EB2">
        <w:trPr>
          <w:cantSplit/>
        </w:trPr>
        <w:tc>
          <w:tcPr>
            <w:tcW w:w="2700" w:type="dxa"/>
            <w:tcBorders>
              <w:top w:val="single" w:sz="4" w:space="0" w:color="auto"/>
              <w:left w:val="single" w:sz="4" w:space="0" w:color="auto"/>
              <w:bottom w:val="single" w:sz="4" w:space="0" w:color="auto"/>
              <w:right w:val="single" w:sz="4" w:space="0" w:color="auto"/>
            </w:tcBorders>
          </w:tcPr>
          <w:p w:rsidR="00CD7A80" w:rsidRPr="00305533" w:rsidRDefault="00365EB2" w:rsidP="00365EB2">
            <w:pPr>
              <w:rPr>
                <w:sz w:val="20"/>
              </w:rPr>
            </w:pPr>
            <w:r>
              <w:rPr>
                <w:sz w:val="20"/>
              </w:rPr>
              <w:t xml:space="preserve"> </w:t>
            </w:r>
            <w:r w:rsidR="00CD7A80" w:rsidRPr="00305533">
              <w:rPr>
                <w:sz w:val="20"/>
              </w:rPr>
              <w:t>NA</w:t>
            </w:r>
          </w:p>
        </w:tc>
        <w:tc>
          <w:tcPr>
            <w:tcW w:w="1440" w:type="dxa"/>
            <w:tcBorders>
              <w:top w:val="single" w:sz="4" w:space="0" w:color="auto"/>
              <w:left w:val="single" w:sz="4" w:space="0" w:color="auto"/>
              <w:bottom w:val="single" w:sz="4" w:space="0" w:color="auto"/>
              <w:right w:val="single" w:sz="4" w:space="0" w:color="auto"/>
            </w:tcBorders>
          </w:tcPr>
          <w:p w:rsidR="00CD7A80" w:rsidRPr="00305533" w:rsidRDefault="00CD7A80" w:rsidP="0094489A">
            <w:pPr>
              <w:jc w:val="cente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CD7A80" w:rsidRPr="00305533" w:rsidRDefault="00CD7A80" w:rsidP="0094489A">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CD7A80" w:rsidRPr="00305533" w:rsidRDefault="00CD7A80" w:rsidP="0094489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CD7A80" w:rsidRPr="00305533" w:rsidRDefault="00CD7A80" w:rsidP="0094489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CD7A80" w:rsidRPr="00305533" w:rsidRDefault="00CD7A80" w:rsidP="0094489A">
            <w:pPr>
              <w:jc w:val="center"/>
              <w:rPr>
                <w:sz w:val="20"/>
              </w:rPr>
            </w:pPr>
            <w:r>
              <w:rPr>
                <w:sz w:val="20"/>
              </w:rPr>
              <w:t>NA</w:t>
            </w:r>
          </w:p>
        </w:tc>
      </w:tr>
    </w:tbl>
    <w:p w:rsidR="00CD7A80" w:rsidRPr="00305533" w:rsidRDefault="00CD7A80" w:rsidP="00CD7A80">
      <w:pPr>
        <w:jc w:val="both"/>
        <w:rPr>
          <w:sz w:val="20"/>
        </w:rPr>
      </w:pPr>
    </w:p>
    <w:p w:rsidR="00CD7A80" w:rsidRPr="00305533" w:rsidRDefault="00CD7A80" w:rsidP="00CD7A80">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rsidR="00CD7A80" w:rsidRPr="00086801" w:rsidRDefault="00CD7A80" w:rsidP="00CD7A80">
      <w:pPr>
        <w:jc w:val="both"/>
      </w:pPr>
    </w:p>
    <w:p w:rsidR="00CD7A80" w:rsidRPr="00305533" w:rsidRDefault="00CD7A80" w:rsidP="0023723A">
      <w:pPr>
        <w:numPr>
          <w:ilvl w:val="0"/>
          <w:numId w:val="59"/>
        </w:numPr>
        <w:tabs>
          <w:tab w:val="clear" w:pos="360"/>
        </w:tabs>
        <w:jc w:val="both"/>
        <w:rPr>
          <w:b/>
          <w:sz w:val="20"/>
        </w:rPr>
      </w:pPr>
      <w:r w:rsidRPr="00305533">
        <w:rPr>
          <w:sz w:val="20"/>
        </w:rPr>
        <w:t xml:space="preserve">The permittee shall operate the flare in accordance with </w:t>
      </w:r>
      <w:r w:rsidRPr="00305533">
        <w:rPr>
          <w:rFonts w:cs="Arial"/>
          <w:sz w:val="20"/>
        </w:rPr>
        <w:t>§</w:t>
      </w:r>
      <w:r w:rsidRPr="00305533">
        <w:rPr>
          <w:sz w:val="20"/>
        </w:rPr>
        <w:t xml:space="preserve">60.18 except as noted in 40 CFR 60.754(e).  </w:t>
      </w:r>
      <w:r w:rsidRPr="00305533">
        <w:rPr>
          <w:b/>
          <w:sz w:val="20"/>
        </w:rPr>
        <w:t>(40</w:t>
      </w:r>
      <w:r>
        <w:rPr>
          <w:b/>
          <w:sz w:val="20"/>
        </w:rPr>
        <w:t> </w:t>
      </w:r>
      <w:r w:rsidRPr="00305533">
        <w:rPr>
          <w:b/>
          <w:sz w:val="20"/>
        </w:rPr>
        <w:t>CFR</w:t>
      </w:r>
      <w:r>
        <w:rPr>
          <w:b/>
          <w:sz w:val="20"/>
        </w:rPr>
        <w:t> </w:t>
      </w:r>
      <w:r w:rsidRPr="00305533">
        <w:rPr>
          <w:b/>
          <w:sz w:val="20"/>
        </w:rPr>
        <w:t xml:space="preserve">60.752(b)(2)(iii)(A), </w:t>
      </w:r>
      <w:r w:rsidRPr="00305533">
        <w:rPr>
          <w:rFonts w:cs="Arial"/>
          <w:b/>
          <w:sz w:val="20"/>
        </w:rPr>
        <w:t>40 CFR 63.1955(a)</w:t>
      </w:r>
      <w:r w:rsidRPr="00305533">
        <w:rPr>
          <w:b/>
          <w:sz w:val="20"/>
        </w:rPr>
        <w:t>)</w:t>
      </w:r>
    </w:p>
    <w:p w:rsidR="00CD7A80" w:rsidRPr="00086801" w:rsidRDefault="00CD7A80" w:rsidP="00CD7A80">
      <w:pPr>
        <w:jc w:val="both"/>
        <w:rPr>
          <w:sz w:val="20"/>
        </w:rPr>
      </w:pPr>
    </w:p>
    <w:p w:rsidR="00CD7A80" w:rsidRPr="00305533" w:rsidRDefault="00CD7A80" w:rsidP="0023723A">
      <w:pPr>
        <w:numPr>
          <w:ilvl w:val="0"/>
          <w:numId w:val="61"/>
        </w:numPr>
        <w:tabs>
          <w:tab w:val="clear" w:pos="360"/>
        </w:tabs>
        <w:jc w:val="both"/>
        <w:rPr>
          <w:sz w:val="20"/>
        </w:rPr>
      </w:pPr>
      <w:r w:rsidRPr="00305533">
        <w:rPr>
          <w:sz w:val="20"/>
        </w:rPr>
        <w:t xml:space="preserve">The permittee shall operate the flare at all times when the collected gas is routed to it.  </w:t>
      </w:r>
      <w:r w:rsidRPr="00305533">
        <w:rPr>
          <w:b/>
          <w:sz w:val="20"/>
        </w:rPr>
        <w:t>(40 CFR 60.753(f), 40</w:t>
      </w:r>
      <w:r>
        <w:rPr>
          <w:b/>
          <w:sz w:val="20"/>
        </w:rPr>
        <w:t> </w:t>
      </w:r>
      <w:r w:rsidRPr="00305533">
        <w:rPr>
          <w:b/>
          <w:sz w:val="20"/>
        </w:rPr>
        <w:t>CFR 63.1955(a)))</w:t>
      </w:r>
    </w:p>
    <w:p w:rsidR="00CD7A80" w:rsidRPr="00305533" w:rsidRDefault="00CD7A80" w:rsidP="00CD7A80">
      <w:pPr>
        <w:pStyle w:val="NormalWeb"/>
        <w:spacing w:before="0" w:beforeAutospacing="0" w:after="0" w:afterAutospacing="0"/>
        <w:jc w:val="both"/>
        <w:rPr>
          <w:rFonts w:ascii="Arial" w:hAnsi="Arial" w:cs="Arial"/>
          <w:sz w:val="20"/>
          <w:szCs w:val="20"/>
        </w:rPr>
      </w:pPr>
    </w:p>
    <w:p w:rsidR="00CD7A80" w:rsidRPr="00305533" w:rsidRDefault="00CD7A80" w:rsidP="0023723A">
      <w:pPr>
        <w:numPr>
          <w:ilvl w:val="0"/>
          <w:numId w:val="61"/>
        </w:numPr>
        <w:tabs>
          <w:tab w:val="clear" w:pos="360"/>
        </w:tabs>
        <w:jc w:val="both"/>
        <w:rPr>
          <w:rFonts w:cs="Arial"/>
          <w:sz w:val="20"/>
        </w:rPr>
      </w:pPr>
      <w:r w:rsidRPr="00305533">
        <w:rPr>
          <w:rFonts w:cs="Arial"/>
          <w:sz w:val="20"/>
        </w:rPr>
        <w:t>The flare shall be operated with no visible emissions, as determined</w:t>
      </w:r>
      <w:r>
        <w:rPr>
          <w:rFonts w:cs="Arial"/>
          <w:sz w:val="20"/>
        </w:rPr>
        <w:t xml:space="preserve"> by the methods specified in 40 </w:t>
      </w:r>
      <w:r w:rsidRPr="00305533">
        <w:rPr>
          <w:rFonts w:cs="Arial"/>
          <w:sz w:val="20"/>
        </w:rPr>
        <w:t>CFR</w:t>
      </w:r>
      <w:r>
        <w:rPr>
          <w:rFonts w:cs="Arial"/>
          <w:sz w:val="20"/>
        </w:rPr>
        <w:t> </w:t>
      </w:r>
      <w:r w:rsidRPr="00305533">
        <w:rPr>
          <w:rFonts w:cs="Arial"/>
          <w:sz w:val="20"/>
        </w:rPr>
        <w:t xml:space="preserve">60.18(f), except for periods not to exceed a total of </w:t>
      </w:r>
      <w:r>
        <w:rPr>
          <w:rFonts w:cs="Arial"/>
          <w:sz w:val="20"/>
        </w:rPr>
        <w:t>5 minutes during any 2</w:t>
      </w:r>
      <w:r w:rsidRPr="00305533">
        <w:rPr>
          <w:rFonts w:cs="Arial"/>
          <w:sz w:val="20"/>
        </w:rPr>
        <w:t xml:space="preserve"> consecutive hours.  </w:t>
      </w:r>
      <w:r w:rsidRPr="00305533">
        <w:rPr>
          <w:rFonts w:cs="Arial"/>
          <w:b/>
          <w:sz w:val="20"/>
        </w:rPr>
        <w:t>(40</w:t>
      </w:r>
      <w:r>
        <w:rPr>
          <w:rFonts w:cs="Arial"/>
          <w:b/>
          <w:sz w:val="20"/>
        </w:rPr>
        <w:t> </w:t>
      </w:r>
      <w:r w:rsidRPr="00305533">
        <w:rPr>
          <w:rFonts w:cs="Arial"/>
          <w:b/>
          <w:sz w:val="20"/>
        </w:rPr>
        <w:t>CFR 60.18(c)(1))</w:t>
      </w:r>
    </w:p>
    <w:p w:rsidR="00CD7A80" w:rsidRPr="00305533" w:rsidRDefault="00CD7A80" w:rsidP="00CD7A80">
      <w:pPr>
        <w:jc w:val="both"/>
        <w:rPr>
          <w:rFonts w:cs="Arial"/>
          <w:sz w:val="20"/>
        </w:rPr>
      </w:pPr>
    </w:p>
    <w:p w:rsidR="00CD7A80" w:rsidRPr="00305533" w:rsidRDefault="00CD7A80" w:rsidP="0023723A">
      <w:pPr>
        <w:numPr>
          <w:ilvl w:val="0"/>
          <w:numId w:val="61"/>
        </w:numPr>
        <w:tabs>
          <w:tab w:val="clear" w:pos="360"/>
        </w:tabs>
        <w:jc w:val="both"/>
        <w:rPr>
          <w:rFonts w:cs="Arial"/>
          <w:sz w:val="20"/>
        </w:rPr>
      </w:pPr>
      <w:r w:rsidRPr="00305533">
        <w:rPr>
          <w:rFonts w:cs="Arial"/>
          <w:sz w:val="20"/>
        </w:rPr>
        <w:t>The flare shall be operated with a flame present at all times, as determined by the methods spe</w:t>
      </w:r>
      <w:r>
        <w:rPr>
          <w:rFonts w:cs="Arial"/>
          <w:sz w:val="20"/>
        </w:rPr>
        <w:t>cified in 40 </w:t>
      </w:r>
      <w:r w:rsidRPr="00305533">
        <w:rPr>
          <w:rFonts w:cs="Arial"/>
          <w:sz w:val="20"/>
        </w:rPr>
        <w:t>CFR</w:t>
      </w:r>
      <w:r>
        <w:rPr>
          <w:rFonts w:cs="Arial"/>
          <w:sz w:val="20"/>
        </w:rPr>
        <w:t> </w:t>
      </w:r>
      <w:r w:rsidRPr="00305533">
        <w:rPr>
          <w:rFonts w:cs="Arial"/>
          <w:sz w:val="20"/>
        </w:rPr>
        <w:t xml:space="preserve">60.18(f).  </w:t>
      </w:r>
      <w:r w:rsidRPr="00305533">
        <w:rPr>
          <w:rFonts w:cs="Arial"/>
          <w:b/>
          <w:sz w:val="20"/>
        </w:rPr>
        <w:t>(40 CFR 60.18(c)(2))</w:t>
      </w:r>
    </w:p>
    <w:p w:rsidR="00CD7A80" w:rsidRPr="00305533" w:rsidRDefault="00CD7A80" w:rsidP="00CD7A80">
      <w:pPr>
        <w:jc w:val="both"/>
        <w:rPr>
          <w:rFonts w:cs="Arial"/>
          <w:sz w:val="20"/>
        </w:rPr>
      </w:pPr>
    </w:p>
    <w:p w:rsidR="00CD7A80" w:rsidRPr="00305533" w:rsidRDefault="00CD7A80" w:rsidP="0023723A">
      <w:pPr>
        <w:numPr>
          <w:ilvl w:val="0"/>
          <w:numId w:val="61"/>
        </w:numPr>
        <w:tabs>
          <w:tab w:val="clear" w:pos="360"/>
        </w:tabs>
        <w:jc w:val="both"/>
        <w:rPr>
          <w:rFonts w:cs="Arial"/>
          <w:sz w:val="20"/>
        </w:rPr>
      </w:pPr>
      <w:r w:rsidRPr="00FE70DA">
        <w:rPr>
          <w:rFonts w:cs="Arial"/>
          <w:sz w:val="20"/>
        </w:rPr>
        <w:t>The flare shall be used only with the net heating value of the gas being combusted of 11.2 MJ/</w:t>
      </w:r>
      <w:proofErr w:type="spellStart"/>
      <w:r w:rsidRPr="00FE70DA">
        <w:rPr>
          <w:rFonts w:cs="Arial"/>
          <w:sz w:val="20"/>
        </w:rPr>
        <w:t>scm</w:t>
      </w:r>
      <w:proofErr w:type="spellEnd"/>
      <w:r w:rsidRPr="00FE70DA">
        <w:rPr>
          <w:rFonts w:cs="Arial"/>
          <w:sz w:val="20"/>
        </w:rPr>
        <w:t xml:space="preserve"> (300 Btu/</w:t>
      </w:r>
      <w:proofErr w:type="spellStart"/>
      <w:r w:rsidRPr="00FE70DA">
        <w:rPr>
          <w:rFonts w:cs="Arial"/>
          <w:sz w:val="20"/>
        </w:rPr>
        <w:t>scf</w:t>
      </w:r>
      <w:proofErr w:type="spellEnd"/>
      <w:r w:rsidRPr="00FE70DA">
        <w:rPr>
          <w:rFonts w:cs="Arial"/>
          <w:sz w:val="20"/>
        </w:rPr>
        <w:t>) or greater if the flare is steam-assisted or air-assisted</w:t>
      </w:r>
      <w:r w:rsidRPr="00305533">
        <w:rPr>
          <w:rFonts w:cs="Arial"/>
          <w:sz w:val="20"/>
        </w:rPr>
        <w:t>; or with the net heating value of the gas being combusted of 7.45 MJ/</w:t>
      </w:r>
      <w:proofErr w:type="spellStart"/>
      <w:r w:rsidRPr="00305533">
        <w:rPr>
          <w:rFonts w:cs="Arial"/>
          <w:sz w:val="20"/>
        </w:rPr>
        <w:t>scm</w:t>
      </w:r>
      <w:proofErr w:type="spellEnd"/>
      <w:r w:rsidRPr="00305533">
        <w:rPr>
          <w:rFonts w:cs="Arial"/>
          <w:sz w:val="20"/>
        </w:rPr>
        <w:t xml:space="preserve"> (200 Btu/</w:t>
      </w:r>
      <w:proofErr w:type="spellStart"/>
      <w:r w:rsidRPr="00305533">
        <w:rPr>
          <w:rFonts w:cs="Arial"/>
          <w:sz w:val="20"/>
        </w:rPr>
        <w:t>scf</w:t>
      </w:r>
      <w:proofErr w:type="spellEnd"/>
      <w:r w:rsidRPr="00305533">
        <w:rPr>
          <w:rFonts w:cs="Arial"/>
          <w:sz w:val="20"/>
        </w:rPr>
        <w:t xml:space="preserve">) or greater if the flare is non-assisted.  The net heating value of the gas being combusted shall be determined by the methods specified in 40 CFR 60.18(f).  </w:t>
      </w:r>
      <w:r w:rsidRPr="00305533">
        <w:rPr>
          <w:rFonts w:cs="Arial"/>
          <w:b/>
          <w:sz w:val="20"/>
        </w:rPr>
        <w:t>(40 CFR 60.18(c)(3))</w:t>
      </w:r>
      <w:r w:rsidRPr="00305533">
        <w:rPr>
          <w:rFonts w:cs="Arial"/>
          <w:sz w:val="20"/>
        </w:rPr>
        <w:t xml:space="preserve"> </w:t>
      </w:r>
    </w:p>
    <w:p w:rsidR="00CD7A80" w:rsidRPr="00CD7A80" w:rsidRDefault="00CD7A80" w:rsidP="00CD7A80">
      <w:pPr>
        <w:jc w:val="both"/>
        <w:rPr>
          <w:rFonts w:cs="Arial"/>
          <w:sz w:val="20"/>
        </w:rPr>
      </w:pPr>
    </w:p>
    <w:p w:rsidR="00CD7A80" w:rsidRPr="00305533" w:rsidRDefault="00CD7A80" w:rsidP="002931AE">
      <w:pPr>
        <w:numPr>
          <w:ilvl w:val="0"/>
          <w:numId w:val="61"/>
        </w:numPr>
        <w:jc w:val="both"/>
        <w:rPr>
          <w:rFonts w:cs="Arial"/>
          <w:sz w:val="20"/>
        </w:rPr>
      </w:pPr>
      <w:r w:rsidRPr="00CD7A80">
        <w:rPr>
          <w:rFonts w:cs="Arial"/>
          <w:sz w:val="20"/>
        </w:rPr>
        <w:t xml:space="preserve">Steam-assisted and non-assisted flares shall </w:t>
      </w:r>
      <w:r w:rsidRPr="00305533">
        <w:rPr>
          <w:rFonts w:cs="Arial"/>
          <w:sz w:val="20"/>
        </w:rPr>
        <w:t xml:space="preserve">be designed for and operated with an exit velocity, as determined by the methods specified in 40 CFR 60.18(f)(4), less than 18.3 m/sec (60 </w:t>
      </w:r>
      <w:proofErr w:type="spellStart"/>
      <w:r w:rsidRPr="00305533">
        <w:rPr>
          <w:rFonts w:cs="Arial"/>
          <w:sz w:val="20"/>
        </w:rPr>
        <w:t>ft</w:t>
      </w:r>
      <w:proofErr w:type="spellEnd"/>
      <w:r>
        <w:rPr>
          <w:rFonts w:cs="Arial"/>
          <w:sz w:val="20"/>
        </w:rPr>
        <w:t>/sec), except as provided in 40 </w:t>
      </w:r>
      <w:r w:rsidRPr="00305533">
        <w:rPr>
          <w:rFonts w:cs="Arial"/>
          <w:sz w:val="20"/>
        </w:rPr>
        <w:t>CFR</w:t>
      </w:r>
      <w:r>
        <w:rPr>
          <w:rFonts w:cs="Arial"/>
          <w:sz w:val="20"/>
        </w:rPr>
        <w:t> </w:t>
      </w:r>
      <w:r w:rsidRPr="00305533">
        <w:rPr>
          <w:rFonts w:cs="Arial"/>
          <w:sz w:val="20"/>
        </w:rPr>
        <w:t xml:space="preserve">60.18(c)(4)(ii) and (iii).  </w:t>
      </w:r>
      <w:r w:rsidRPr="00305533">
        <w:rPr>
          <w:rFonts w:cs="Arial"/>
          <w:b/>
          <w:sz w:val="20"/>
        </w:rPr>
        <w:t>(40 CFR 60.18(c)(4)(</w:t>
      </w:r>
      <w:proofErr w:type="spellStart"/>
      <w:r w:rsidRPr="00305533">
        <w:rPr>
          <w:rFonts w:cs="Arial"/>
          <w:b/>
          <w:sz w:val="20"/>
        </w:rPr>
        <w:t>i</w:t>
      </w:r>
      <w:proofErr w:type="spellEnd"/>
      <w:r w:rsidRPr="00305533">
        <w:rPr>
          <w:rFonts w:cs="Arial"/>
          <w:b/>
          <w:sz w:val="20"/>
        </w:rPr>
        <w:t>))</w:t>
      </w:r>
    </w:p>
    <w:p w:rsidR="00CD7A80" w:rsidRPr="00CD7A80" w:rsidRDefault="00CD7A80" w:rsidP="00751232">
      <w:pPr>
        <w:numPr>
          <w:ilvl w:val="1"/>
          <w:numId w:val="59"/>
        </w:numPr>
        <w:tabs>
          <w:tab w:val="clear" w:pos="720"/>
        </w:tabs>
        <w:jc w:val="both"/>
        <w:rPr>
          <w:rFonts w:cs="Arial"/>
          <w:sz w:val="20"/>
        </w:rPr>
      </w:pPr>
      <w:r w:rsidRPr="00CD7A80">
        <w:rPr>
          <w:rFonts w:cs="Arial"/>
          <w:sz w:val="20"/>
        </w:rPr>
        <w:t xml:space="preserve">Steam-assisted and non-assisted flares designed for and operated with an exit velocity, equal to or greater than 18.3 m/sec (60 </w:t>
      </w:r>
      <w:proofErr w:type="spellStart"/>
      <w:r w:rsidRPr="00CD7A80">
        <w:rPr>
          <w:rFonts w:cs="Arial"/>
          <w:sz w:val="20"/>
        </w:rPr>
        <w:t>ft</w:t>
      </w:r>
      <w:proofErr w:type="spellEnd"/>
      <w:r w:rsidRPr="00CD7A80">
        <w:rPr>
          <w:rFonts w:cs="Arial"/>
          <w:sz w:val="20"/>
        </w:rPr>
        <w:t xml:space="preserve">/sec) but less than 122 m/sec (400 </w:t>
      </w:r>
      <w:proofErr w:type="spellStart"/>
      <w:r w:rsidRPr="00CD7A80">
        <w:rPr>
          <w:rFonts w:cs="Arial"/>
          <w:sz w:val="20"/>
        </w:rPr>
        <w:t>ft</w:t>
      </w:r>
      <w:proofErr w:type="spellEnd"/>
      <w:r w:rsidRPr="00CD7A80">
        <w:rPr>
          <w:rFonts w:cs="Arial"/>
          <w:sz w:val="20"/>
        </w:rPr>
        <w:t>/sec) are allowed if the net heating value of the gas being combusted is greater than 37.3 MJ/</w:t>
      </w:r>
      <w:proofErr w:type="spellStart"/>
      <w:r w:rsidRPr="00CD7A80">
        <w:rPr>
          <w:rFonts w:cs="Arial"/>
          <w:sz w:val="20"/>
        </w:rPr>
        <w:t>scm</w:t>
      </w:r>
      <w:proofErr w:type="spellEnd"/>
      <w:r w:rsidRPr="00CD7A80">
        <w:rPr>
          <w:rFonts w:cs="Arial"/>
          <w:sz w:val="20"/>
        </w:rPr>
        <w:t xml:space="preserve"> (1,000 Btu/</w:t>
      </w:r>
      <w:proofErr w:type="spellStart"/>
      <w:r w:rsidRPr="00CD7A80">
        <w:rPr>
          <w:rFonts w:cs="Arial"/>
          <w:sz w:val="20"/>
        </w:rPr>
        <w:t>scf</w:t>
      </w:r>
      <w:proofErr w:type="spellEnd"/>
      <w:r w:rsidRPr="00CD7A80">
        <w:rPr>
          <w:rFonts w:cs="Arial"/>
          <w:sz w:val="20"/>
        </w:rPr>
        <w:t xml:space="preserve">).  </w:t>
      </w:r>
      <w:r w:rsidRPr="00CD7A80">
        <w:rPr>
          <w:rFonts w:cs="Arial"/>
          <w:b/>
          <w:sz w:val="20"/>
        </w:rPr>
        <w:t>(40 CFR 60.18(c)(4)(ii))</w:t>
      </w:r>
      <w:r w:rsidRPr="00CD7A80">
        <w:rPr>
          <w:rFonts w:cs="Arial"/>
          <w:b/>
          <w:sz w:val="20"/>
          <w:vertAlign w:val="superscript"/>
        </w:rPr>
        <w:t xml:space="preserve"> </w:t>
      </w:r>
    </w:p>
    <w:p w:rsidR="00CD7A80" w:rsidRPr="00305533" w:rsidRDefault="00CD7A80" w:rsidP="0023723A">
      <w:pPr>
        <w:numPr>
          <w:ilvl w:val="1"/>
          <w:numId w:val="59"/>
        </w:numPr>
        <w:tabs>
          <w:tab w:val="clear" w:pos="720"/>
        </w:tabs>
        <w:jc w:val="both"/>
        <w:rPr>
          <w:rFonts w:cs="Arial"/>
          <w:sz w:val="20"/>
        </w:rPr>
      </w:pPr>
      <w:r w:rsidRPr="00CD7A80">
        <w:rPr>
          <w:rFonts w:cs="Arial"/>
          <w:sz w:val="20"/>
        </w:rPr>
        <w:t xml:space="preserve">Steam-assisted and non-assisted flares designed for and operated with an exit velocity, as determined by the methods specified in §60.18(f)(4) less than the </w:t>
      </w:r>
      <w:r w:rsidRPr="00305533">
        <w:rPr>
          <w:rFonts w:cs="Arial"/>
          <w:sz w:val="20"/>
        </w:rPr>
        <w:t xml:space="preserve">velocity, Vmax, as determined by the method specified in §60.18(f)(5), and less than 122 m/sec (400 </w:t>
      </w:r>
      <w:proofErr w:type="spellStart"/>
      <w:r w:rsidRPr="00305533">
        <w:rPr>
          <w:rFonts w:cs="Arial"/>
          <w:sz w:val="20"/>
        </w:rPr>
        <w:t>ft</w:t>
      </w:r>
      <w:proofErr w:type="spellEnd"/>
      <w:r w:rsidRPr="00305533">
        <w:rPr>
          <w:rFonts w:cs="Arial"/>
          <w:sz w:val="20"/>
        </w:rPr>
        <w:t xml:space="preserve">/sec) are allowed.  </w:t>
      </w:r>
      <w:r w:rsidRPr="00305533">
        <w:rPr>
          <w:rFonts w:cs="Arial"/>
          <w:b/>
          <w:sz w:val="20"/>
        </w:rPr>
        <w:t>(40 CFR 60.18(c)(4)(iii))</w:t>
      </w:r>
      <w:r w:rsidRPr="00305533">
        <w:rPr>
          <w:rFonts w:cs="Arial"/>
          <w:b/>
          <w:color w:val="0000FF"/>
          <w:sz w:val="20"/>
          <w:vertAlign w:val="superscript"/>
        </w:rPr>
        <w:t xml:space="preserve"> </w:t>
      </w:r>
    </w:p>
    <w:p w:rsidR="00CD7A80" w:rsidRPr="00305533" w:rsidRDefault="00CD7A80" w:rsidP="00CD7A80">
      <w:pPr>
        <w:jc w:val="both"/>
        <w:rPr>
          <w:rFonts w:cs="Arial"/>
          <w:sz w:val="20"/>
        </w:rPr>
      </w:pPr>
    </w:p>
    <w:p w:rsidR="00CD7A80" w:rsidRPr="00E420CD" w:rsidRDefault="00CD7A80" w:rsidP="0023723A">
      <w:pPr>
        <w:numPr>
          <w:ilvl w:val="0"/>
          <w:numId w:val="67"/>
        </w:numPr>
        <w:jc w:val="both"/>
        <w:rPr>
          <w:rFonts w:cs="Arial"/>
          <w:sz w:val="20"/>
        </w:rPr>
      </w:pPr>
      <w:r w:rsidRPr="00E420CD">
        <w:rPr>
          <w:rFonts w:cs="Arial"/>
          <w:sz w:val="20"/>
        </w:rPr>
        <w:t xml:space="preserve">Air-assisted flares shall be designed and operated with an exit velocity less than the velocity, Vmax, as determined by the method specified in 40 CFR 60.18(f)(6).  </w:t>
      </w:r>
      <w:r w:rsidRPr="00E420CD">
        <w:rPr>
          <w:rFonts w:cs="Arial"/>
          <w:b/>
          <w:sz w:val="20"/>
        </w:rPr>
        <w:t>(40 CFR 60.18(c)(5))</w:t>
      </w:r>
      <w:r w:rsidRPr="00E420CD">
        <w:rPr>
          <w:rFonts w:cs="Arial"/>
          <w:b/>
          <w:sz w:val="20"/>
          <w:vertAlign w:val="superscript"/>
        </w:rPr>
        <w:t xml:space="preserve"> </w:t>
      </w:r>
    </w:p>
    <w:p w:rsidR="00CD7A80" w:rsidRPr="00E420CD" w:rsidRDefault="00CD7A80" w:rsidP="00CD7A80">
      <w:pPr>
        <w:jc w:val="both"/>
        <w:rPr>
          <w:rFonts w:cs="Arial"/>
          <w:sz w:val="20"/>
        </w:rPr>
      </w:pPr>
    </w:p>
    <w:p w:rsidR="00CD7A80" w:rsidRPr="00E420CD" w:rsidRDefault="00CD7A80" w:rsidP="0023723A">
      <w:pPr>
        <w:numPr>
          <w:ilvl w:val="0"/>
          <w:numId w:val="67"/>
        </w:numPr>
        <w:jc w:val="both"/>
        <w:rPr>
          <w:rFonts w:cs="Arial"/>
          <w:sz w:val="20"/>
        </w:rPr>
      </w:pPr>
      <w:r w:rsidRPr="00E420CD">
        <w:rPr>
          <w:rFonts w:cs="Arial"/>
          <w:sz w:val="20"/>
        </w:rPr>
        <w:t xml:space="preserve">Flares used to comply with provisions of 40 CFR Part 60, Subpart A shall be operated at all times when emissions may be vented to them.  </w:t>
      </w:r>
      <w:r w:rsidRPr="00E420CD">
        <w:rPr>
          <w:rFonts w:cs="Arial"/>
          <w:b/>
          <w:sz w:val="20"/>
        </w:rPr>
        <w:t>(40 CFR 60.18(e))</w:t>
      </w:r>
    </w:p>
    <w:p w:rsidR="00CD7A80" w:rsidRPr="00305533" w:rsidRDefault="00CD7A80" w:rsidP="00CD7A80">
      <w:pPr>
        <w:jc w:val="both"/>
        <w:rPr>
          <w:rFonts w:cs="Arial"/>
          <w:sz w:val="20"/>
        </w:rPr>
      </w:pPr>
    </w:p>
    <w:p w:rsidR="00CD7A80" w:rsidRPr="00305533" w:rsidRDefault="00CD7A80" w:rsidP="0023723A">
      <w:pPr>
        <w:numPr>
          <w:ilvl w:val="1"/>
          <w:numId w:val="60"/>
        </w:numPr>
        <w:jc w:val="both"/>
        <w:rPr>
          <w:b/>
          <w:sz w:val="20"/>
        </w:rPr>
      </w:pPr>
      <w:r w:rsidRPr="00305533">
        <w:rPr>
          <w:sz w:val="20"/>
        </w:rPr>
        <w:t xml:space="preserve">The permittee shall operate control system such that all collected gases are vented to a control system designed and operated in accordance with §60.752(b)(2)(iii).  In </w:t>
      </w:r>
      <w:r>
        <w:rPr>
          <w:sz w:val="20"/>
        </w:rPr>
        <w:t xml:space="preserve">the </w:t>
      </w:r>
      <w:r w:rsidRPr="00305533">
        <w:rPr>
          <w:sz w:val="20"/>
        </w:rPr>
        <w:t xml:space="preserve">event the collection or control system is inoperable, the gas mover system shall be shut down and all valves in the collection and control system shall contributing to venting of the gas to the atmosphere shall be closed within one hour.  </w:t>
      </w:r>
      <w:r w:rsidRPr="00305533">
        <w:rPr>
          <w:b/>
          <w:sz w:val="20"/>
        </w:rPr>
        <w:t>(40 CFR 60.753(e), 40</w:t>
      </w:r>
      <w:r>
        <w:rPr>
          <w:b/>
          <w:sz w:val="20"/>
        </w:rPr>
        <w:t> </w:t>
      </w:r>
      <w:r w:rsidRPr="00305533">
        <w:rPr>
          <w:b/>
          <w:sz w:val="20"/>
        </w:rPr>
        <w:t>CFR 63.1955(a))</w:t>
      </w:r>
    </w:p>
    <w:p w:rsidR="00CD7A80" w:rsidRPr="00305533" w:rsidRDefault="00CD7A80" w:rsidP="00CD7A80">
      <w:pPr>
        <w:pStyle w:val="NormalWeb"/>
        <w:spacing w:before="0" w:beforeAutospacing="0" w:after="0" w:afterAutospacing="0"/>
        <w:jc w:val="both"/>
        <w:rPr>
          <w:rFonts w:ascii="Arial" w:hAnsi="Arial" w:cs="Arial"/>
          <w:b/>
          <w:sz w:val="20"/>
          <w:szCs w:val="20"/>
        </w:rPr>
      </w:pPr>
    </w:p>
    <w:p w:rsidR="00CD7A80" w:rsidRPr="00305533" w:rsidRDefault="00CD7A80" w:rsidP="00CD7A80">
      <w:pPr>
        <w:tabs>
          <w:tab w:val="left" w:pos="374"/>
        </w:tabs>
        <w:jc w:val="both"/>
        <w:rPr>
          <w:b/>
          <w:u w:val="single"/>
        </w:rPr>
      </w:pPr>
      <w:r>
        <w:rPr>
          <w:b/>
        </w:rPr>
        <w:t xml:space="preserve">IV.  </w:t>
      </w:r>
      <w:r w:rsidRPr="00305533">
        <w:rPr>
          <w:b/>
          <w:u w:val="single"/>
        </w:rPr>
        <w:t>DESIGN/EQUIPMENT PARAMETER(S)</w:t>
      </w:r>
    </w:p>
    <w:p w:rsidR="00CD7A80" w:rsidRPr="00305533" w:rsidRDefault="00CD7A80" w:rsidP="00CD7A80">
      <w:pPr>
        <w:jc w:val="both"/>
        <w:rPr>
          <w:sz w:val="20"/>
        </w:rPr>
      </w:pPr>
    </w:p>
    <w:p w:rsidR="00CD7A80" w:rsidRPr="00305533" w:rsidRDefault="00CD7A80" w:rsidP="00CD7A80">
      <w:pPr>
        <w:jc w:val="both"/>
        <w:rPr>
          <w:sz w:val="20"/>
        </w:rPr>
      </w:pPr>
      <w:r w:rsidRPr="00305533">
        <w:rPr>
          <w:sz w:val="20"/>
        </w:rPr>
        <w:t>NA</w:t>
      </w:r>
    </w:p>
    <w:p w:rsidR="00CD7A80" w:rsidRPr="00305533" w:rsidRDefault="00CD7A80" w:rsidP="00CD7A80">
      <w:pPr>
        <w:jc w:val="both"/>
        <w:rPr>
          <w:sz w:val="20"/>
        </w:rPr>
      </w:pPr>
    </w:p>
    <w:p w:rsidR="00CD7A80" w:rsidRPr="00305533" w:rsidRDefault="00CD7A80" w:rsidP="00CD7A80">
      <w:pPr>
        <w:tabs>
          <w:tab w:val="left" w:pos="374"/>
        </w:tabs>
        <w:jc w:val="both"/>
        <w:rPr>
          <w:b/>
          <w:u w:val="single"/>
        </w:rPr>
      </w:pPr>
      <w:r>
        <w:rPr>
          <w:b/>
        </w:rPr>
        <w:t xml:space="preserve">V.  </w:t>
      </w:r>
      <w:r w:rsidRPr="00305533">
        <w:rPr>
          <w:b/>
          <w:u w:val="single"/>
        </w:rPr>
        <w:t>TESTING/SAMPLING</w:t>
      </w:r>
    </w:p>
    <w:p w:rsidR="00365EB2" w:rsidRPr="00305533" w:rsidRDefault="00365EB2" w:rsidP="00365EB2">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rsidR="00CD7A80" w:rsidRDefault="00CD7A80" w:rsidP="00CD7A80">
      <w:pPr>
        <w:jc w:val="both"/>
        <w:rPr>
          <w:sz w:val="20"/>
        </w:rPr>
      </w:pPr>
    </w:p>
    <w:p w:rsidR="00E420CD" w:rsidRDefault="00E420CD" w:rsidP="00CD7A80">
      <w:pPr>
        <w:jc w:val="both"/>
        <w:rPr>
          <w:sz w:val="20"/>
        </w:rPr>
      </w:pPr>
      <w:r>
        <w:rPr>
          <w:sz w:val="20"/>
        </w:rPr>
        <w:t>NA</w:t>
      </w:r>
    </w:p>
    <w:p w:rsidR="00E420CD" w:rsidRPr="00FE70DA" w:rsidRDefault="00E420CD" w:rsidP="00CD7A80">
      <w:pPr>
        <w:jc w:val="both"/>
        <w:rPr>
          <w:sz w:val="20"/>
        </w:rPr>
      </w:pPr>
    </w:p>
    <w:p w:rsidR="00CD7A80" w:rsidRPr="00305533" w:rsidRDefault="00CD7A80" w:rsidP="00CD7A80">
      <w:pPr>
        <w:tabs>
          <w:tab w:val="left" w:pos="374"/>
        </w:tabs>
        <w:jc w:val="both"/>
      </w:pPr>
      <w:r>
        <w:rPr>
          <w:b/>
        </w:rPr>
        <w:t xml:space="preserve">VI.  </w:t>
      </w:r>
      <w:r w:rsidRPr="00305533">
        <w:rPr>
          <w:b/>
          <w:u w:val="single"/>
        </w:rPr>
        <w:t>MONITORING/RECORDKEEPING</w:t>
      </w:r>
    </w:p>
    <w:p w:rsidR="00CD7A80" w:rsidRPr="00305533" w:rsidRDefault="00CD7A80" w:rsidP="00CD7A80">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rsidR="00CD7A80" w:rsidRPr="00305533" w:rsidRDefault="00CD7A80" w:rsidP="00CD7A80">
      <w:pPr>
        <w:jc w:val="both"/>
        <w:rPr>
          <w:sz w:val="20"/>
        </w:rPr>
      </w:pPr>
    </w:p>
    <w:p w:rsidR="00CD7A80" w:rsidRPr="00E420CD" w:rsidRDefault="00CD7A80" w:rsidP="00AD3963">
      <w:pPr>
        <w:numPr>
          <w:ilvl w:val="0"/>
          <w:numId w:val="62"/>
        </w:numPr>
        <w:spacing w:after="120"/>
        <w:jc w:val="both"/>
        <w:rPr>
          <w:sz w:val="20"/>
        </w:rPr>
      </w:pPr>
      <w:r w:rsidRPr="00305533">
        <w:rPr>
          <w:sz w:val="20"/>
        </w:rPr>
        <w:t xml:space="preserve">The permittee shall install, calibrate, maintain, and operate according to the manufacturer's </w:t>
      </w:r>
      <w:r w:rsidR="002762A5">
        <w:rPr>
          <w:sz w:val="20"/>
        </w:rPr>
        <w:t xml:space="preserve">specifications, </w:t>
      </w:r>
      <w:r w:rsidR="00AD3963">
        <w:rPr>
          <w:sz w:val="20"/>
        </w:rPr>
        <w:t>a</w:t>
      </w:r>
      <w:r w:rsidRPr="00305533">
        <w:rPr>
          <w:sz w:val="20"/>
        </w:rPr>
        <w:t xml:space="preserve"> heat sensing device, such as an ultraviolet beam sensor or thermocouple, at the pilot light or the flame itself to indicate the continuous presence of a flame.  </w:t>
      </w:r>
      <w:r w:rsidRPr="00305533">
        <w:rPr>
          <w:b/>
          <w:sz w:val="20"/>
        </w:rPr>
        <w:t>(40 CFR 60.756(c)(1), 40 CFR 63.1955(a))</w:t>
      </w:r>
    </w:p>
    <w:p w:rsidR="00CD7A80" w:rsidRPr="00305533" w:rsidRDefault="00CD7A80" w:rsidP="00AD3963">
      <w:pPr>
        <w:numPr>
          <w:ilvl w:val="0"/>
          <w:numId w:val="62"/>
        </w:numPr>
        <w:jc w:val="both"/>
        <w:rPr>
          <w:sz w:val="20"/>
        </w:rPr>
      </w:pPr>
      <w:r w:rsidRPr="00305533">
        <w:rPr>
          <w:sz w:val="20"/>
        </w:rPr>
        <w:t>Except as provided in §60.752(b)(2)(</w:t>
      </w:r>
      <w:proofErr w:type="spellStart"/>
      <w:r w:rsidRPr="00305533">
        <w:rPr>
          <w:sz w:val="20"/>
        </w:rPr>
        <w:t>i</w:t>
      </w:r>
      <w:proofErr w:type="spellEnd"/>
      <w:r w:rsidRPr="00305533">
        <w:rPr>
          <w:sz w:val="20"/>
        </w:rPr>
        <w:t xml:space="preserve">)(B), the permittee shall keep up-to-date, readily accessible records for the life of the open flare of the data listed in §60.758(b)(4) (below in </w:t>
      </w:r>
      <w:r w:rsidR="00AA0546">
        <w:rPr>
          <w:sz w:val="20"/>
        </w:rPr>
        <w:t>S</w:t>
      </w:r>
      <w:r>
        <w:rPr>
          <w:sz w:val="20"/>
        </w:rPr>
        <w:t>C</w:t>
      </w:r>
      <w:r w:rsidRPr="00305533">
        <w:rPr>
          <w:sz w:val="20"/>
        </w:rPr>
        <w:t xml:space="preserve"> </w:t>
      </w:r>
      <w:r w:rsidRPr="00305533">
        <w:rPr>
          <w:b/>
          <w:sz w:val="20"/>
        </w:rPr>
        <w:t>VI.3</w:t>
      </w:r>
      <w:r w:rsidRPr="00305533">
        <w:rPr>
          <w:sz w:val="20"/>
        </w:rPr>
        <w:t>) as measured during the initial performance test or compliance determination.  Records of subsequent tests or monitoring shall be maintained for a minimum of</w:t>
      </w:r>
      <w:r>
        <w:rPr>
          <w:sz w:val="20"/>
        </w:rPr>
        <w:t xml:space="preserve"> five</w:t>
      </w:r>
      <w:r w:rsidRPr="00305533">
        <w:rPr>
          <w:sz w:val="20"/>
        </w:rPr>
        <w:t xml:space="preserve"> years.  Records of the open flare vendor specifications shall be maintained until removal.  </w:t>
      </w:r>
      <w:r w:rsidRPr="00305533">
        <w:rPr>
          <w:b/>
          <w:sz w:val="20"/>
        </w:rPr>
        <w:t>(40 CFR 60.758(b), 40 CFR 63.1955(a))</w:t>
      </w:r>
    </w:p>
    <w:p w:rsidR="00CD7A80" w:rsidRPr="00305533" w:rsidRDefault="00CD7A80" w:rsidP="00AD3963">
      <w:pPr>
        <w:pStyle w:val="NormalWeb"/>
        <w:spacing w:before="0" w:beforeAutospacing="0" w:after="0" w:afterAutospacing="0"/>
        <w:jc w:val="both"/>
        <w:rPr>
          <w:rFonts w:ascii="Arial" w:hAnsi="Arial" w:cs="Arial"/>
          <w:sz w:val="20"/>
          <w:szCs w:val="20"/>
        </w:rPr>
      </w:pPr>
    </w:p>
    <w:p w:rsidR="00CD7A80" w:rsidRPr="00305533" w:rsidRDefault="00CD7A80" w:rsidP="0023723A">
      <w:pPr>
        <w:numPr>
          <w:ilvl w:val="0"/>
          <w:numId w:val="62"/>
        </w:numPr>
        <w:jc w:val="both"/>
        <w:rPr>
          <w:sz w:val="20"/>
        </w:rPr>
      </w:pPr>
      <w:r w:rsidRPr="00305533">
        <w:rPr>
          <w:sz w:val="20"/>
        </w:rPr>
        <w:t xml:space="preserve">The permittee shall maintain records regarding the flare type (i.e., steam-assisted, air-assisted, or non-assisted), all visible emission readings, heat content determination, flow rate or bypass flow rate measurements, and exit velocity determinations made during the performance test as specified in §60.18; continuous records of the open flare pilot flame or open flare flame monitoring and records of all periods of operations during which the pilot flame of the flare flame is absent.  </w:t>
      </w:r>
      <w:r w:rsidRPr="00305533">
        <w:rPr>
          <w:b/>
          <w:sz w:val="20"/>
        </w:rPr>
        <w:t>(40 CFR 60.758(b)(4), 40 CFR 63.1955(a))</w:t>
      </w:r>
    </w:p>
    <w:p w:rsidR="00CD7A80" w:rsidRPr="00305533" w:rsidRDefault="00CD7A80" w:rsidP="00CD7A80">
      <w:pPr>
        <w:jc w:val="both"/>
        <w:rPr>
          <w:sz w:val="20"/>
        </w:rPr>
      </w:pPr>
    </w:p>
    <w:p w:rsidR="00CD7A80" w:rsidRPr="00E420CD" w:rsidRDefault="00CD7A80" w:rsidP="00751232">
      <w:pPr>
        <w:numPr>
          <w:ilvl w:val="0"/>
          <w:numId w:val="62"/>
        </w:numPr>
        <w:jc w:val="both"/>
        <w:rPr>
          <w:sz w:val="20"/>
        </w:rPr>
      </w:pPr>
      <w:r w:rsidRPr="00305533">
        <w:rPr>
          <w:sz w:val="20"/>
        </w:rPr>
        <w:t>Except as provided in §60.752(b)(2)(</w:t>
      </w:r>
      <w:proofErr w:type="spellStart"/>
      <w:r w:rsidRPr="00305533">
        <w:rPr>
          <w:sz w:val="20"/>
        </w:rPr>
        <w:t>i</w:t>
      </w:r>
      <w:proofErr w:type="spellEnd"/>
      <w:r w:rsidRPr="00305533">
        <w:rPr>
          <w:sz w:val="20"/>
        </w:rPr>
        <w:t xml:space="preserve">)(B), the permittee shall keep readily accessible continuous records of the equipment operating parameters specified to be monitored in §60.756 (above in </w:t>
      </w:r>
      <w:r w:rsidR="00AA0546">
        <w:rPr>
          <w:sz w:val="20"/>
        </w:rPr>
        <w:t>S</w:t>
      </w:r>
      <w:r>
        <w:rPr>
          <w:sz w:val="20"/>
        </w:rPr>
        <w:t>C</w:t>
      </w:r>
      <w:r w:rsidRPr="00305533">
        <w:rPr>
          <w:sz w:val="20"/>
        </w:rPr>
        <w:t xml:space="preserve"> </w:t>
      </w:r>
      <w:r w:rsidRPr="00305533">
        <w:rPr>
          <w:b/>
          <w:sz w:val="20"/>
        </w:rPr>
        <w:t>VI.1</w:t>
      </w:r>
      <w:r w:rsidRPr="00305533">
        <w:rPr>
          <w:sz w:val="20"/>
        </w:rPr>
        <w:t xml:space="preserve">), as well as up-to-date, readily accessible records for periods of operation during which the parameter boundaries established </w:t>
      </w:r>
      <w:r w:rsidRPr="00E420CD">
        <w:rPr>
          <w:sz w:val="20"/>
        </w:rPr>
        <w:t xml:space="preserve">during the most recent performance test are exceeded.  </w:t>
      </w:r>
      <w:r w:rsidRPr="00E420CD">
        <w:rPr>
          <w:b/>
          <w:sz w:val="20"/>
        </w:rPr>
        <w:t>(40 CFR 60.758(c))</w:t>
      </w:r>
    </w:p>
    <w:p w:rsidR="00CD7A80" w:rsidRPr="00E420CD" w:rsidRDefault="00CD7A80" w:rsidP="0023723A">
      <w:pPr>
        <w:pStyle w:val="NormalWeb"/>
        <w:numPr>
          <w:ilvl w:val="1"/>
          <w:numId w:val="63"/>
        </w:numPr>
        <w:spacing w:before="0" w:beforeAutospacing="0" w:after="120" w:afterAutospacing="0"/>
        <w:jc w:val="both"/>
        <w:rPr>
          <w:rFonts w:ascii="Arial" w:hAnsi="Arial" w:cs="Arial"/>
          <w:sz w:val="20"/>
          <w:szCs w:val="20"/>
        </w:rPr>
      </w:pPr>
      <w:r w:rsidRPr="00E420CD">
        <w:rPr>
          <w:rFonts w:ascii="Arial" w:hAnsi="Arial" w:cs="Arial"/>
          <w:sz w:val="20"/>
          <w:szCs w:val="20"/>
        </w:rPr>
        <w:t xml:space="preserve">The permittee shall keep up-to-date, readily accessible continuous records of the indication of flow to the control device or the indication of bypass flow or records of monthly inspections of car-seals or lock-and-key configurations used to seal bypass lines, specified under §60.756.  </w:t>
      </w:r>
      <w:r w:rsidRPr="00E420CD">
        <w:rPr>
          <w:rFonts w:ascii="Arial" w:hAnsi="Arial" w:cs="Arial"/>
          <w:b/>
          <w:sz w:val="20"/>
          <w:szCs w:val="20"/>
        </w:rPr>
        <w:t>(40 CFR 60.758(c)(2), 40 CFR 63.1955(a))</w:t>
      </w:r>
      <w:r w:rsidRPr="00E420CD">
        <w:rPr>
          <w:rFonts w:ascii="Arial" w:hAnsi="Arial" w:cs="Arial"/>
          <w:sz w:val="20"/>
          <w:szCs w:val="20"/>
        </w:rPr>
        <w:t xml:space="preserve">  </w:t>
      </w:r>
    </w:p>
    <w:p w:rsidR="00CD7A80" w:rsidRPr="00305533" w:rsidRDefault="00CD7A80" w:rsidP="0023723A">
      <w:pPr>
        <w:numPr>
          <w:ilvl w:val="0"/>
          <w:numId w:val="64"/>
        </w:numPr>
        <w:tabs>
          <w:tab w:val="clear" w:pos="1080"/>
        </w:tabs>
        <w:ind w:left="748" w:hanging="374"/>
        <w:jc w:val="both"/>
        <w:rPr>
          <w:sz w:val="20"/>
        </w:rPr>
      </w:pPr>
      <w:r w:rsidRPr="00305533">
        <w:rPr>
          <w:sz w:val="20"/>
        </w:rPr>
        <w:t>The permittee shall keep up-to-date, readily accessible continuous records of the flame or flare pilot flame monitoring specified under §60.756(c) (</w:t>
      </w:r>
      <w:r w:rsidR="00AA0546">
        <w:rPr>
          <w:sz w:val="20"/>
        </w:rPr>
        <w:t>S</w:t>
      </w:r>
      <w:r>
        <w:rPr>
          <w:sz w:val="20"/>
        </w:rPr>
        <w:t>C</w:t>
      </w:r>
      <w:r w:rsidRPr="00305533">
        <w:rPr>
          <w:sz w:val="20"/>
        </w:rPr>
        <w:t xml:space="preserve"> </w:t>
      </w:r>
      <w:r w:rsidRPr="00305533">
        <w:rPr>
          <w:b/>
          <w:sz w:val="20"/>
        </w:rPr>
        <w:t>VI.1.a</w:t>
      </w:r>
      <w:r w:rsidRPr="00305533">
        <w:rPr>
          <w:sz w:val="20"/>
        </w:rPr>
        <w:t xml:space="preserve">), and up-to-date, readily accessible records of all periods of operation in which the flame or flare pilot flame is absent.  </w:t>
      </w:r>
      <w:r w:rsidRPr="00305533">
        <w:rPr>
          <w:b/>
          <w:sz w:val="20"/>
        </w:rPr>
        <w:t>(40 CFR 60.758(c)(4), 40</w:t>
      </w:r>
      <w:r>
        <w:rPr>
          <w:b/>
          <w:sz w:val="20"/>
        </w:rPr>
        <w:t> </w:t>
      </w:r>
      <w:r w:rsidRPr="00305533">
        <w:rPr>
          <w:b/>
          <w:sz w:val="20"/>
        </w:rPr>
        <w:t>CFR</w:t>
      </w:r>
      <w:r>
        <w:rPr>
          <w:b/>
          <w:sz w:val="20"/>
        </w:rPr>
        <w:t> </w:t>
      </w:r>
      <w:r w:rsidRPr="00305533">
        <w:rPr>
          <w:b/>
          <w:sz w:val="20"/>
        </w:rPr>
        <w:t>63.1955(a))</w:t>
      </w:r>
    </w:p>
    <w:p w:rsidR="00CD7A80" w:rsidRPr="00305533" w:rsidRDefault="00CD7A80" w:rsidP="00CD7A80">
      <w:pPr>
        <w:pStyle w:val="NormalWeb"/>
        <w:spacing w:before="0" w:beforeAutospacing="0" w:after="0" w:afterAutospacing="0"/>
        <w:jc w:val="both"/>
        <w:rPr>
          <w:rFonts w:ascii="Arial" w:hAnsi="Arial" w:cs="Arial"/>
          <w:sz w:val="20"/>
          <w:szCs w:val="20"/>
        </w:rPr>
      </w:pPr>
    </w:p>
    <w:p w:rsidR="00CD7A80" w:rsidRPr="00305533" w:rsidRDefault="00CD7A80" w:rsidP="00B83394">
      <w:pPr>
        <w:numPr>
          <w:ilvl w:val="0"/>
          <w:numId w:val="62"/>
        </w:numPr>
        <w:jc w:val="both"/>
        <w:rPr>
          <w:sz w:val="20"/>
        </w:rPr>
      </w:pPr>
      <w:r w:rsidRPr="00305533">
        <w:rPr>
          <w:rFonts w:cs="Arial"/>
          <w:sz w:val="20"/>
        </w:rPr>
        <w:t xml:space="preserve">The following records for the flare shall be maintained onsite: </w:t>
      </w:r>
    </w:p>
    <w:p w:rsidR="00CD7A80" w:rsidRPr="006E1442" w:rsidRDefault="00CD7A80" w:rsidP="00751232">
      <w:pPr>
        <w:numPr>
          <w:ilvl w:val="1"/>
          <w:numId w:val="62"/>
        </w:numPr>
        <w:jc w:val="both"/>
        <w:rPr>
          <w:sz w:val="20"/>
        </w:rPr>
      </w:pPr>
      <w:r w:rsidRPr="006E1442">
        <w:rPr>
          <w:sz w:val="20"/>
        </w:rPr>
        <w:t xml:space="preserve">Records indicating presence of flare pilot flame.  </w:t>
      </w:r>
      <w:r w:rsidRPr="006E1442">
        <w:rPr>
          <w:b/>
          <w:sz w:val="20"/>
        </w:rPr>
        <w:t>(40 CFR 60.18(f)(2))</w:t>
      </w:r>
    </w:p>
    <w:p w:rsidR="00CD7A80" w:rsidRPr="006E1442" w:rsidRDefault="00CD7A80" w:rsidP="00751232">
      <w:pPr>
        <w:numPr>
          <w:ilvl w:val="1"/>
          <w:numId w:val="62"/>
        </w:numPr>
        <w:jc w:val="both"/>
        <w:rPr>
          <w:sz w:val="20"/>
        </w:rPr>
      </w:pPr>
      <w:r w:rsidRPr="006E1442">
        <w:rPr>
          <w:sz w:val="20"/>
        </w:rPr>
        <w:t xml:space="preserve">The net heating value of the gas being combusted in the flare shall be calculated and recorded using the equation provided in Appendix 7.  </w:t>
      </w:r>
      <w:r w:rsidRPr="006E1442">
        <w:rPr>
          <w:b/>
          <w:sz w:val="20"/>
        </w:rPr>
        <w:t>(40 CFR 60.18(f)(3))</w:t>
      </w:r>
    </w:p>
    <w:p w:rsidR="00CD7A80" w:rsidRPr="006E1442" w:rsidRDefault="00CD7A80" w:rsidP="00751232">
      <w:pPr>
        <w:numPr>
          <w:ilvl w:val="1"/>
          <w:numId w:val="62"/>
        </w:numPr>
        <w:jc w:val="both"/>
        <w:rPr>
          <w:sz w:val="20"/>
        </w:rPr>
      </w:pPr>
      <w:r w:rsidRPr="006E1442">
        <w:rPr>
          <w:sz w:val="20"/>
        </w:rPr>
        <w:t xml:space="preserve">The actual exit velocity of the flare shall be calculated and recorded by dividing the volumetric flow rate (in units of standard temperature and pressure), as determined by Federal Reference Test Methods 2, 2A, 2C, or 2D as appropriate, by the unobstructed (free) cross sectional area of the flare tip.  </w:t>
      </w:r>
      <w:r w:rsidRPr="006E1442">
        <w:rPr>
          <w:b/>
          <w:sz w:val="20"/>
        </w:rPr>
        <w:t>(40 CFR 60.18(f)(4))</w:t>
      </w:r>
    </w:p>
    <w:p w:rsidR="00CD7A80" w:rsidRPr="006E1442" w:rsidRDefault="00CD7A80" w:rsidP="00751232">
      <w:pPr>
        <w:numPr>
          <w:ilvl w:val="1"/>
          <w:numId w:val="62"/>
        </w:numPr>
        <w:jc w:val="both"/>
        <w:rPr>
          <w:sz w:val="20"/>
        </w:rPr>
      </w:pPr>
      <w:r w:rsidRPr="006E1442">
        <w:rPr>
          <w:sz w:val="20"/>
        </w:rPr>
        <w:t xml:space="preserve">The maximum permitted velocity, Vmax, for flares complying with 40 CFR 60.18(c)(4)(iii) shall be calculated and recorded using the equation provided in Appendix 7.  </w:t>
      </w:r>
      <w:r w:rsidRPr="006E1442">
        <w:rPr>
          <w:b/>
          <w:sz w:val="20"/>
        </w:rPr>
        <w:t>(40 CFR 60.18(f)(5))</w:t>
      </w:r>
    </w:p>
    <w:p w:rsidR="00CD7A80" w:rsidRPr="006E1442" w:rsidRDefault="00CD7A80" w:rsidP="0023723A">
      <w:pPr>
        <w:numPr>
          <w:ilvl w:val="1"/>
          <w:numId w:val="62"/>
        </w:numPr>
        <w:jc w:val="both"/>
        <w:rPr>
          <w:sz w:val="20"/>
        </w:rPr>
      </w:pPr>
      <w:r w:rsidRPr="006E1442">
        <w:rPr>
          <w:sz w:val="20"/>
        </w:rPr>
        <w:t xml:space="preserve">The maximum permitted velocity, Vmax, for air-assisted flares shall be calculated and recorded using the equation provided in Appendix 7.  </w:t>
      </w:r>
      <w:r w:rsidRPr="006E1442">
        <w:rPr>
          <w:b/>
          <w:sz w:val="20"/>
        </w:rPr>
        <w:t>(40 CFR 60.18(f)(6))</w:t>
      </w:r>
    </w:p>
    <w:p w:rsidR="00CD7A80" w:rsidRPr="00305533" w:rsidRDefault="00CD7A80" w:rsidP="00CD7A80">
      <w:pPr>
        <w:jc w:val="both"/>
        <w:rPr>
          <w:b/>
          <w:sz w:val="20"/>
        </w:rPr>
      </w:pPr>
    </w:p>
    <w:p w:rsidR="00CD7A80" w:rsidRPr="00305533" w:rsidRDefault="00CD7A80" w:rsidP="00CD7A80">
      <w:pPr>
        <w:jc w:val="both"/>
        <w:rPr>
          <w:b/>
          <w:sz w:val="20"/>
        </w:rPr>
      </w:pPr>
      <w:r w:rsidRPr="00305533">
        <w:rPr>
          <w:b/>
          <w:sz w:val="20"/>
        </w:rPr>
        <w:t>See Appendix 7</w:t>
      </w:r>
    </w:p>
    <w:p w:rsidR="00CD7A80" w:rsidRPr="00305533" w:rsidRDefault="00CD7A80" w:rsidP="00CD7A80">
      <w:pPr>
        <w:jc w:val="both"/>
      </w:pPr>
    </w:p>
    <w:p w:rsidR="00CD7A80" w:rsidRPr="00305533" w:rsidRDefault="00CD7A80" w:rsidP="00CD7A80">
      <w:pPr>
        <w:tabs>
          <w:tab w:val="left" w:pos="374"/>
        </w:tabs>
        <w:jc w:val="both"/>
        <w:rPr>
          <w:b/>
          <w:u w:val="single"/>
        </w:rPr>
      </w:pPr>
      <w:r>
        <w:rPr>
          <w:b/>
        </w:rPr>
        <w:t xml:space="preserve">VII.  </w:t>
      </w:r>
      <w:r w:rsidRPr="00305533">
        <w:rPr>
          <w:b/>
          <w:u w:val="single"/>
        </w:rPr>
        <w:t>REPORTING</w:t>
      </w:r>
    </w:p>
    <w:p w:rsidR="00CD7A80" w:rsidRPr="00305533" w:rsidRDefault="00CD7A80" w:rsidP="00CD7A80">
      <w:pPr>
        <w:jc w:val="both"/>
        <w:rPr>
          <w:sz w:val="20"/>
        </w:rPr>
      </w:pPr>
    </w:p>
    <w:p w:rsidR="00CD7A80" w:rsidRPr="00305533" w:rsidRDefault="00CD7A80" w:rsidP="0023723A">
      <w:pPr>
        <w:numPr>
          <w:ilvl w:val="0"/>
          <w:numId w:val="58"/>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rsidR="00CD7A80" w:rsidRPr="00305533" w:rsidRDefault="00CD7A80" w:rsidP="00CD7A80">
      <w:pPr>
        <w:jc w:val="both"/>
        <w:rPr>
          <w:sz w:val="20"/>
        </w:rPr>
      </w:pPr>
    </w:p>
    <w:p w:rsidR="00CD7A80" w:rsidRPr="00305533" w:rsidRDefault="00CD7A80" w:rsidP="0023723A">
      <w:pPr>
        <w:numPr>
          <w:ilvl w:val="0"/>
          <w:numId w:val="58"/>
        </w:numPr>
        <w:tabs>
          <w:tab w:val="clear" w:pos="360"/>
        </w:tabs>
        <w:jc w:val="both"/>
        <w:rPr>
          <w:sz w:val="20"/>
        </w:rPr>
      </w:pPr>
      <w:r w:rsidRPr="00305533">
        <w:rPr>
          <w:sz w:val="20"/>
        </w:rPr>
        <w:t>Semi</w:t>
      </w:r>
      <w:r w:rsidR="00751232">
        <w:rPr>
          <w:sz w:val="20"/>
        </w:rPr>
        <w:t>-</w:t>
      </w:r>
      <w:r w:rsidRPr="00305533">
        <w:rPr>
          <w:sz w:val="20"/>
        </w:rPr>
        <w:t xml:space="preserve">annual reporting of monitoring and deviations pursuant to General Condition 23 of Part A.  Report shall be postmarked or received by 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rsidR="00CD7A80" w:rsidRPr="00305533" w:rsidRDefault="00CD7A80" w:rsidP="00CD7A80">
      <w:pPr>
        <w:jc w:val="both"/>
        <w:rPr>
          <w:sz w:val="20"/>
        </w:rPr>
      </w:pPr>
    </w:p>
    <w:p w:rsidR="00CD7A80" w:rsidRPr="00305533" w:rsidRDefault="00CD7A80" w:rsidP="0023723A">
      <w:pPr>
        <w:numPr>
          <w:ilvl w:val="0"/>
          <w:numId w:val="58"/>
        </w:numPr>
        <w:tabs>
          <w:tab w:val="clear" w:pos="360"/>
        </w:tabs>
        <w:jc w:val="both"/>
        <w:rPr>
          <w:sz w:val="20"/>
        </w:rPr>
      </w:pPr>
      <w:r w:rsidRPr="00305533">
        <w:rPr>
          <w:sz w:val="20"/>
        </w:rPr>
        <w:t xml:space="preserve">Annual certification of compliance pursuant to General Conditions 19 and 20 of Part A.  Report shall be postmarked or received by appropriate AQD </w:t>
      </w:r>
      <w:r>
        <w:rPr>
          <w:sz w:val="20"/>
        </w:rPr>
        <w:t>District Office</w:t>
      </w:r>
      <w:r w:rsidRPr="00305533">
        <w:rPr>
          <w:sz w:val="20"/>
        </w:rPr>
        <w:t xml:space="preserve"> by March 15 for the previous calendar year.  </w:t>
      </w:r>
      <w:r w:rsidRPr="00305533">
        <w:rPr>
          <w:b/>
          <w:sz w:val="20"/>
        </w:rPr>
        <w:t>(R 336.1213(4)(c))</w:t>
      </w:r>
    </w:p>
    <w:p w:rsidR="00CD7A80" w:rsidRPr="00305533" w:rsidRDefault="00CD7A80" w:rsidP="00CD7A80">
      <w:pPr>
        <w:jc w:val="both"/>
        <w:rPr>
          <w:sz w:val="20"/>
        </w:rPr>
      </w:pPr>
    </w:p>
    <w:p w:rsidR="00CD7A80" w:rsidRPr="00305533" w:rsidRDefault="00CD7A80" w:rsidP="00751232">
      <w:pPr>
        <w:numPr>
          <w:ilvl w:val="1"/>
          <w:numId w:val="58"/>
        </w:numPr>
        <w:jc w:val="both"/>
        <w:rPr>
          <w:sz w:val="20"/>
        </w:rPr>
      </w:pPr>
      <w:r w:rsidRPr="00305533">
        <w:rPr>
          <w:sz w:val="20"/>
        </w:rPr>
        <w:t xml:space="preserve">The permittee shall submit to the appropriate AQD </w:t>
      </w:r>
      <w:r>
        <w:rPr>
          <w:sz w:val="20"/>
        </w:rPr>
        <w:t>District Office</w:t>
      </w:r>
      <w:r w:rsidRPr="00305533">
        <w:rPr>
          <w:sz w:val="20"/>
        </w:rPr>
        <w:t xml:space="preserve"> se</w:t>
      </w:r>
      <w:r>
        <w:rPr>
          <w:sz w:val="20"/>
        </w:rPr>
        <w:t>mi</w:t>
      </w:r>
      <w:r w:rsidRPr="00305533">
        <w:rPr>
          <w:sz w:val="20"/>
        </w:rPr>
        <w:t xml:space="preserve">annual reports for the gas collection system.  Reports shall be received by appropriate AQD </w:t>
      </w:r>
      <w:r>
        <w:rPr>
          <w:sz w:val="20"/>
        </w:rPr>
        <w:t>District Office</w:t>
      </w:r>
      <w:r w:rsidRPr="00305533">
        <w:rPr>
          <w:sz w:val="20"/>
        </w:rPr>
        <w:t xml:space="preserve"> by March 15 for reporting period July 1 to December 31 and September 15 for reporting period January 1 to June 30.  For enclosed combustion devices and flares, reportable exceedances are defined under §60.758(c).  The </w:t>
      </w:r>
      <w:r>
        <w:rPr>
          <w:sz w:val="20"/>
        </w:rPr>
        <w:t>semi</w:t>
      </w:r>
      <w:r w:rsidRPr="00305533">
        <w:rPr>
          <w:sz w:val="20"/>
        </w:rPr>
        <w:t>annual report shall contain:</w:t>
      </w:r>
    </w:p>
    <w:p w:rsidR="00CD7A80" w:rsidRPr="00305533" w:rsidRDefault="00CD7A80" w:rsidP="00751232">
      <w:pPr>
        <w:numPr>
          <w:ilvl w:val="2"/>
          <w:numId w:val="58"/>
        </w:numPr>
        <w:tabs>
          <w:tab w:val="clear" w:pos="504"/>
          <w:tab w:val="left" w:pos="748"/>
        </w:tabs>
        <w:ind w:left="748" w:hanging="388"/>
        <w:jc w:val="both"/>
        <w:rPr>
          <w:sz w:val="20"/>
        </w:rPr>
      </w:pPr>
      <w:r w:rsidRPr="00305533">
        <w:rPr>
          <w:sz w:val="20"/>
        </w:rPr>
        <w:t xml:space="preserve">Value and length of time for exceedance of applicable parameters monitored under §60.756(b).  </w:t>
      </w:r>
      <w:r>
        <w:rPr>
          <w:b/>
          <w:sz w:val="20"/>
        </w:rPr>
        <w:t>(40 </w:t>
      </w:r>
      <w:r w:rsidRPr="00305533">
        <w:rPr>
          <w:b/>
          <w:sz w:val="20"/>
        </w:rPr>
        <w:t>CFR</w:t>
      </w:r>
      <w:r>
        <w:rPr>
          <w:b/>
          <w:sz w:val="20"/>
        </w:rPr>
        <w:t> </w:t>
      </w:r>
      <w:r w:rsidRPr="00305533">
        <w:rPr>
          <w:b/>
          <w:sz w:val="20"/>
        </w:rPr>
        <w:t>60.757(f)(1), 40 CFR 63.1980(a), 40 CFR 63.1955(a))</w:t>
      </w:r>
    </w:p>
    <w:p w:rsidR="00CD7A80" w:rsidRPr="00305533" w:rsidRDefault="00CD7A80" w:rsidP="00751232">
      <w:pPr>
        <w:numPr>
          <w:ilvl w:val="2"/>
          <w:numId w:val="58"/>
        </w:numPr>
        <w:tabs>
          <w:tab w:val="clear" w:pos="504"/>
          <w:tab w:val="left" w:pos="748"/>
        </w:tabs>
        <w:ind w:left="748" w:hanging="388"/>
        <w:jc w:val="both"/>
        <w:rPr>
          <w:sz w:val="20"/>
        </w:rPr>
      </w:pPr>
      <w:r w:rsidRPr="00305533">
        <w:rPr>
          <w:sz w:val="20"/>
        </w:rPr>
        <w:t xml:space="preserve">Description and duration of all periods when the gas stream is diverted from the control device through a bypass line or the indication of bypass flow as specified under §60.756.  </w:t>
      </w:r>
      <w:r w:rsidRPr="00305533">
        <w:rPr>
          <w:b/>
          <w:sz w:val="20"/>
        </w:rPr>
        <w:t>(40 CFR 60.757(f)(2), 40</w:t>
      </w:r>
      <w:r>
        <w:rPr>
          <w:b/>
          <w:sz w:val="20"/>
        </w:rPr>
        <w:t> </w:t>
      </w:r>
      <w:r w:rsidRPr="00305533">
        <w:rPr>
          <w:b/>
          <w:sz w:val="20"/>
        </w:rPr>
        <w:t>CFR</w:t>
      </w:r>
      <w:r>
        <w:rPr>
          <w:b/>
          <w:sz w:val="20"/>
        </w:rPr>
        <w:t> </w:t>
      </w:r>
      <w:r w:rsidRPr="00305533">
        <w:rPr>
          <w:b/>
          <w:sz w:val="20"/>
        </w:rPr>
        <w:t>63.1980(a), 40 CFR 63.1955(a))</w:t>
      </w:r>
    </w:p>
    <w:p w:rsidR="00CD7A80" w:rsidRPr="00305533" w:rsidRDefault="00CD7A80" w:rsidP="0023723A">
      <w:pPr>
        <w:numPr>
          <w:ilvl w:val="2"/>
          <w:numId w:val="58"/>
        </w:numPr>
        <w:tabs>
          <w:tab w:val="left" w:pos="748"/>
        </w:tabs>
        <w:ind w:left="748" w:hanging="388"/>
        <w:jc w:val="both"/>
        <w:rPr>
          <w:sz w:val="20"/>
        </w:rPr>
      </w:pPr>
      <w:r w:rsidRPr="00305533">
        <w:rPr>
          <w:sz w:val="20"/>
        </w:rPr>
        <w:t xml:space="preserve">Description and duration of all periods when the control device was not operating for a period exceeding </w:t>
      </w:r>
      <w:r>
        <w:rPr>
          <w:sz w:val="20"/>
        </w:rPr>
        <w:t>one</w:t>
      </w:r>
      <w:r w:rsidRPr="00305533">
        <w:rPr>
          <w:sz w:val="20"/>
        </w:rPr>
        <w:t xml:space="preserve"> hour and length of time the control device was not operating.  </w:t>
      </w:r>
      <w:r>
        <w:rPr>
          <w:b/>
          <w:sz w:val="20"/>
        </w:rPr>
        <w:t>(40 CFR 60.757(f)(3), 40 </w:t>
      </w:r>
      <w:r w:rsidRPr="00305533">
        <w:rPr>
          <w:b/>
          <w:sz w:val="20"/>
        </w:rPr>
        <w:t>CFR</w:t>
      </w:r>
      <w:r>
        <w:rPr>
          <w:b/>
          <w:sz w:val="20"/>
        </w:rPr>
        <w:t> </w:t>
      </w:r>
      <w:r w:rsidRPr="00305533">
        <w:rPr>
          <w:b/>
          <w:sz w:val="20"/>
        </w:rPr>
        <w:t>63.1980(a), 40 CFR 63.1955(a))</w:t>
      </w:r>
    </w:p>
    <w:p w:rsidR="00CD7A80" w:rsidRPr="00305533" w:rsidRDefault="00CD7A80" w:rsidP="00CD7A80">
      <w:pPr>
        <w:pStyle w:val="NormalWeb"/>
        <w:spacing w:before="0" w:beforeAutospacing="0" w:after="0" w:afterAutospacing="0"/>
        <w:jc w:val="both"/>
        <w:rPr>
          <w:rFonts w:ascii="Arial" w:hAnsi="Arial" w:cs="Arial"/>
          <w:sz w:val="20"/>
          <w:szCs w:val="20"/>
        </w:rPr>
      </w:pPr>
    </w:p>
    <w:p w:rsidR="00CD7A80" w:rsidRPr="00305533" w:rsidRDefault="00CD7A80" w:rsidP="00751232">
      <w:pPr>
        <w:numPr>
          <w:ilvl w:val="0"/>
          <w:numId w:val="65"/>
        </w:numPr>
        <w:jc w:val="both"/>
        <w:rPr>
          <w:sz w:val="20"/>
        </w:rPr>
      </w:pPr>
      <w:r w:rsidRPr="00305533">
        <w:rPr>
          <w:sz w:val="20"/>
        </w:rPr>
        <w:t>The permittee shall submit an equipment removal report to the AQD 30 days prior to removal or cessation of operation of the open flare.</w:t>
      </w:r>
    </w:p>
    <w:p w:rsidR="00CD7A80" w:rsidRPr="00305533" w:rsidRDefault="00CD7A80" w:rsidP="00751232">
      <w:pPr>
        <w:numPr>
          <w:ilvl w:val="2"/>
          <w:numId w:val="65"/>
        </w:numPr>
        <w:jc w:val="both"/>
        <w:rPr>
          <w:sz w:val="20"/>
        </w:rPr>
      </w:pPr>
      <w:r w:rsidRPr="00305533">
        <w:rPr>
          <w:sz w:val="20"/>
        </w:rPr>
        <w:t xml:space="preserve">The equipment removal report shall contain all of the following items:  </w:t>
      </w:r>
    </w:p>
    <w:p w:rsidR="00CD7A80" w:rsidRPr="00305533" w:rsidRDefault="00CD7A80" w:rsidP="00751232">
      <w:pPr>
        <w:numPr>
          <w:ilvl w:val="0"/>
          <w:numId w:val="66"/>
        </w:numPr>
        <w:tabs>
          <w:tab w:val="clear" w:pos="936"/>
          <w:tab w:val="left" w:pos="1122"/>
        </w:tabs>
        <w:ind w:left="1122" w:hanging="258"/>
        <w:jc w:val="both"/>
        <w:rPr>
          <w:sz w:val="20"/>
        </w:rPr>
      </w:pPr>
      <w:r w:rsidRPr="00305533">
        <w:rPr>
          <w:sz w:val="20"/>
        </w:rPr>
        <w:t>A copy of the closure report submitted in accordance with §60.757</w:t>
      </w:r>
      <w:r>
        <w:rPr>
          <w:sz w:val="20"/>
        </w:rPr>
        <w:t>;</w:t>
      </w:r>
      <w:r w:rsidRPr="00305533">
        <w:rPr>
          <w:sz w:val="20"/>
        </w:rPr>
        <w:t xml:space="preserve">  </w:t>
      </w:r>
      <w:r w:rsidRPr="00305533">
        <w:rPr>
          <w:b/>
          <w:sz w:val="20"/>
        </w:rPr>
        <w:t>(40 CFR 60.757(e)(1)(</w:t>
      </w:r>
      <w:proofErr w:type="spellStart"/>
      <w:r w:rsidRPr="00305533">
        <w:rPr>
          <w:b/>
          <w:sz w:val="20"/>
        </w:rPr>
        <w:t>i</w:t>
      </w:r>
      <w:proofErr w:type="spellEnd"/>
      <w:r w:rsidRPr="00305533">
        <w:rPr>
          <w:b/>
          <w:sz w:val="20"/>
        </w:rPr>
        <w:t>), 40</w:t>
      </w:r>
      <w:r>
        <w:rPr>
          <w:b/>
          <w:sz w:val="20"/>
        </w:rPr>
        <w:t> </w:t>
      </w:r>
      <w:r w:rsidRPr="00305533">
        <w:rPr>
          <w:b/>
          <w:sz w:val="20"/>
        </w:rPr>
        <w:t>CFR</w:t>
      </w:r>
      <w:r>
        <w:rPr>
          <w:b/>
          <w:sz w:val="20"/>
        </w:rPr>
        <w:t> </w:t>
      </w:r>
      <w:r w:rsidRPr="00305533">
        <w:rPr>
          <w:b/>
          <w:sz w:val="20"/>
        </w:rPr>
        <w:t>63.1955(a))</w:t>
      </w:r>
    </w:p>
    <w:p w:rsidR="00CD7A80" w:rsidRPr="00305533" w:rsidRDefault="00CD7A80" w:rsidP="00751232">
      <w:pPr>
        <w:numPr>
          <w:ilvl w:val="0"/>
          <w:numId w:val="66"/>
        </w:numPr>
        <w:tabs>
          <w:tab w:val="clear" w:pos="936"/>
          <w:tab w:val="left" w:pos="1122"/>
        </w:tabs>
        <w:ind w:left="1122" w:hanging="258"/>
        <w:jc w:val="both"/>
        <w:rPr>
          <w:sz w:val="20"/>
        </w:rPr>
      </w:pPr>
      <w:r w:rsidRPr="00305533">
        <w:rPr>
          <w:sz w:val="20"/>
        </w:rPr>
        <w:t>A copy of the initial performance test report demonstrating that the 15</w:t>
      </w:r>
      <w:r>
        <w:rPr>
          <w:sz w:val="20"/>
        </w:rPr>
        <w:t>-</w:t>
      </w:r>
      <w:r w:rsidRPr="00305533">
        <w:rPr>
          <w:sz w:val="20"/>
        </w:rPr>
        <w:t>year minimum control period has expired</w:t>
      </w:r>
      <w:r>
        <w:rPr>
          <w:sz w:val="20"/>
        </w:rPr>
        <w:t>;</w:t>
      </w:r>
      <w:r w:rsidRPr="00305533">
        <w:rPr>
          <w:sz w:val="20"/>
        </w:rPr>
        <w:t xml:space="preserve">  </w:t>
      </w:r>
      <w:r w:rsidRPr="00305533">
        <w:rPr>
          <w:b/>
          <w:sz w:val="20"/>
        </w:rPr>
        <w:t>(40 CFR 60.757(e)(1)(ii), 40 CFR 63.1955(a))</w:t>
      </w:r>
    </w:p>
    <w:p w:rsidR="00CD7A80" w:rsidRPr="00305533" w:rsidRDefault="00CD7A80" w:rsidP="00751232">
      <w:pPr>
        <w:numPr>
          <w:ilvl w:val="0"/>
          <w:numId w:val="66"/>
        </w:numPr>
        <w:tabs>
          <w:tab w:val="clear" w:pos="936"/>
          <w:tab w:val="left" w:pos="1122"/>
        </w:tabs>
        <w:ind w:left="1122" w:hanging="258"/>
        <w:jc w:val="both"/>
        <w:rPr>
          <w:sz w:val="20"/>
        </w:rPr>
      </w:pPr>
      <w:r w:rsidRPr="00305533">
        <w:rPr>
          <w:sz w:val="20"/>
        </w:rPr>
        <w:t>Dated copies of three successive NMOC emission rate reports demonstrating that the landfill is no longer producing 50 megagrams or greater of NMOC per year</w:t>
      </w:r>
      <w:r>
        <w:rPr>
          <w:sz w:val="20"/>
        </w:rPr>
        <w:t>;</w:t>
      </w:r>
      <w:r w:rsidRPr="00305533">
        <w:rPr>
          <w:sz w:val="20"/>
        </w:rPr>
        <w:t xml:space="preserve">  </w:t>
      </w:r>
      <w:r>
        <w:rPr>
          <w:b/>
          <w:sz w:val="20"/>
        </w:rPr>
        <w:t>(40 CFR 60.757(e)(1)(iii), 40 </w:t>
      </w:r>
      <w:r w:rsidRPr="00305533">
        <w:rPr>
          <w:b/>
          <w:sz w:val="20"/>
        </w:rPr>
        <w:t>CFR</w:t>
      </w:r>
      <w:r>
        <w:rPr>
          <w:b/>
          <w:sz w:val="20"/>
        </w:rPr>
        <w:t> </w:t>
      </w:r>
      <w:r w:rsidRPr="00305533">
        <w:rPr>
          <w:b/>
          <w:sz w:val="20"/>
        </w:rPr>
        <w:t>63.1955(a))</w:t>
      </w:r>
    </w:p>
    <w:p w:rsidR="00CD7A80" w:rsidRPr="00322985" w:rsidRDefault="00CD7A80" w:rsidP="0023723A">
      <w:pPr>
        <w:pStyle w:val="ListParagraph"/>
        <w:numPr>
          <w:ilvl w:val="2"/>
          <w:numId w:val="65"/>
        </w:numPr>
        <w:tabs>
          <w:tab w:val="clear" w:pos="504"/>
          <w:tab w:val="left" w:pos="360"/>
          <w:tab w:val="num" w:pos="720"/>
          <w:tab w:val="left" w:pos="1122"/>
        </w:tabs>
        <w:ind w:left="720" w:hanging="360"/>
        <w:jc w:val="both"/>
        <w:rPr>
          <w:sz w:val="20"/>
        </w:rPr>
      </w:pPr>
      <w:r w:rsidRPr="00322985">
        <w:rPr>
          <w:sz w:val="20"/>
        </w:rPr>
        <w:t xml:space="preserve">Additional information may be requested as may be necessary to verify that all of the conditions for removal in §60.752(b)(2)(v) have been met.  </w:t>
      </w:r>
      <w:r w:rsidRPr="00322985">
        <w:rPr>
          <w:b/>
          <w:sz w:val="20"/>
        </w:rPr>
        <w:t>(40 CFR 60.757(e)(2), 40 CFR 63.1955(a))</w:t>
      </w:r>
    </w:p>
    <w:p w:rsidR="00CD7A80" w:rsidRPr="00305533" w:rsidRDefault="00CD7A80" w:rsidP="00CD7A80">
      <w:pPr>
        <w:jc w:val="both"/>
        <w:rPr>
          <w:sz w:val="20"/>
        </w:rPr>
      </w:pPr>
    </w:p>
    <w:p w:rsidR="00CD7A80" w:rsidRPr="00305533" w:rsidRDefault="00CD7A80" w:rsidP="0023723A">
      <w:pPr>
        <w:numPr>
          <w:ilvl w:val="0"/>
          <w:numId w:val="65"/>
        </w:numPr>
        <w:jc w:val="both"/>
        <w:rPr>
          <w:sz w:val="20"/>
        </w:rPr>
      </w:pPr>
      <w:r w:rsidRPr="00305533">
        <w:rPr>
          <w:sz w:val="20"/>
        </w:rPr>
        <w:t xml:space="preserve">The permittee shall submit the startup, shutdown, and malfunction (SSM) report to the appropriate AQD </w:t>
      </w:r>
      <w:r>
        <w:rPr>
          <w:sz w:val="20"/>
        </w:rPr>
        <w:t>District Office</w:t>
      </w:r>
      <w:r w:rsidRPr="00305533">
        <w:rPr>
          <w:sz w:val="20"/>
        </w:rPr>
        <w:t xml:space="preserve"> and it shall be delivered or postmarked by March 15 for reporting period July 1 to December 31 and September 15 for reporting period January 1 to June 30.  </w:t>
      </w:r>
      <w:r w:rsidRPr="00305533">
        <w:rPr>
          <w:b/>
          <w:sz w:val="20"/>
        </w:rPr>
        <w:t>(40 CFR 63.10(a)(5), 40 CFR 63.10(d)(5))</w:t>
      </w:r>
    </w:p>
    <w:p w:rsidR="00CD7A80" w:rsidRPr="00305533" w:rsidRDefault="00CD7A80" w:rsidP="00CD7A80">
      <w:pPr>
        <w:rPr>
          <w:sz w:val="20"/>
        </w:rPr>
      </w:pPr>
    </w:p>
    <w:p w:rsidR="00CD7A80" w:rsidRPr="00305533" w:rsidRDefault="00CD7A80" w:rsidP="00CD7A80">
      <w:pPr>
        <w:rPr>
          <w:b/>
          <w:sz w:val="20"/>
        </w:rPr>
      </w:pPr>
      <w:r w:rsidRPr="00305533">
        <w:rPr>
          <w:b/>
          <w:sz w:val="20"/>
        </w:rPr>
        <w:t>See Appendix 8</w:t>
      </w:r>
    </w:p>
    <w:p w:rsidR="00CD7A80" w:rsidRPr="00305533" w:rsidRDefault="00CD7A80" w:rsidP="00CD7A80">
      <w:pPr>
        <w:jc w:val="both"/>
        <w:rPr>
          <w:rFonts w:cs="Arial"/>
          <w:b/>
          <w:sz w:val="20"/>
        </w:rPr>
      </w:pPr>
    </w:p>
    <w:p w:rsidR="00CD7A80" w:rsidRPr="00305533" w:rsidRDefault="00CD7A80" w:rsidP="00CD7A80">
      <w:pPr>
        <w:tabs>
          <w:tab w:val="left" w:pos="374"/>
        </w:tabs>
        <w:jc w:val="both"/>
      </w:pPr>
      <w:r>
        <w:rPr>
          <w:b/>
        </w:rPr>
        <w:t xml:space="preserve">VIII.  </w:t>
      </w:r>
      <w:r w:rsidRPr="00305533">
        <w:rPr>
          <w:b/>
          <w:u w:val="single"/>
        </w:rPr>
        <w:t>STACK/VENT RESTRICTION(S)</w:t>
      </w:r>
    </w:p>
    <w:p w:rsidR="00CD7A80" w:rsidRPr="00305533" w:rsidRDefault="00CD7A80" w:rsidP="00CD7A80">
      <w:pPr>
        <w:jc w:val="both"/>
        <w:rPr>
          <w:sz w:val="20"/>
        </w:rPr>
      </w:pPr>
    </w:p>
    <w:p w:rsidR="00C17E35" w:rsidRPr="00305533" w:rsidRDefault="00C17E35" w:rsidP="00C17E35">
      <w:pPr>
        <w:jc w:val="both"/>
        <w:rPr>
          <w:sz w:val="20"/>
        </w:rPr>
      </w:pPr>
      <w:r w:rsidRPr="00305533">
        <w:rPr>
          <w:sz w:val="20"/>
        </w:rPr>
        <w:t>The exhaust gases from the stacks listed in the table below shall be discharged unobstructed vertically upwards to the ambient air unless otherwise noted:</w:t>
      </w:r>
    </w:p>
    <w:p w:rsidR="00C17E35" w:rsidRPr="00305533" w:rsidRDefault="00C17E35" w:rsidP="00C17E3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17E35" w:rsidRPr="00305533" w:rsidTr="00C17E35">
        <w:trPr>
          <w:cantSplit/>
          <w:tblHeader/>
        </w:trPr>
        <w:tc>
          <w:tcPr>
            <w:tcW w:w="3510" w:type="dxa"/>
            <w:tcBorders>
              <w:bottom w:val="single" w:sz="4" w:space="0" w:color="auto"/>
            </w:tcBorders>
            <w:vAlign w:val="center"/>
          </w:tcPr>
          <w:p w:rsidR="00C17E35" w:rsidRPr="00305533" w:rsidRDefault="00C17E35" w:rsidP="00C17E35">
            <w:pPr>
              <w:jc w:val="center"/>
              <w:rPr>
                <w:b/>
                <w:sz w:val="20"/>
              </w:rPr>
            </w:pPr>
            <w:r w:rsidRPr="00305533">
              <w:rPr>
                <w:b/>
                <w:sz w:val="20"/>
              </w:rPr>
              <w:t>Stack &amp; Vent ID</w:t>
            </w:r>
          </w:p>
        </w:tc>
        <w:tc>
          <w:tcPr>
            <w:tcW w:w="1710" w:type="dxa"/>
            <w:tcBorders>
              <w:bottom w:val="single" w:sz="4" w:space="0" w:color="auto"/>
            </w:tcBorders>
            <w:vAlign w:val="center"/>
          </w:tcPr>
          <w:p w:rsidR="00C17E35" w:rsidRPr="00305533" w:rsidRDefault="00C17E35" w:rsidP="00C17E35">
            <w:pPr>
              <w:jc w:val="center"/>
              <w:rPr>
                <w:b/>
                <w:sz w:val="20"/>
              </w:rPr>
            </w:pPr>
            <w:r w:rsidRPr="00305533">
              <w:rPr>
                <w:b/>
                <w:sz w:val="20"/>
              </w:rPr>
              <w:t>Maximum Exhaust Dimensions</w:t>
            </w:r>
          </w:p>
          <w:p w:rsidR="00C17E35" w:rsidRPr="00305533" w:rsidRDefault="00C17E35" w:rsidP="00C17E35">
            <w:pPr>
              <w:jc w:val="center"/>
              <w:rPr>
                <w:b/>
                <w:sz w:val="20"/>
              </w:rPr>
            </w:pPr>
            <w:r w:rsidRPr="00305533">
              <w:rPr>
                <w:b/>
                <w:sz w:val="20"/>
              </w:rPr>
              <w:t>(inches)</w:t>
            </w:r>
          </w:p>
        </w:tc>
        <w:tc>
          <w:tcPr>
            <w:tcW w:w="1800" w:type="dxa"/>
            <w:tcBorders>
              <w:bottom w:val="single" w:sz="4" w:space="0" w:color="auto"/>
            </w:tcBorders>
            <w:vAlign w:val="center"/>
          </w:tcPr>
          <w:p w:rsidR="00C17E35" w:rsidRPr="00305533" w:rsidRDefault="00C17E35" w:rsidP="00C17E35">
            <w:pPr>
              <w:jc w:val="center"/>
              <w:rPr>
                <w:b/>
                <w:sz w:val="20"/>
              </w:rPr>
            </w:pPr>
            <w:r w:rsidRPr="00305533">
              <w:rPr>
                <w:b/>
                <w:sz w:val="20"/>
              </w:rPr>
              <w:t>Minimum Height Above Ground</w:t>
            </w:r>
          </w:p>
          <w:p w:rsidR="00C17E35" w:rsidRPr="00305533" w:rsidRDefault="00C17E35" w:rsidP="00C17E35">
            <w:pPr>
              <w:jc w:val="center"/>
              <w:rPr>
                <w:b/>
                <w:sz w:val="20"/>
              </w:rPr>
            </w:pPr>
            <w:r w:rsidRPr="00305533">
              <w:rPr>
                <w:b/>
                <w:sz w:val="20"/>
              </w:rPr>
              <w:t>(feet)</w:t>
            </w:r>
          </w:p>
        </w:tc>
        <w:tc>
          <w:tcPr>
            <w:tcW w:w="3240" w:type="dxa"/>
            <w:tcBorders>
              <w:bottom w:val="single" w:sz="4" w:space="0" w:color="auto"/>
            </w:tcBorders>
            <w:vAlign w:val="center"/>
          </w:tcPr>
          <w:p w:rsidR="00C17E35" w:rsidRPr="00305533" w:rsidRDefault="00C17E35" w:rsidP="00C17E35">
            <w:pPr>
              <w:jc w:val="center"/>
              <w:rPr>
                <w:b/>
                <w:sz w:val="20"/>
              </w:rPr>
            </w:pPr>
            <w:r w:rsidRPr="00305533">
              <w:rPr>
                <w:b/>
                <w:sz w:val="20"/>
              </w:rPr>
              <w:t>Underlying Applicable Requirements</w:t>
            </w:r>
          </w:p>
        </w:tc>
      </w:tr>
      <w:tr w:rsidR="00C17E35" w:rsidRPr="00305533" w:rsidTr="00C17E35">
        <w:trPr>
          <w:cantSplit/>
        </w:trPr>
        <w:tc>
          <w:tcPr>
            <w:tcW w:w="3510" w:type="dxa"/>
            <w:tcBorders>
              <w:top w:val="single" w:sz="4" w:space="0" w:color="auto"/>
            </w:tcBorders>
          </w:tcPr>
          <w:p w:rsidR="00C17E35" w:rsidRPr="00305533" w:rsidRDefault="00C17E35" w:rsidP="000E1830">
            <w:pPr>
              <w:rPr>
                <w:sz w:val="20"/>
              </w:rPr>
            </w:pPr>
            <w:r w:rsidRPr="00305533">
              <w:rPr>
                <w:sz w:val="20"/>
              </w:rPr>
              <w:t>NA</w:t>
            </w:r>
          </w:p>
        </w:tc>
        <w:tc>
          <w:tcPr>
            <w:tcW w:w="1710" w:type="dxa"/>
            <w:tcBorders>
              <w:top w:val="single" w:sz="4" w:space="0" w:color="auto"/>
            </w:tcBorders>
          </w:tcPr>
          <w:p w:rsidR="00C17E35" w:rsidRPr="00305533" w:rsidRDefault="00C17E35" w:rsidP="00C17E35">
            <w:pPr>
              <w:jc w:val="center"/>
              <w:rPr>
                <w:sz w:val="20"/>
              </w:rPr>
            </w:pPr>
            <w:r>
              <w:rPr>
                <w:sz w:val="20"/>
              </w:rPr>
              <w:t>NA</w:t>
            </w:r>
          </w:p>
        </w:tc>
        <w:tc>
          <w:tcPr>
            <w:tcW w:w="1800" w:type="dxa"/>
            <w:tcBorders>
              <w:top w:val="single" w:sz="4" w:space="0" w:color="auto"/>
            </w:tcBorders>
          </w:tcPr>
          <w:p w:rsidR="00C17E35" w:rsidRPr="00305533" w:rsidRDefault="00C17E35" w:rsidP="00C17E35">
            <w:pPr>
              <w:jc w:val="center"/>
              <w:rPr>
                <w:sz w:val="20"/>
              </w:rPr>
            </w:pPr>
            <w:r>
              <w:rPr>
                <w:sz w:val="20"/>
              </w:rPr>
              <w:t>NA</w:t>
            </w:r>
          </w:p>
        </w:tc>
        <w:tc>
          <w:tcPr>
            <w:tcW w:w="3240" w:type="dxa"/>
            <w:tcBorders>
              <w:top w:val="single" w:sz="4" w:space="0" w:color="auto"/>
            </w:tcBorders>
          </w:tcPr>
          <w:p w:rsidR="00C17E35" w:rsidRPr="00305533" w:rsidRDefault="00C17E35" w:rsidP="00C17E35">
            <w:pPr>
              <w:jc w:val="center"/>
              <w:rPr>
                <w:sz w:val="20"/>
              </w:rPr>
            </w:pPr>
            <w:r>
              <w:rPr>
                <w:sz w:val="20"/>
              </w:rPr>
              <w:t>NA</w:t>
            </w:r>
          </w:p>
        </w:tc>
      </w:tr>
    </w:tbl>
    <w:p w:rsidR="00C17E35" w:rsidRPr="00305533" w:rsidRDefault="00C17E35" w:rsidP="00C17E35">
      <w:pPr>
        <w:jc w:val="both"/>
        <w:rPr>
          <w:sz w:val="20"/>
        </w:rPr>
      </w:pPr>
    </w:p>
    <w:p w:rsidR="00CD7A80" w:rsidRPr="00305533" w:rsidRDefault="00CD7A80" w:rsidP="00CD7A80">
      <w:pPr>
        <w:tabs>
          <w:tab w:val="left" w:pos="374"/>
        </w:tabs>
        <w:jc w:val="both"/>
      </w:pPr>
      <w:r>
        <w:rPr>
          <w:b/>
        </w:rPr>
        <w:t xml:space="preserve">IX.  </w:t>
      </w:r>
      <w:r w:rsidRPr="00305533">
        <w:rPr>
          <w:b/>
          <w:u w:val="single"/>
        </w:rPr>
        <w:t>OTHER REQUIREMENT(S)</w:t>
      </w:r>
    </w:p>
    <w:p w:rsidR="00CD7A80" w:rsidRPr="00305533" w:rsidRDefault="00CD7A80" w:rsidP="00CD7A80">
      <w:pPr>
        <w:jc w:val="both"/>
        <w:rPr>
          <w:sz w:val="20"/>
        </w:rPr>
      </w:pPr>
    </w:p>
    <w:p w:rsidR="002A6BFE" w:rsidRPr="00D4761D" w:rsidRDefault="002A6BFE" w:rsidP="002A6BFE">
      <w:pPr>
        <w:numPr>
          <w:ilvl w:val="0"/>
          <w:numId w:val="71"/>
        </w:numPr>
        <w:tabs>
          <w:tab w:val="right" w:pos="9882"/>
        </w:tabs>
        <w:jc w:val="both"/>
        <w:rPr>
          <w:rFonts w:cs="Arial"/>
          <w:sz w:val="20"/>
        </w:rPr>
      </w:pPr>
      <w:r w:rsidRPr="00D4761D">
        <w:rPr>
          <w:rFonts w:cs="Arial"/>
          <w:sz w:val="20"/>
        </w:rPr>
        <w:t>The permittee shall comply with all applicable provisions of 40 </w:t>
      </w:r>
      <w:smartTag w:uri="urn:schemas-microsoft-com:office:smarttags" w:element="stockticker">
        <w:r w:rsidRPr="00D4761D">
          <w:rPr>
            <w:rFonts w:cs="Arial"/>
            <w:sz w:val="20"/>
          </w:rPr>
          <w:t>CFR</w:t>
        </w:r>
      </w:smartTag>
      <w:r w:rsidRPr="00D4761D">
        <w:rPr>
          <w:rFonts w:cs="Arial"/>
          <w:sz w:val="20"/>
        </w:rPr>
        <w:t xml:space="preserve"> 60 Subpart</w:t>
      </w:r>
      <w:r>
        <w:rPr>
          <w:rFonts w:cs="Arial"/>
          <w:sz w:val="20"/>
        </w:rPr>
        <w:t>s</w:t>
      </w:r>
      <w:r w:rsidRPr="00D4761D">
        <w:rPr>
          <w:rFonts w:cs="Arial"/>
          <w:sz w:val="20"/>
        </w:rPr>
        <w:t xml:space="preserve"> A and </w:t>
      </w:r>
      <w:smartTag w:uri="urn:schemas-microsoft-com:office:smarttags" w:element="stockticker">
        <w:r w:rsidRPr="00D4761D">
          <w:rPr>
            <w:rFonts w:cs="Arial"/>
            <w:sz w:val="20"/>
          </w:rPr>
          <w:t>WWW</w:t>
        </w:r>
        <w:r>
          <w:rPr>
            <w:rFonts w:cs="Arial"/>
            <w:sz w:val="20"/>
          </w:rPr>
          <w:t>,</w:t>
        </w:r>
      </w:smartTag>
      <w:r w:rsidRPr="00D4761D">
        <w:rPr>
          <w:rFonts w:cs="Arial"/>
          <w:sz w:val="20"/>
        </w:rPr>
        <w:t xml:space="preserve"> Standard of Performance for Municipal Solid Waste Landfills as they apply to </w:t>
      </w:r>
      <w:r>
        <w:rPr>
          <w:rFonts w:cs="Arial"/>
          <w:sz w:val="20"/>
        </w:rPr>
        <w:t>EUGROFFLARE</w:t>
      </w:r>
      <w:r w:rsidRPr="00D4761D">
        <w:rPr>
          <w:rFonts w:cs="Arial"/>
          <w:sz w:val="20"/>
        </w:rPr>
        <w:t xml:space="preserve">.  </w:t>
      </w:r>
      <w:r w:rsidRPr="00D4761D">
        <w:rPr>
          <w:rFonts w:cs="Arial"/>
          <w:b/>
          <w:sz w:val="20"/>
        </w:rPr>
        <w:t xml:space="preserve">(40 </w:t>
      </w:r>
      <w:smartTag w:uri="urn:schemas-microsoft-com:office:smarttags" w:element="stockticker">
        <w:r w:rsidRPr="00D4761D">
          <w:rPr>
            <w:rFonts w:cs="Arial"/>
            <w:b/>
            <w:sz w:val="20"/>
          </w:rPr>
          <w:t>CFR</w:t>
        </w:r>
      </w:smartTag>
      <w:r w:rsidRPr="00D4761D">
        <w:rPr>
          <w:rFonts w:cs="Arial"/>
          <w:b/>
          <w:sz w:val="20"/>
        </w:rPr>
        <w:t xml:space="preserve"> 60 Subpart</w:t>
      </w:r>
      <w:r>
        <w:rPr>
          <w:rFonts w:cs="Arial"/>
          <w:b/>
          <w:sz w:val="20"/>
        </w:rPr>
        <w:t>s</w:t>
      </w:r>
      <w:r w:rsidRPr="00D4761D">
        <w:rPr>
          <w:rFonts w:cs="Arial"/>
          <w:b/>
          <w:sz w:val="20"/>
        </w:rPr>
        <w:t xml:space="preserve"> A and </w:t>
      </w:r>
      <w:smartTag w:uri="urn:schemas-microsoft-com:office:smarttags" w:element="stockticker">
        <w:r w:rsidRPr="00D4761D">
          <w:rPr>
            <w:rFonts w:cs="Arial"/>
            <w:b/>
            <w:sz w:val="20"/>
          </w:rPr>
          <w:t>WWW</w:t>
        </w:r>
      </w:smartTag>
      <w:r w:rsidRPr="00D4761D">
        <w:rPr>
          <w:rFonts w:cs="Arial"/>
          <w:b/>
          <w:sz w:val="20"/>
        </w:rPr>
        <w:t xml:space="preserve"> )</w:t>
      </w:r>
    </w:p>
    <w:p w:rsidR="002A6BFE" w:rsidRPr="00D4761D" w:rsidRDefault="002A6BFE" w:rsidP="002A6BFE">
      <w:pPr>
        <w:ind w:left="360" w:hanging="360"/>
        <w:rPr>
          <w:rFonts w:cs="Arial"/>
          <w:b/>
          <w:sz w:val="20"/>
        </w:rPr>
      </w:pPr>
    </w:p>
    <w:p w:rsidR="002A6BFE" w:rsidRPr="00D4761D" w:rsidRDefault="002A6BFE" w:rsidP="002A6BFE">
      <w:pPr>
        <w:numPr>
          <w:ilvl w:val="0"/>
          <w:numId w:val="71"/>
        </w:numPr>
        <w:tabs>
          <w:tab w:val="right" w:pos="9882"/>
        </w:tabs>
        <w:jc w:val="both"/>
        <w:rPr>
          <w:rFonts w:cs="Arial"/>
          <w:sz w:val="20"/>
        </w:rPr>
      </w:pPr>
      <w:r w:rsidRPr="00D4761D">
        <w:rPr>
          <w:rFonts w:cs="Arial"/>
          <w:sz w:val="20"/>
        </w:rPr>
        <w:t>The permittee shall comply with all applicable provisions of 40 </w:t>
      </w:r>
      <w:smartTag w:uri="urn:schemas-microsoft-com:office:smarttags" w:element="stockticker">
        <w:r w:rsidRPr="00D4761D">
          <w:rPr>
            <w:rFonts w:cs="Arial"/>
            <w:sz w:val="20"/>
          </w:rPr>
          <w:t>CFR</w:t>
        </w:r>
      </w:smartTag>
      <w:r w:rsidRPr="00D4761D">
        <w:rPr>
          <w:rFonts w:cs="Arial"/>
          <w:sz w:val="20"/>
        </w:rPr>
        <w:t xml:space="preserve"> 63 Subpart</w:t>
      </w:r>
      <w:r>
        <w:rPr>
          <w:rFonts w:cs="Arial"/>
          <w:sz w:val="20"/>
        </w:rPr>
        <w:t>s</w:t>
      </w:r>
      <w:r w:rsidRPr="00D4761D">
        <w:rPr>
          <w:rFonts w:cs="Arial"/>
          <w:sz w:val="20"/>
        </w:rPr>
        <w:t xml:space="preserve"> A and AAAA</w:t>
      </w:r>
      <w:r>
        <w:rPr>
          <w:rFonts w:cs="Arial"/>
          <w:sz w:val="20"/>
        </w:rPr>
        <w:t xml:space="preserve">, </w:t>
      </w:r>
      <w:r w:rsidRPr="00D4761D">
        <w:rPr>
          <w:rFonts w:cs="Arial"/>
          <w:sz w:val="20"/>
        </w:rPr>
        <w:t xml:space="preserve">National Emission Standards for Hazardous Air Pollutants: Municipal Solid Waste Landfills as they apply to </w:t>
      </w:r>
      <w:r>
        <w:rPr>
          <w:rFonts w:cs="Arial"/>
          <w:sz w:val="20"/>
        </w:rPr>
        <w:t>EUGROFFLARE</w:t>
      </w:r>
      <w:r w:rsidRPr="00D4761D">
        <w:rPr>
          <w:rFonts w:cs="Arial"/>
          <w:sz w:val="20"/>
        </w:rPr>
        <w:t xml:space="preserve">. </w:t>
      </w:r>
      <w:r w:rsidRPr="00D4761D">
        <w:rPr>
          <w:rFonts w:cs="Arial"/>
          <w:b/>
          <w:sz w:val="20"/>
        </w:rPr>
        <w:t xml:space="preserve"> (40 </w:t>
      </w:r>
      <w:smartTag w:uri="urn:schemas-microsoft-com:office:smarttags" w:element="stockticker">
        <w:r w:rsidRPr="00D4761D">
          <w:rPr>
            <w:rFonts w:cs="Arial"/>
            <w:b/>
            <w:sz w:val="20"/>
          </w:rPr>
          <w:t>CFR</w:t>
        </w:r>
      </w:smartTag>
      <w:r w:rsidRPr="00D4761D">
        <w:rPr>
          <w:rFonts w:cs="Arial"/>
          <w:b/>
          <w:sz w:val="20"/>
        </w:rPr>
        <w:t xml:space="preserve"> 60 Subpart</w:t>
      </w:r>
      <w:r>
        <w:rPr>
          <w:rFonts w:cs="Arial"/>
          <w:b/>
          <w:sz w:val="20"/>
        </w:rPr>
        <w:t>s</w:t>
      </w:r>
      <w:r w:rsidRPr="00D4761D">
        <w:rPr>
          <w:rFonts w:cs="Arial"/>
          <w:b/>
          <w:sz w:val="20"/>
        </w:rPr>
        <w:t xml:space="preserve"> A and AAAA)</w:t>
      </w:r>
    </w:p>
    <w:p w:rsidR="002A6BFE" w:rsidRPr="0010601A" w:rsidRDefault="002A6BFE" w:rsidP="002A6BFE">
      <w:pPr>
        <w:jc w:val="both"/>
        <w:rPr>
          <w:sz w:val="20"/>
        </w:rPr>
      </w:pPr>
    </w:p>
    <w:p w:rsidR="002A6BFE" w:rsidRPr="0010601A" w:rsidRDefault="002A6BFE" w:rsidP="002A6BFE">
      <w:pPr>
        <w:numPr>
          <w:ilvl w:val="0"/>
          <w:numId w:val="71"/>
        </w:numPr>
        <w:jc w:val="both"/>
        <w:rPr>
          <w:b/>
          <w:sz w:val="20"/>
        </w:rPr>
      </w:pPr>
      <w:r w:rsidRPr="0010601A">
        <w:rPr>
          <w:sz w:val="20"/>
        </w:rPr>
        <w:t xml:space="preserve">The duration of start-up, shutdown, or malfunction for the open flare shall not exceed 1 hour.  </w:t>
      </w:r>
      <w:r w:rsidRPr="0010601A">
        <w:rPr>
          <w:b/>
          <w:sz w:val="20"/>
        </w:rPr>
        <w:t>(40 CFR 60.755(e), 40 CFR 63.1955(a))</w:t>
      </w:r>
    </w:p>
    <w:p w:rsidR="00CD7A80" w:rsidRPr="00086801" w:rsidRDefault="00CD7A80" w:rsidP="00CD7A80">
      <w:pPr>
        <w:jc w:val="both"/>
        <w:rPr>
          <w:rFonts w:cs="Arial"/>
          <w:sz w:val="20"/>
        </w:rPr>
      </w:pPr>
    </w:p>
    <w:p w:rsidR="00CD7A80" w:rsidRPr="00305533" w:rsidRDefault="00CD7A80" w:rsidP="002A6BFE">
      <w:pPr>
        <w:pStyle w:val="NormalWeb"/>
        <w:numPr>
          <w:ilvl w:val="0"/>
          <w:numId w:val="98"/>
        </w:numPr>
        <w:spacing w:before="0" w:beforeAutospacing="0" w:after="0" w:afterAutospacing="0"/>
        <w:jc w:val="both"/>
        <w:rPr>
          <w:rFonts w:ascii="Arial" w:hAnsi="Arial" w:cs="Arial"/>
          <w:sz w:val="20"/>
          <w:szCs w:val="20"/>
        </w:rPr>
      </w:pPr>
      <w:r w:rsidRPr="00305533">
        <w:rPr>
          <w:rFonts w:ascii="Arial" w:hAnsi="Arial" w:cs="Arial"/>
          <w:sz w:val="20"/>
          <w:szCs w:val="20"/>
        </w:rPr>
        <w:t xml:space="preserve">Compliance of 40 </w:t>
      </w:r>
      <w:r>
        <w:rPr>
          <w:rFonts w:ascii="Arial" w:hAnsi="Arial" w:cs="Arial"/>
          <w:sz w:val="20"/>
          <w:szCs w:val="20"/>
        </w:rPr>
        <w:t>CFR Part</w:t>
      </w:r>
      <w:r w:rsidRPr="00305533">
        <w:rPr>
          <w:rFonts w:ascii="Arial" w:hAnsi="Arial" w:cs="Arial"/>
          <w:sz w:val="20"/>
          <w:szCs w:val="20"/>
        </w:rPr>
        <w:t xml:space="preserve"> 63, Part AAAA is determined in the same way it is determined for 40 </w:t>
      </w:r>
      <w:r>
        <w:rPr>
          <w:rFonts w:ascii="Arial" w:hAnsi="Arial" w:cs="Arial"/>
          <w:sz w:val="20"/>
          <w:szCs w:val="20"/>
        </w:rPr>
        <w:t>CFR Part</w:t>
      </w:r>
      <w:r w:rsidRPr="00305533">
        <w:rPr>
          <w:rFonts w:ascii="Arial" w:hAnsi="Arial" w:cs="Arial"/>
          <w:sz w:val="20"/>
          <w:szCs w:val="20"/>
        </w:rPr>
        <w:t xml:space="preserve"> 60, </w:t>
      </w:r>
      <w:r>
        <w:rPr>
          <w:rFonts w:ascii="Arial" w:hAnsi="Arial" w:cs="Arial"/>
          <w:sz w:val="20"/>
          <w:szCs w:val="20"/>
        </w:rPr>
        <w:t>Subpart</w:t>
      </w:r>
      <w:r w:rsidRPr="00305533">
        <w:rPr>
          <w:rFonts w:ascii="Arial" w:hAnsi="Arial" w:cs="Arial"/>
          <w:sz w:val="20"/>
          <w:szCs w:val="20"/>
        </w:rPr>
        <w:t xml:space="preserve"> WWW, including performance testing, monitoring of the collection system, continuous parameter monitoring, and other credible evidence.  In addition, continuous parameter monitoring data collected in §60.756(c)(1) </w:t>
      </w:r>
      <w:r w:rsidR="002A6BFE">
        <w:rPr>
          <w:rFonts w:ascii="Arial" w:hAnsi="Arial" w:cs="Arial"/>
          <w:sz w:val="20"/>
          <w:szCs w:val="20"/>
        </w:rPr>
        <w:t xml:space="preserve">(above in SC </w:t>
      </w:r>
      <w:r w:rsidR="002A6BFE" w:rsidRPr="002A6BFE">
        <w:rPr>
          <w:rFonts w:ascii="Arial" w:hAnsi="Arial" w:cs="Arial"/>
          <w:b/>
          <w:sz w:val="20"/>
          <w:szCs w:val="20"/>
        </w:rPr>
        <w:t>VI.1</w:t>
      </w:r>
      <w:r w:rsidR="002A6BFE">
        <w:rPr>
          <w:rFonts w:ascii="Arial" w:hAnsi="Arial" w:cs="Arial"/>
          <w:sz w:val="20"/>
          <w:szCs w:val="20"/>
        </w:rPr>
        <w:t xml:space="preserve">) </w:t>
      </w:r>
      <w:r w:rsidRPr="00305533">
        <w:rPr>
          <w:rFonts w:ascii="Arial" w:hAnsi="Arial" w:cs="Arial"/>
          <w:sz w:val="20"/>
          <w:szCs w:val="20"/>
        </w:rPr>
        <w:t xml:space="preserve">are used to demonstrate compliance with the operating conditions for the open flare.  The permittee shall have developed and implemented a written SSM for </w:t>
      </w:r>
      <w:r>
        <w:rPr>
          <w:rFonts w:ascii="Arial" w:hAnsi="Arial" w:cs="Arial"/>
          <w:sz w:val="20"/>
          <w:szCs w:val="20"/>
        </w:rPr>
        <w:t>EU</w:t>
      </w:r>
      <w:r w:rsidR="004840A5">
        <w:rPr>
          <w:rFonts w:ascii="Arial" w:hAnsi="Arial" w:cs="Arial"/>
          <w:sz w:val="20"/>
          <w:szCs w:val="20"/>
        </w:rPr>
        <w:t>GROFFLARE.</w:t>
      </w:r>
      <w:r w:rsidRPr="00305533">
        <w:rPr>
          <w:rFonts w:ascii="Arial" w:hAnsi="Arial" w:cs="Arial"/>
          <w:sz w:val="20"/>
          <w:szCs w:val="20"/>
        </w:rPr>
        <w:t xml:space="preserve">  A copy of the SSM plan shall be maintained on site.  </w:t>
      </w:r>
      <w:r w:rsidRPr="00305533">
        <w:rPr>
          <w:rFonts w:ascii="Arial" w:hAnsi="Arial" w:cs="Arial"/>
          <w:b/>
          <w:sz w:val="20"/>
          <w:szCs w:val="20"/>
        </w:rPr>
        <w:t>(40 CFR 63.1960)</w:t>
      </w:r>
      <w:r w:rsidRPr="00305533">
        <w:rPr>
          <w:rFonts w:ascii="Arial" w:hAnsi="Arial" w:cs="Arial"/>
          <w:sz w:val="20"/>
          <w:szCs w:val="20"/>
        </w:rPr>
        <w:t xml:space="preserve"> </w:t>
      </w:r>
    </w:p>
    <w:p w:rsidR="00CD7A80" w:rsidRPr="00305533" w:rsidRDefault="00CD7A80" w:rsidP="00CD7A80">
      <w:pPr>
        <w:jc w:val="both"/>
        <w:rPr>
          <w:sz w:val="20"/>
        </w:rPr>
      </w:pPr>
    </w:p>
    <w:p w:rsidR="00CD7A80" w:rsidRPr="00305533" w:rsidRDefault="00CD7A80" w:rsidP="00CD7A80">
      <w:pPr>
        <w:jc w:val="both"/>
        <w:rPr>
          <w:sz w:val="20"/>
        </w:rPr>
      </w:pPr>
    </w:p>
    <w:p w:rsidR="009E6458" w:rsidRDefault="009E6458">
      <w:pPr>
        <w:rPr>
          <w:b/>
          <w:kern w:val="28"/>
          <w:sz w:val="28"/>
          <w:szCs w:val="28"/>
        </w:rPr>
      </w:pPr>
    </w:p>
    <w:p w:rsidR="004840A5" w:rsidRDefault="004840A5">
      <w:pPr>
        <w:rPr>
          <w:b/>
          <w:kern w:val="28"/>
          <w:sz w:val="28"/>
          <w:szCs w:val="28"/>
        </w:rPr>
      </w:pPr>
      <w:r>
        <w:br w:type="page"/>
      </w:r>
    </w:p>
    <w:p w:rsidR="00625E22" w:rsidRPr="00C43734" w:rsidRDefault="00625E22" w:rsidP="0094489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4" w:name="_Toc466980124"/>
      <w:r w:rsidRPr="00E57F5C">
        <w:rPr>
          <w:bCs/>
          <w:szCs w:val="28"/>
        </w:rPr>
        <w:t>EUZINKFLARE</w:t>
      </w:r>
      <w:bookmarkEnd w:id="84"/>
    </w:p>
    <w:p w:rsidR="00625E22" w:rsidRPr="00EE02F9" w:rsidRDefault="00625E22" w:rsidP="0094489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625E22" w:rsidRPr="0019740E" w:rsidRDefault="00625E22" w:rsidP="0094489A">
      <w:pPr>
        <w:rPr>
          <w:sz w:val="20"/>
        </w:rPr>
      </w:pPr>
    </w:p>
    <w:p w:rsidR="00625E22" w:rsidRDefault="00625E22" w:rsidP="0094489A">
      <w:pPr>
        <w:jc w:val="both"/>
        <w:rPr>
          <w:b/>
          <w:u w:val="single"/>
        </w:rPr>
      </w:pPr>
      <w:r>
        <w:rPr>
          <w:b/>
          <w:u w:val="single"/>
        </w:rPr>
        <w:t>DESCRIPTION</w:t>
      </w:r>
    </w:p>
    <w:p w:rsidR="00625E22" w:rsidRDefault="00625E22" w:rsidP="0094489A">
      <w:pPr>
        <w:jc w:val="both"/>
        <w:rPr>
          <w:sz w:val="20"/>
        </w:rPr>
      </w:pPr>
    </w:p>
    <w:p w:rsidR="00625E22" w:rsidRDefault="00AD3963" w:rsidP="0094489A">
      <w:pPr>
        <w:jc w:val="both"/>
        <w:rPr>
          <w:sz w:val="20"/>
        </w:rPr>
      </w:pPr>
      <w:r>
        <w:rPr>
          <w:sz w:val="20"/>
        </w:rPr>
        <w:t>A</w:t>
      </w:r>
      <w:r w:rsidR="00A71DB8">
        <w:rPr>
          <w:sz w:val="20"/>
        </w:rPr>
        <w:t xml:space="preserve"> </w:t>
      </w:r>
      <w:r w:rsidR="00A71DB8" w:rsidRPr="00C530CD">
        <w:rPr>
          <w:rFonts w:cs="Arial"/>
          <w:sz w:val="20"/>
        </w:rPr>
        <w:t xml:space="preserve">3,000 CFM </w:t>
      </w:r>
      <w:r>
        <w:rPr>
          <w:sz w:val="20"/>
        </w:rPr>
        <w:t>u</w:t>
      </w:r>
      <w:r w:rsidR="00A71DB8">
        <w:rPr>
          <w:sz w:val="20"/>
        </w:rPr>
        <w:t>tility flare (open flare) for backup control of the landfill gas.  An o</w:t>
      </w:r>
      <w:r w:rsidR="00A71DB8" w:rsidRPr="0010601A">
        <w:rPr>
          <w:sz w:val="20"/>
        </w:rPr>
        <w:t xml:space="preserve">pen flare is an open combustor without enclosure or shroud. </w:t>
      </w:r>
      <w:r w:rsidR="00A71DB8">
        <w:rPr>
          <w:sz w:val="20"/>
        </w:rPr>
        <w:t xml:space="preserve"> </w:t>
      </w:r>
      <w:r w:rsidR="00A71DB8" w:rsidRPr="0010601A">
        <w:rPr>
          <w:sz w:val="20"/>
        </w:rPr>
        <w:t>The initial performance testing for the open flare has already been performed and therefore is not required by this table.</w:t>
      </w:r>
      <w:r w:rsidR="00E57F5C">
        <w:rPr>
          <w:sz w:val="20"/>
        </w:rPr>
        <w:t xml:space="preserve">  </w:t>
      </w:r>
    </w:p>
    <w:p w:rsidR="00625E22" w:rsidRPr="0019740E" w:rsidRDefault="00625E22" w:rsidP="0094489A">
      <w:pPr>
        <w:jc w:val="both"/>
        <w:rPr>
          <w:sz w:val="20"/>
        </w:rPr>
      </w:pPr>
    </w:p>
    <w:p w:rsidR="00625E22" w:rsidRPr="002D2E55" w:rsidRDefault="00625E22" w:rsidP="0094489A">
      <w:pPr>
        <w:jc w:val="both"/>
        <w:rPr>
          <w:sz w:val="20"/>
        </w:rPr>
      </w:pPr>
      <w:r w:rsidRPr="00FE0AD0">
        <w:rPr>
          <w:b/>
          <w:sz w:val="20"/>
        </w:rPr>
        <w:t>Flexible Group ID</w:t>
      </w:r>
      <w:r>
        <w:rPr>
          <w:b/>
          <w:sz w:val="20"/>
        </w:rPr>
        <w:t>:</w:t>
      </w:r>
      <w:r>
        <w:rPr>
          <w:sz w:val="20"/>
        </w:rPr>
        <w:t xml:space="preserve"> </w:t>
      </w:r>
      <w:r w:rsidR="00E57F5C">
        <w:rPr>
          <w:sz w:val="20"/>
        </w:rPr>
        <w:t>NA</w:t>
      </w:r>
    </w:p>
    <w:p w:rsidR="00625E22" w:rsidRPr="0019740E" w:rsidRDefault="00625E22" w:rsidP="0094489A">
      <w:pPr>
        <w:tabs>
          <w:tab w:val="left" w:pos="6328"/>
        </w:tabs>
        <w:jc w:val="both"/>
        <w:rPr>
          <w:sz w:val="20"/>
        </w:rPr>
      </w:pPr>
    </w:p>
    <w:p w:rsidR="00625E22" w:rsidRDefault="00625E22" w:rsidP="0094489A">
      <w:pPr>
        <w:jc w:val="both"/>
        <w:rPr>
          <w:b/>
          <w:u w:val="single"/>
        </w:rPr>
      </w:pPr>
      <w:r>
        <w:rPr>
          <w:b/>
          <w:u w:val="single"/>
        </w:rPr>
        <w:t>POLLUTION CONTROL EQUIPMENT</w:t>
      </w:r>
    </w:p>
    <w:p w:rsidR="00E57F5C" w:rsidRDefault="00E57F5C" w:rsidP="0094489A">
      <w:pPr>
        <w:jc w:val="both"/>
        <w:rPr>
          <w:b/>
          <w:u w:val="single"/>
        </w:rPr>
      </w:pPr>
    </w:p>
    <w:p w:rsidR="00625E22" w:rsidRPr="00E57F5C" w:rsidRDefault="00E57F5C" w:rsidP="0094489A">
      <w:pPr>
        <w:jc w:val="both"/>
      </w:pPr>
      <w:r w:rsidRPr="00E57F5C">
        <w:t>NA</w:t>
      </w:r>
    </w:p>
    <w:p w:rsidR="00625E22" w:rsidRPr="0058608D" w:rsidRDefault="00625E22" w:rsidP="0094489A">
      <w:pPr>
        <w:rPr>
          <w:sz w:val="20"/>
        </w:rPr>
      </w:pPr>
    </w:p>
    <w:p w:rsidR="00625E22" w:rsidRPr="00F01FE1" w:rsidRDefault="00625E22" w:rsidP="0094489A">
      <w:pPr>
        <w:jc w:val="both"/>
        <w:rPr>
          <w:b/>
          <w:sz w:val="20"/>
          <w:u w:val="single"/>
        </w:rPr>
      </w:pPr>
      <w:r>
        <w:rPr>
          <w:b/>
        </w:rPr>
        <w:t xml:space="preserve">I.  </w:t>
      </w:r>
      <w:r>
        <w:rPr>
          <w:b/>
          <w:u w:val="single"/>
        </w:rPr>
        <w:t>EMISSION LIMIT(S)</w:t>
      </w:r>
    </w:p>
    <w:p w:rsidR="00625E22" w:rsidRDefault="00625E22" w:rsidP="0094489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25E22" w:rsidTr="00365EB2">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625E22" w:rsidRPr="00BD3DE3" w:rsidRDefault="00625E22" w:rsidP="0094489A">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625E22" w:rsidRPr="00BD3DE3" w:rsidRDefault="00625E22" w:rsidP="0094489A">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625E22" w:rsidRDefault="00625E22" w:rsidP="0094489A">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625E22" w:rsidRPr="00BD3DE3" w:rsidRDefault="00625E22" w:rsidP="0094489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625E22" w:rsidRDefault="00625E22" w:rsidP="0094489A">
            <w:pPr>
              <w:jc w:val="center"/>
              <w:rPr>
                <w:b/>
                <w:sz w:val="20"/>
              </w:rPr>
            </w:pPr>
            <w:r>
              <w:rPr>
                <w:b/>
                <w:sz w:val="20"/>
              </w:rPr>
              <w:t>Monitoring/</w:t>
            </w:r>
          </w:p>
          <w:p w:rsidR="00625E22" w:rsidRPr="00BD3DE3" w:rsidRDefault="00625E22" w:rsidP="0094489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625E22" w:rsidRPr="00BD3DE3" w:rsidRDefault="00625E22" w:rsidP="0094489A">
            <w:pPr>
              <w:jc w:val="center"/>
              <w:rPr>
                <w:b/>
                <w:sz w:val="20"/>
              </w:rPr>
            </w:pPr>
            <w:r w:rsidRPr="00BD3DE3">
              <w:rPr>
                <w:b/>
                <w:sz w:val="20"/>
              </w:rPr>
              <w:t>Underlying</w:t>
            </w:r>
            <w:r>
              <w:rPr>
                <w:b/>
                <w:sz w:val="20"/>
              </w:rPr>
              <w:t xml:space="preserve"> </w:t>
            </w:r>
            <w:r w:rsidRPr="00BD3DE3">
              <w:rPr>
                <w:b/>
                <w:sz w:val="20"/>
              </w:rPr>
              <w:t>Applicable Requirements</w:t>
            </w:r>
          </w:p>
        </w:tc>
      </w:tr>
      <w:tr w:rsidR="00E57F5C" w:rsidTr="00E57F5C">
        <w:trPr>
          <w:cantSplit/>
        </w:trPr>
        <w:tc>
          <w:tcPr>
            <w:tcW w:w="1626" w:type="dxa"/>
            <w:tcBorders>
              <w:top w:val="single" w:sz="4" w:space="0" w:color="auto"/>
              <w:left w:val="single" w:sz="4" w:space="0" w:color="auto"/>
              <w:bottom w:val="single" w:sz="4" w:space="0" w:color="auto"/>
              <w:right w:val="single" w:sz="4" w:space="0" w:color="auto"/>
            </w:tcBorders>
          </w:tcPr>
          <w:p w:rsidR="00E57F5C" w:rsidRPr="0068299D" w:rsidRDefault="00E57F5C" w:rsidP="0094489A">
            <w:pPr>
              <w:rPr>
                <w:color w:val="000000"/>
                <w:sz w:val="20"/>
              </w:rPr>
            </w:pPr>
            <w:r>
              <w:rPr>
                <w:color w:val="000000"/>
                <w:sz w:val="20"/>
              </w:rPr>
              <w:t>1. CO</w:t>
            </w:r>
          </w:p>
        </w:tc>
        <w:tc>
          <w:tcPr>
            <w:tcW w:w="1440" w:type="dxa"/>
            <w:tcBorders>
              <w:top w:val="single" w:sz="4" w:space="0" w:color="auto"/>
              <w:left w:val="single" w:sz="4" w:space="0" w:color="auto"/>
              <w:bottom w:val="single" w:sz="4" w:space="0" w:color="auto"/>
              <w:right w:val="single" w:sz="4" w:space="0" w:color="auto"/>
            </w:tcBorders>
          </w:tcPr>
          <w:p w:rsidR="00E57F5C" w:rsidRPr="0092545E" w:rsidRDefault="00E57F5C" w:rsidP="00671886">
            <w:pPr>
              <w:jc w:val="center"/>
              <w:rPr>
                <w:rFonts w:cs="Arial"/>
                <w:sz w:val="20"/>
              </w:rPr>
            </w:pPr>
            <w:r>
              <w:rPr>
                <w:color w:val="000000"/>
                <w:sz w:val="20"/>
              </w:rPr>
              <w:t xml:space="preserve">146 </w:t>
            </w:r>
            <w:r w:rsidR="00671886">
              <w:rPr>
                <w:color w:val="000000"/>
                <w:sz w:val="20"/>
              </w:rPr>
              <w:t>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E57F5C" w:rsidRPr="0068299D" w:rsidRDefault="00E57F5C" w:rsidP="0094489A">
            <w:pPr>
              <w:jc w:val="center"/>
              <w:rPr>
                <w:color w:val="000000"/>
                <w:sz w:val="20"/>
              </w:rPr>
            </w:pPr>
            <w:r>
              <w:rPr>
                <w:color w:val="000000"/>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E57F5C" w:rsidRPr="0068299D" w:rsidRDefault="00E57F5C" w:rsidP="0094489A">
            <w:pPr>
              <w:jc w:val="center"/>
              <w:rPr>
                <w:color w:val="000000"/>
                <w:sz w:val="20"/>
              </w:rPr>
            </w:pPr>
            <w:r>
              <w:rPr>
                <w:color w:val="000000"/>
                <w:sz w:val="20"/>
              </w:rPr>
              <w:t>EUZINKFLARE</w:t>
            </w:r>
          </w:p>
        </w:tc>
        <w:tc>
          <w:tcPr>
            <w:tcW w:w="1530" w:type="dxa"/>
            <w:tcBorders>
              <w:top w:val="single" w:sz="4" w:space="0" w:color="auto"/>
              <w:left w:val="single" w:sz="4" w:space="0" w:color="auto"/>
              <w:bottom w:val="single" w:sz="4" w:space="0" w:color="auto"/>
              <w:right w:val="single" w:sz="4" w:space="0" w:color="auto"/>
            </w:tcBorders>
          </w:tcPr>
          <w:p w:rsidR="00E57F5C" w:rsidRDefault="00671886" w:rsidP="0094489A">
            <w:pPr>
              <w:jc w:val="center"/>
              <w:rPr>
                <w:color w:val="000000"/>
                <w:sz w:val="20"/>
              </w:rPr>
            </w:pPr>
            <w:r>
              <w:rPr>
                <w:color w:val="000000"/>
                <w:sz w:val="20"/>
              </w:rPr>
              <w:t xml:space="preserve">SC </w:t>
            </w:r>
            <w:r w:rsidR="00E57F5C">
              <w:rPr>
                <w:color w:val="000000"/>
                <w:sz w:val="20"/>
              </w:rPr>
              <w:t>V</w:t>
            </w:r>
            <w:r w:rsidR="00D34CC3">
              <w:rPr>
                <w:color w:val="000000"/>
                <w:sz w:val="20"/>
              </w:rPr>
              <w:t>I</w:t>
            </w:r>
            <w:r w:rsidR="00E57F5C">
              <w:rPr>
                <w:color w:val="000000"/>
                <w:sz w:val="20"/>
              </w:rPr>
              <w:t>.1</w:t>
            </w:r>
            <w:r w:rsidR="00D34CC3">
              <w:rPr>
                <w:color w:val="000000"/>
                <w:sz w:val="20"/>
              </w:rPr>
              <w:t>,</w:t>
            </w:r>
          </w:p>
          <w:p w:rsidR="00D34CC3" w:rsidRPr="0068299D" w:rsidRDefault="00D34CC3" w:rsidP="0094489A">
            <w:pPr>
              <w:jc w:val="center"/>
              <w:rPr>
                <w:color w:val="000000"/>
                <w:sz w:val="20"/>
              </w:rPr>
            </w:pPr>
            <w:r>
              <w:rPr>
                <w:color w:val="000000"/>
                <w:sz w:val="20"/>
              </w:rPr>
              <w:t>SC VI.8</w:t>
            </w:r>
          </w:p>
        </w:tc>
        <w:tc>
          <w:tcPr>
            <w:tcW w:w="1530" w:type="dxa"/>
            <w:tcBorders>
              <w:top w:val="single" w:sz="4" w:space="0" w:color="auto"/>
              <w:left w:val="single" w:sz="4" w:space="0" w:color="auto"/>
              <w:bottom w:val="single" w:sz="4" w:space="0" w:color="auto"/>
              <w:right w:val="single" w:sz="4" w:space="0" w:color="auto"/>
            </w:tcBorders>
          </w:tcPr>
          <w:p w:rsidR="00E57F5C" w:rsidRPr="0059024D" w:rsidRDefault="00E57F5C" w:rsidP="0094489A">
            <w:pPr>
              <w:jc w:val="center"/>
              <w:rPr>
                <w:b/>
                <w:color w:val="000000"/>
                <w:sz w:val="20"/>
              </w:rPr>
            </w:pPr>
            <w:r w:rsidRPr="0059024D">
              <w:rPr>
                <w:b/>
                <w:color w:val="000000"/>
                <w:sz w:val="20"/>
              </w:rPr>
              <w:t xml:space="preserve">R 336.2803, </w:t>
            </w:r>
          </w:p>
          <w:p w:rsidR="00E57F5C" w:rsidRPr="0059024D" w:rsidRDefault="00E57F5C" w:rsidP="0094489A">
            <w:pPr>
              <w:jc w:val="center"/>
              <w:rPr>
                <w:b/>
                <w:color w:val="000000"/>
                <w:sz w:val="20"/>
              </w:rPr>
            </w:pPr>
            <w:r w:rsidRPr="0059024D">
              <w:rPr>
                <w:b/>
                <w:color w:val="000000"/>
                <w:sz w:val="20"/>
              </w:rPr>
              <w:t>R 336.2804,</w:t>
            </w:r>
          </w:p>
          <w:p w:rsidR="00E57F5C" w:rsidRPr="0059024D" w:rsidRDefault="00E57F5C" w:rsidP="0094489A">
            <w:pPr>
              <w:jc w:val="center"/>
              <w:rPr>
                <w:b/>
                <w:color w:val="000000"/>
                <w:sz w:val="20"/>
              </w:rPr>
            </w:pPr>
            <w:r w:rsidRPr="0059024D">
              <w:rPr>
                <w:b/>
                <w:color w:val="000000"/>
                <w:sz w:val="20"/>
              </w:rPr>
              <w:t xml:space="preserve">40 </w:t>
            </w:r>
            <w:smartTag w:uri="urn:schemas-microsoft-com:office:smarttags" w:element="stockticker">
              <w:r w:rsidRPr="0059024D">
                <w:rPr>
                  <w:b/>
                  <w:color w:val="000000"/>
                  <w:sz w:val="20"/>
                </w:rPr>
                <w:t>CFR</w:t>
              </w:r>
            </w:smartTag>
            <w:r w:rsidRPr="0059024D">
              <w:rPr>
                <w:b/>
                <w:color w:val="000000"/>
                <w:sz w:val="20"/>
              </w:rPr>
              <w:t xml:space="preserve"> 52.21 (c) and (d) </w:t>
            </w:r>
          </w:p>
          <w:p w:rsidR="00E57F5C" w:rsidRPr="0059024D" w:rsidRDefault="00E57F5C" w:rsidP="0094489A">
            <w:pPr>
              <w:jc w:val="center"/>
              <w:rPr>
                <w:b/>
                <w:color w:val="000000"/>
                <w:sz w:val="20"/>
              </w:rPr>
            </w:pPr>
          </w:p>
        </w:tc>
      </w:tr>
      <w:tr w:rsidR="00E57F5C" w:rsidTr="00E57F5C">
        <w:trPr>
          <w:cantSplit/>
        </w:trPr>
        <w:tc>
          <w:tcPr>
            <w:tcW w:w="1626" w:type="dxa"/>
            <w:tcBorders>
              <w:top w:val="single" w:sz="4" w:space="0" w:color="auto"/>
              <w:left w:val="single" w:sz="4" w:space="0" w:color="auto"/>
              <w:bottom w:val="single" w:sz="4" w:space="0" w:color="auto"/>
              <w:right w:val="single" w:sz="4" w:space="0" w:color="auto"/>
            </w:tcBorders>
          </w:tcPr>
          <w:p w:rsidR="00E57F5C" w:rsidRPr="0068299D" w:rsidRDefault="00E57F5C" w:rsidP="0094489A">
            <w:pPr>
              <w:rPr>
                <w:color w:val="000000"/>
                <w:sz w:val="20"/>
              </w:rPr>
            </w:pPr>
            <w:r>
              <w:rPr>
                <w:color w:val="000000"/>
                <w:sz w:val="20"/>
              </w:rPr>
              <w:t>2. SO</w:t>
            </w:r>
            <w:r w:rsidRPr="007B487A">
              <w:rPr>
                <w:color w:val="000000"/>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rsidR="00E57F5C" w:rsidRPr="0092545E" w:rsidRDefault="00E57F5C" w:rsidP="00671886">
            <w:pPr>
              <w:jc w:val="center"/>
              <w:rPr>
                <w:rFonts w:cs="Arial"/>
                <w:sz w:val="20"/>
              </w:rPr>
            </w:pPr>
            <w:r>
              <w:rPr>
                <w:color w:val="000000"/>
                <w:sz w:val="20"/>
              </w:rPr>
              <w:t xml:space="preserve">48 </w:t>
            </w:r>
            <w:r w:rsidR="00671886">
              <w:rPr>
                <w:color w:val="000000"/>
                <w:sz w:val="20"/>
              </w:rPr>
              <w:t>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E57F5C" w:rsidRPr="0068299D" w:rsidRDefault="00E57F5C" w:rsidP="0094489A">
            <w:pPr>
              <w:jc w:val="center"/>
              <w:rPr>
                <w:color w:val="000000"/>
                <w:sz w:val="20"/>
              </w:rPr>
            </w:pPr>
            <w:r>
              <w:rPr>
                <w:color w:val="000000"/>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E57F5C" w:rsidRPr="0068299D" w:rsidRDefault="00E57F5C" w:rsidP="0094489A">
            <w:pPr>
              <w:jc w:val="center"/>
              <w:rPr>
                <w:color w:val="000000"/>
                <w:sz w:val="20"/>
              </w:rPr>
            </w:pPr>
            <w:r>
              <w:rPr>
                <w:color w:val="000000"/>
                <w:sz w:val="20"/>
              </w:rPr>
              <w:t>EUZINKFLARE</w:t>
            </w:r>
          </w:p>
        </w:tc>
        <w:tc>
          <w:tcPr>
            <w:tcW w:w="1530" w:type="dxa"/>
            <w:tcBorders>
              <w:top w:val="single" w:sz="4" w:space="0" w:color="auto"/>
              <w:left w:val="single" w:sz="4" w:space="0" w:color="auto"/>
              <w:bottom w:val="single" w:sz="4" w:space="0" w:color="auto"/>
              <w:right w:val="single" w:sz="4" w:space="0" w:color="auto"/>
            </w:tcBorders>
          </w:tcPr>
          <w:p w:rsidR="00D34CC3" w:rsidRDefault="00D34CC3" w:rsidP="00D34CC3">
            <w:pPr>
              <w:jc w:val="center"/>
              <w:rPr>
                <w:color w:val="000000"/>
                <w:sz w:val="20"/>
              </w:rPr>
            </w:pPr>
            <w:r>
              <w:rPr>
                <w:color w:val="000000"/>
                <w:sz w:val="20"/>
              </w:rPr>
              <w:t>SC VI.1,</w:t>
            </w:r>
          </w:p>
          <w:p w:rsidR="00E57F5C" w:rsidRPr="0068299D" w:rsidRDefault="00D34CC3" w:rsidP="00D34CC3">
            <w:pPr>
              <w:jc w:val="center"/>
              <w:rPr>
                <w:color w:val="000000"/>
                <w:sz w:val="20"/>
              </w:rPr>
            </w:pPr>
            <w:r>
              <w:rPr>
                <w:color w:val="000000"/>
                <w:sz w:val="20"/>
              </w:rPr>
              <w:t>SC VI.8</w:t>
            </w:r>
          </w:p>
        </w:tc>
        <w:tc>
          <w:tcPr>
            <w:tcW w:w="1530" w:type="dxa"/>
            <w:tcBorders>
              <w:top w:val="single" w:sz="4" w:space="0" w:color="auto"/>
              <w:left w:val="single" w:sz="4" w:space="0" w:color="auto"/>
              <w:bottom w:val="single" w:sz="4" w:space="0" w:color="auto"/>
              <w:right w:val="single" w:sz="4" w:space="0" w:color="auto"/>
            </w:tcBorders>
          </w:tcPr>
          <w:p w:rsidR="00E57F5C" w:rsidRPr="0059024D" w:rsidRDefault="00E57F5C" w:rsidP="0094489A">
            <w:pPr>
              <w:jc w:val="center"/>
              <w:rPr>
                <w:b/>
                <w:color w:val="000000"/>
                <w:sz w:val="20"/>
              </w:rPr>
            </w:pPr>
            <w:r w:rsidRPr="0059024D">
              <w:rPr>
                <w:b/>
                <w:color w:val="000000"/>
                <w:sz w:val="20"/>
              </w:rPr>
              <w:t xml:space="preserve">R 336.2803, </w:t>
            </w:r>
          </w:p>
          <w:p w:rsidR="00E57F5C" w:rsidRPr="0059024D" w:rsidRDefault="00E57F5C" w:rsidP="0094489A">
            <w:pPr>
              <w:jc w:val="center"/>
              <w:rPr>
                <w:b/>
                <w:color w:val="000000"/>
                <w:sz w:val="20"/>
              </w:rPr>
            </w:pPr>
            <w:r w:rsidRPr="0059024D">
              <w:rPr>
                <w:b/>
                <w:color w:val="000000"/>
                <w:sz w:val="20"/>
              </w:rPr>
              <w:t>R 336.2804,</w:t>
            </w:r>
          </w:p>
          <w:p w:rsidR="00E57F5C" w:rsidRPr="0059024D" w:rsidRDefault="00E57F5C" w:rsidP="0094489A">
            <w:pPr>
              <w:jc w:val="center"/>
              <w:rPr>
                <w:b/>
                <w:color w:val="000000"/>
                <w:sz w:val="20"/>
              </w:rPr>
            </w:pPr>
            <w:r w:rsidRPr="0059024D">
              <w:rPr>
                <w:b/>
                <w:color w:val="000000"/>
                <w:sz w:val="20"/>
              </w:rPr>
              <w:t xml:space="preserve">40 </w:t>
            </w:r>
            <w:smartTag w:uri="urn:schemas-microsoft-com:office:smarttags" w:element="stockticker">
              <w:r w:rsidRPr="0059024D">
                <w:rPr>
                  <w:b/>
                  <w:color w:val="000000"/>
                  <w:sz w:val="20"/>
                </w:rPr>
                <w:t>CFR</w:t>
              </w:r>
            </w:smartTag>
            <w:r w:rsidRPr="0059024D">
              <w:rPr>
                <w:b/>
                <w:color w:val="000000"/>
                <w:sz w:val="20"/>
              </w:rPr>
              <w:t xml:space="preserve"> 52.21 (c) and (d) </w:t>
            </w:r>
          </w:p>
          <w:p w:rsidR="00E57F5C" w:rsidRPr="0059024D" w:rsidRDefault="00E57F5C" w:rsidP="0094489A">
            <w:pPr>
              <w:jc w:val="center"/>
              <w:rPr>
                <w:b/>
                <w:color w:val="000000"/>
                <w:sz w:val="20"/>
              </w:rPr>
            </w:pPr>
          </w:p>
        </w:tc>
      </w:tr>
    </w:tbl>
    <w:p w:rsidR="00625E22" w:rsidRDefault="00625E22" w:rsidP="0094489A">
      <w:pPr>
        <w:jc w:val="both"/>
        <w:rPr>
          <w:sz w:val="20"/>
        </w:rPr>
      </w:pPr>
    </w:p>
    <w:p w:rsidR="00E57F5C" w:rsidRPr="005B506D" w:rsidRDefault="00E57F5C" w:rsidP="00E57F5C">
      <w:pPr>
        <w:autoSpaceDE w:val="0"/>
        <w:autoSpaceDN w:val="0"/>
        <w:adjustRightInd w:val="0"/>
        <w:ind w:left="360" w:hanging="360"/>
        <w:jc w:val="both"/>
        <w:rPr>
          <w:rFonts w:cs="Arial"/>
          <w:color w:val="000000"/>
          <w:sz w:val="20"/>
        </w:rPr>
      </w:pPr>
      <w:r>
        <w:rPr>
          <w:rFonts w:cs="Arial"/>
          <w:sz w:val="20"/>
        </w:rPr>
        <w:t xml:space="preserve">3.  </w:t>
      </w:r>
      <w:r w:rsidRPr="005B506D">
        <w:rPr>
          <w:rFonts w:cs="Arial"/>
          <w:sz w:val="20"/>
        </w:rPr>
        <w:t xml:space="preserve">The </w:t>
      </w:r>
      <w:r>
        <w:rPr>
          <w:rFonts w:cs="Arial"/>
          <w:sz w:val="20"/>
        </w:rPr>
        <w:t xml:space="preserve">landfill </w:t>
      </w:r>
      <w:r w:rsidRPr="00D252DA">
        <w:rPr>
          <w:rFonts w:cs="Arial"/>
          <w:sz w:val="20"/>
        </w:rPr>
        <w:t xml:space="preserve">gas usage for </w:t>
      </w:r>
      <w:r>
        <w:rPr>
          <w:rFonts w:cs="Arial"/>
          <w:sz w:val="20"/>
        </w:rPr>
        <w:t>EUZINKFLARE</w:t>
      </w:r>
      <w:r w:rsidRPr="005B506D">
        <w:rPr>
          <w:rFonts w:cs="Arial"/>
          <w:color w:val="FF0000"/>
          <w:sz w:val="20"/>
        </w:rPr>
        <w:t xml:space="preserve"> </w:t>
      </w:r>
      <w:r w:rsidRPr="005B506D">
        <w:rPr>
          <w:rFonts w:cs="Arial"/>
          <w:sz w:val="20"/>
        </w:rPr>
        <w:t>shall not exceed</w:t>
      </w:r>
      <w:r w:rsidRPr="005B506D">
        <w:rPr>
          <w:rFonts w:cs="Arial"/>
          <w:color w:val="FF0000"/>
          <w:sz w:val="20"/>
        </w:rPr>
        <w:t xml:space="preserve"> </w:t>
      </w:r>
      <w:r w:rsidRPr="00251C2F">
        <w:rPr>
          <w:rFonts w:cs="Arial"/>
          <w:sz w:val="20"/>
        </w:rPr>
        <w:t>1,5</w:t>
      </w:r>
      <w:r>
        <w:rPr>
          <w:rFonts w:cs="Arial"/>
          <w:sz w:val="20"/>
        </w:rPr>
        <w:t>7</w:t>
      </w:r>
      <w:r w:rsidRPr="00251C2F">
        <w:rPr>
          <w:rFonts w:cs="Arial"/>
          <w:sz w:val="20"/>
        </w:rPr>
        <w:t>0 MM cubic feet</w:t>
      </w:r>
      <w:r>
        <w:rPr>
          <w:rFonts w:cs="Arial"/>
          <w:color w:val="FF0000"/>
          <w:sz w:val="20"/>
        </w:rPr>
        <w:t xml:space="preserve"> </w:t>
      </w:r>
      <w:r w:rsidRPr="005B506D">
        <w:rPr>
          <w:rFonts w:cs="Arial"/>
          <w:sz w:val="20"/>
        </w:rPr>
        <w:t>per 12-month rolling time period as determined at the end of each calendar month.</w:t>
      </w:r>
      <w:r w:rsidR="00F74284" w:rsidRPr="00F74284">
        <w:rPr>
          <w:rFonts w:cs="Arial"/>
          <w:sz w:val="20"/>
          <w:vertAlign w:val="superscript"/>
        </w:rPr>
        <w:t>2</w:t>
      </w:r>
      <w:r>
        <w:rPr>
          <w:rFonts w:cs="Arial"/>
          <w:sz w:val="20"/>
        </w:rPr>
        <w:t xml:space="preserve">  </w:t>
      </w:r>
      <w:r w:rsidRPr="005B506D">
        <w:rPr>
          <w:rFonts w:cs="Arial"/>
          <w:b/>
          <w:sz w:val="20"/>
        </w:rPr>
        <w:t>(</w:t>
      </w:r>
      <w:r>
        <w:rPr>
          <w:rFonts w:cs="Arial"/>
          <w:b/>
          <w:sz w:val="20"/>
        </w:rPr>
        <w:t>R 336</w:t>
      </w:r>
      <w:r w:rsidRPr="005B506D">
        <w:rPr>
          <w:rFonts w:cs="Arial"/>
          <w:b/>
          <w:sz w:val="20"/>
        </w:rPr>
        <w:t xml:space="preserve">.1205, </w:t>
      </w:r>
      <w:r>
        <w:rPr>
          <w:rFonts w:cs="Arial"/>
          <w:b/>
          <w:sz w:val="20"/>
        </w:rPr>
        <w:t>R 336</w:t>
      </w:r>
      <w:r w:rsidRPr="005B506D">
        <w:rPr>
          <w:rFonts w:cs="Arial"/>
          <w:b/>
          <w:sz w:val="20"/>
        </w:rPr>
        <w:t xml:space="preserve">.1225, </w:t>
      </w:r>
      <w:r>
        <w:rPr>
          <w:rFonts w:cs="Arial"/>
          <w:b/>
          <w:sz w:val="20"/>
        </w:rPr>
        <w:t>R 336</w:t>
      </w:r>
      <w:r w:rsidRPr="005B506D">
        <w:rPr>
          <w:rFonts w:cs="Arial"/>
          <w:b/>
          <w:sz w:val="20"/>
        </w:rPr>
        <w:t>.1702(a),</w:t>
      </w:r>
      <w:r w:rsidRPr="005B506D">
        <w:rPr>
          <w:rFonts w:cs="Arial"/>
          <w:b/>
          <w:color w:val="FF0000"/>
          <w:sz w:val="20"/>
        </w:rPr>
        <w:t xml:space="preserve"> </w:t>
      </w:r>
      <w:r w:rsidRPr="00D252DA">
        <w:rPr>
          <w:rFonts w:cs="Arial"/>
          <w:b/>
          <w:sz w:val="20"/>
        </w:rPr>
        <w:t>R 336.2803, R 336.2804, 40 </w:t>
      </w:r>
      <w:smartTag w:uri="urn:schemas-microsoft-com:office:smarttags" w:element="stockticker">
        <w:r w:rsidRPr="00D252DA">
          <w:rPr>
            <w:rFonts w:cs="Arial"/>
            <w:b/>
            <w:sz w:val="20"/>
          </w:rPr>
          <w:t>CFR</w:t>
        </w:r>
      </w:smartTag>
      <w:r w:rsidRPr="00D252DA">
        <w:rPr>
          <w:rFonts w:cs="Arial"/>
          <w:b/>
          <w:sz w:val="20"/>
        </w:rPr>
        <w:t xml:space="preserve"> 52.21(c) </w:t>
      </w:r>
      <w:r w:rsidR="0059024D">
        <w:rPr>
          <w:rFonts w:cs="Arial"/>
          <w:b/>
          <w:sz w:val="20"/>
        </w:rPr>
        <w:t>and</w:t>
      </w:r>
      <w:r w:rsidRPr="00D252DA">
        <w:rPr>
          <w:rFonts w:cs="Arial"/>
          <w:b/>
          <w:sz w:val="20"/>
        </w:rPr>
        <w:t xml:space="preserve"> (d))</w:t>
      </w:r>
    </w:p>
    <w:p w:rsidR="00E57F5C" w:rsidRPr="00FE0AD0" w:rsidRDefault="00E57F5C" w:rsidP="0094489A">
      <w:pPr>
        <w:jc w:val="both"/>
        <w:rPr>
          <w:sz w:val="20"/>
        </w:rPr>
      </w:pPr>
    </w:p>
    <w:p w:rsidR="00625E22" w:rsidRDefault="00625E22" w:rsidP="0094489A">
      <w:pPr>
        <w:jc w:val="both"/>
        <w:rPr>
          <w:b/>
          <w:u w:val="single"/>
        </w:rPr>
      </w:pPr>
      <w:r>
        <w:rPr>
          <w:b/>
        </w:rPr>
        <w:t xml:space="preserve">II.  </w:t>
      </w:r>
      <w:r>
        <w:rPr>
          <w:b/>
          <w:u w:val="single"/>
        </w:rPr>
        <w:t>MATERIAL LIMIT(S)</w:t>
      </w:r>
    </w:p>
    <w:p w:rsidR="00625E22" w:rsidRDefault="00625E22" w:rsidP="0094489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25E22" w:rsidTr="00365EB2">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rsidR="00625E22" w:rsidRPr="00BD3DE3" w:rsidRDefault="00625E22" w:rsidP="0094489A">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625E22" w:rsidRPr="00BD3DE3" w:rsidRDefault="00625E22" w:rsidP="0094489A">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rsidR="00625E22" w:rsidRDefault="00625E22" w:rsidP="0094489A">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625E22" w:rsidRPr="00BD3DE3" w:rsidRDefault="00625E22" w:rsidP="0094489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625E22" w:rsidRDefault="00625E22" w:rsidP="0094489A">
            <w:pPr>
              <w:jc w:val="center"/>
              <w:rPr>
                <w:b/>
                <w:sz w:val="20"/>
              </w:rPr>
            </w:pPr>
            <w:r>
              <w:rPr>
                <w:b/>
                <w:sz w:val="20"/>
              </w:rPr>
              <w:t>Monitoring/</w:t>
            </w:r>
          </w:p>
          <w:p w:rsidR="00625E22" w:rsidRPr="00BD3DE3" w:rsidRDefault="00625E22" w:rsidP="0094489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625E22" w:rsidRPr="00BD3DE3" w:rsidRDefault="00625E22" w:rsidP="0094489A">
            <w:pPr>
              <w:jc w:val="center"/>
              <w:rPr>
                <w:b/>
                <w:sz w:val="20"/>
              </w:rPr>
            </w:pPr>
            <w:r w:rsidRPr="00BD3DE3">
              <w:rPr>
                <w:b/>
                <w:sz w:val="20"/>
              </w:rPr>
              <w:t>Underlying</w:t>
            </w:r>
            <w:r>
              <w:rPr>
                <w:b/>
                <w:sz w:val="20"/>
              </w:rPr>
              <w:t xml:space="preserve"> </w:t>
            </w:r>
            <w:r w:rsidRPr="00BD3DE3">
              <w:rPr>
                <w:b/>
                <w:sz w:val="20"/>
              </w:rPr>
              <w:t>Applicable Requirements</w:t>
            </w:r>
          </w:p>
        </w:tc>
      </w:tr>
      <w:tr w:rsidR="00625E22">
        <w:trPr>
          <w:cantSplit/>
        </w:trPr>
        <w:tc>
          <w:tcPr>
            <w:tcW w:w="1627" w:type="dxa"/>
            <w:tcBorders>
              <w:top w:val="single" w:sz="4" w:space="0" w:color="auto"/>
              <w:left w:val="single" w:sz="4" w:space="0" w:color="auto"/>
              <w:bottom w:val="single" w:sz="4" w:space="0" w:color="auto"/>
              <w:right w:val="single" w:sz="4" w:space="0" w:color="auto"/>
            </w:tcBorders>
          </w:tcPr>
          <w:p w:rsidR="00625E22" w:rsidRPr="00095B77" w:rsidRDefault="00264F19" w:rsidP="00264F19">
            <w:pPr>
              <w:rPr>
                <w:sz w:val="20"/>
              </w:rPr>
            </w:pPr>
            <w:r>
              <w:rPr>
                <w:sz w:val="20"/>
              </w:rPr>
              <w:t xml:space="preserve"> </w:t>
            </w:r>
            <w:r w:rsidR="00E57F5C">
              <w:rPr>
                <w:sz w:val="20"/>
              </w:rPr>
              <w:t>NA</w:t>
            </w:r>
          </w:p>
        </w:tc>
        <w:tc>
          <w:tcPr>
            <w:tcW w:w="1440" w:type="dxa"/>
            <w:tcBorders>
              <w:top w:val="single" w:sz="4" w:space="0" w:color="auto"/>
              <w:left w:val="single" w:sz="4" w:space="0" w:color="auto"/>
              <w:bottom w:val="single" w:sz="4" w:space="0" w:color="auto"/>
              <w:right w:val="single" w:sz="4" w:space="0" w:color="auto"/>
            </w:tcBorders>
          </w:tcPr>
          <w:p w:rsidR="00625E22" w:rsidRPr="00BD3DE3" w:rsidRDefault="00E57F5C" w:rsidP="0094489A">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625E22" w:rsidRPr="00BD3DE3" w:rsidRDefault="00E57F5C" w:rsidP="0094489A">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625E22" w:rsidRPr="00BD3DE3" w:rsidRDefault="00E57F5C" w:rsidP="0094489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625E22" w:rsidRPr="00BD3DE3" w:rsidRDefault="00E57F5C" w:rsidP="0094489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625E22" w:rsidRPr="00BD3DE3" w:rsidRDefault="00E57F5C" w:rsidP="0094489A">
            <w:pPr>
              <w:jc w:val="center"/>
              <w:rPr>
                <w:sz w:val="20"/>
              </w:rPr>
            </w:pPr>
            <w:r>
              <w:rPr>
                <w:sz w:val="20"/>
              </w:rPr>
              <w:t>NA</w:t>
            </w:r>
          </w:p>
        </w:tc>
      </w:tr>
    </w:tbl>
    <w:p w:rsidR="00625E22" w:rsidRPr="00FE0AD0" w:rsidRDefault="00625E22" w:rsidP="0094489A">
      <w:pPr>
        <w:jc w:val="both"/>
        <w:rPr>
          <w:sz w:val="20"/>
        </w:rPr>
      </w:pPr>
    </w:p>
    <w:p w:rsidR="00625E22" w:rsidRPr="00F01FE1" w:rsidRDefault="00625E22" w:rsidP="0094489A">
      <w:pPr>
        <w:jc w:val="both"/>
        <w:rPr>
          <w:b/>
          <w:sz w:val="20"/>
          <w:u w:val="single"/>
        </w:rPr>
      </w:pPr>
      <w:r>
        <w:rPr>
          <w:b/>
        </w:rPr>
        <w:t xml:space="preserve">III.  </w:t>
      </w:r>
      <w:r>
        <w:rPr>
          <w:b/>
          <w:u w:val="single"/>
        </w:rPr>
        <w:t>PROCESS/OPERATIONAL RESTRICTION(S)</w:t>
      </w:r>
      <w:r w:rsidDel="001C614B">
        <w:rPr>
          <w:b/>
          <w:u w:val="single"/>
        </w:rPr>
        <w:t xml:space="preserve"> </w:t>
      </w:r>
    </w:p>
    <w:p w:rsidR="00625E22" w:rsidRPr="00FB6071" w:rsidRDefault="00625E22" w:rsidP="0094489A">
      <w:pPr>
        <w:jc w:val="both"/>
        <w:rPr>
          <w:sz w:val="20"/>
        </w:rPr>
      </w:pPr>
    </w:p>
    <w:p w:rsidR="00E57F5C" w:rsidRPr="0010601A" w:rsidRDefault="00E57F5C" w:rsidP="00E57F5C">
      <w:pPr>
        <w:ind w:left="360" w:hanging="360"/>
        <w:jc w:val="both"/>
        <w:rPr>
          <w:b/>
          <w:sz w:val="20"/>
        </w:rPr>
      </w:pPr>
      <w:r>
        <w:rPr>
          <w:sz w:val="20"/>
        </w:rPr>
        <w:t xml:space="preserve">1.  </w:t>
      </w:r>
      <w:r w:rsidRPr="0010601A">
        <w:rPr>
          <w:sz w:val="20"/>
        </w:rPr>
        <w:t>The permittee shall operate the flare in accordance with §60.18.</w:t>
      </w:r>
      <w:r w:rsidR="00C4362E">
        <w:rPr>
          <w:rFonts w:cs="Arial"/>
          <w:sz w:val="20"/>
          <w:vertAlign w:val="superscript"/>
        </w:rPr>
        <w:t>2</w:t>
      </w:r>
      <w:r w:rsidRPr="0010601A">
        <w:rPr>
          <w:sz w:val="20"/>
        </w:rPr>
        <w:t xml:space="preserve">  </w:t>
      </w:r>
      <w:r w:rsidRPr="0010601A">
        <w:rPr>
          <w:b/>
          <w:sz w:val="20"/>
        </w:rPr>
        <w:t>(40 CFR 60.752(b)(2)(iii)(A), 40 CFR 63.1955(a))</w:t>
      </w:r>
    </w:p>
    <w:p w:rsidR="00E57F5C" w:rsidRPr="0010601A" w:rsidRDefault="00E57F5C" w:rsidP="00E57F5C">
      <w:pPr>
        <w:jc w:val="both"/>
        <w:rPr>
          <w:b/>
          <w:sz w:val="20"/>
        </w:rPr>
      </w:pPr>
    </w:p>
    <w:p w:rsidR="00E57F5C" w:rsidRPr="0010601A" w:rsidRDefault="00E57F5C" w:rsidP="0023723A">
      <w:pPr>
        <w:numPr>
          <w:ilvl w:val="2"/>
          <w:numId w:val="57"/>
        </w:numPr>
        <w:jc w:val="both"/>
        <w:rPr>
          <w:sz w:val="20"/>
        </w:rPr>
      </w:pPr>
      <w:r w:rsidRPr="0010601A">
        <w:rPr>
          <w:sz w:val="20"/>
        </w:rPr>
        <w:t>The permittee shall operate the flare at all times when the collected gas is routed to it.</w:t>
      </w:r>
      <w:r w:rsidR="00C4362E">
        <w:rPr>
          <w:rFonts w:cs="Arial"/>
          <w:sz w:val="20"/>
          <w:vertAlign w:val="superscript"/>
        </w:rPr>
        <w:t>2</w:t>
      </w:r>
      <w:r w:rsidRPr="0010601A">
        <w:rPr>
          <w:sz w:val="20"/>
        </w:rPr>
        <w:t xml:space="preserve">  </w:t>
      </w:r>
      <w:r w:rsidRPr="0010601A">
        <w:rPr>
          <w:b/>
          <w:sz w:val="20"/>
        </w:rPr>
        <w:t>(40 CFR 60.753(f), 40 CFR 63.1955(a)))</w:t>
      </w:r>
    </w:p>
    <w:p w:rsidR="00E57F5C" w:rsidRPr="0010601A" w:rsidRDefault="00E57F5C" w:rsidP="00E57F5C">
      <w:pPr>
        <w:jc w:val="both"/>
        <w:rPr>
          <w:sz w:val="20"/>
        </w:rPr>
      </w:pPr>
    </w:p>
    <w:p w:rsidR="00E57F5C" w:rsidRPr="0010601A" w:rsidRDefault="00E57F5C" w:rsidP="00B83394">
      <w:pPr>
        <w:numPr>
          <w:ilvl w:val="0"/>
          <w:numId w:val="125"/>
        </w:numPr>
        <w:jc w:val="both"/>
        <w:rPr>
          <w:sz w:val="20"/>
        </w:rPr>
      </w:pPr>
      <w:r w:rsidRPr="0010601A">
        <w:rPr>
          <w:sz w:val="20"/>
        </w:rPr>
        <w:t>The flare shall be operated with no visible emissions, as determined by the methods specified in 40 CFR 60.18(f), except for periods not to exceed a total of 5 minutes during any 2 consecutive hours.</w:t>
      </w:r>
      <w:r w:rsidR="00C4362E">
        <w:rPr>
          <w:rFonts w:cs="Arial"/>
          <w:sz w:val="20"/>
          <w:vertAlign w:val="superscript"/>
        </w:rPr>
        <w:t>2</w:t>
      </w:r>
      <w:r w:rsidRPr="0010601A">
        <w:rPr>
          <w:sz w:val="20"/>
        </w:rPr>
        <w:t xml:space="preserve">  </w:t>
      </w:r>
      <w:r w:rsidRPr="0010601A">
        <w:rPr>
          <w:b/>
          <w:sz w:val="20"/>
        </w:rPr>
        <w:t>(40 CFR 60.18(c)(1))</w:t>
      </w:r>
    </w:p>
    <w:p w:rsidR="00E57F5C" w:rsidRPr="0010601A" w:rsidRDefault="00E57F5C" w:rsidP="00E57F5C">
      <w:pPr>
        <w:jc w:val="both"/>
        <w:rPr>
          <w:sz w:val="20"/>
        </w:rPr>
      </w:pPr>
    </w:p>
    <w:p w:rsidR="00E57F5C" w:rsidRPr="0010601A" w:rsidRDefault="00E57F5C" w:rsidP="00B83394">
      <w:pPr>
        <w:numPr>
          <w:ilvl w:val="0"/>
          <w:numId w:val="125"/>
        </w:numPr>
        <w:jc w:val="both"/>
        <w:rPr>
          <w:sz w:val="20"/>
        </w:rPr>
      </w:pPr>
      <w:r w:rsidRPr="0010601A">
        <w:rPr>
          <w:sz w:val="20"/>
        </w:rPr>
        <w:t>The flare shall be operated with a flame present at all times, as determined by the methods specified in 40 CFR 60.18(f).</w:t>
      </w:r>
      <w:r w:rsidR="00C4362E">
        <w:rPr>
          <w:rFonts w:cs="Arial"/>
          <w:sz w:val="20"/>
          <w:vertAlign w:val="superscript"/>
        </w:rPr>
        <w:t>2</w:t>
      </w:r>
      <w:r w:rsidRPr="0010601A">
        <w:rPr>
          <w:sz w:val="20"/>
        </w:rPr>
        <w:t xml:space="preserve">  </w:t>
      </w:r>
      <w:r w:rsidRPr="0010601A">
        <w:rPr>
          <w:b/>
          <w:sz w:val="20"/>
        </w:rPr>
        <w:t>(40 CFR 60.18(c)(2))</w:t>
      </w:r>
    </w:p>
    <w:p w:rsidR="00E57F5C" w:rsidRPr="0010601A" w:rsidRDefault="00E57F5C" w:rsidP="00E57F5C">
      <w:pPr>
        <w:jc w:val="both"/>
        <w:rPr>
          <w:sz w:val="20"/>
        </w:rPr>
      </w:pPr>
    </w:p>
    <w:p w:rsidR="00E57F5C" w:rsidRPr="0010601A" w:rsidRDefault="00E57F5C" w:rsidP="00B83394">
      <w:pPr>
        <w:numPr>
          <w:ilvl w:val="0"/>
          <w:numId w:val="125"/>
        </w:numPr>
        <w:jc w:val="both"/>
        <w:rPr>
          <w:sz w:val="20"/>
        </w:rPr>
      </w:pPr>
      <w:r w:rsidRPr="0010601A">
        <w:rPr>
          <w:sz w:val="20"/>
        </w:rPr>
        <w:t>The flare shall be used only with the net heating value of the gas being combusted of 11.2 MJ/</w:t>
      </w:r>
      <w:proofErr w:type="spellStart"/>
      <w:r w:rsidRPr="0010601A">
        <w:rPr>
          <w:sz w:val="20"/>
        </w:rPr>
        <w:t>scm</w:t>
      </w:r>
      <w:proofErr w:type="spellEnd"/>
      <w:r w:rsidRPr="0010601A">
        <w:rPr>
          <w:sz w:val="20"/>
        </w:rPr>
        <w:t xml:space="preserve"> (300 Btu/</w:t>
      </w:r>
      <w:proofErr w:type="spellStart"/>
      <w:r w:rsidRPr="0010601A">
        <w:rPr>
          <w:sz w:val="20"/>
        </w:rPr>
        <w:t>scf</w:t>
      </w:r>
      <w:proofErr w:type="spellEnd"/>
      <w:r w:rsidRPr="0010601A">
        <w:rPr>
          <w:sz w:val="20"/>
        </w:rPr>
        <w:t>) or greater if the flare is steam-assisted or air-assisted; or with the net heating value of the gas being combusted of 7.45 MJ/</w:t>
      </w:r>
      <w:proofErr w:type="spellStart"/>
      <w:r w:rsidRPr="0010601A">
        <w:rPr>
          <w:sz w:val="20"/>
        </w:rPr>
        <w:t>scm</w:t>
      </w:r>
      <w:proofErr w:type="spellEnd"/>
      <w:r w:rsidRPr="0010601A">
        <w:rPr>
          <w:sz w:val="20"/>
        </w:rPr>
        <w:t xml:space="preserve"> (200 Btu/</w:t>
      </w:r>
      <w:proofErr w:type="spellStart"/>
      <w:r w:rsidRPr="0010601A">
        <w:rPr>
          <w:sz w:val="20"/>
        </w:rPr>
        <w:t>scf</w:t>
      </w:r>
      <w:proofErr w:type="spellEnd"/>
      <w:r w:rsidRPr="0010601A">
        <w:rPr>
          <w:sz w:val="20"/>
        </w:rPr>
        <w:t>) or greater if the flare is non-assisted.  The net heating value of the gas being combusted shall be determined by the methods specified in 40 CFR 60.18(f).</w:t>
      </w:r>
      <w:r w:rsidR="00C4362E" w:rsidRPr="00C4362E">
        <w:rPr>
          <w:rFonts w:cs="Arial"/>
          <w:sz w:val="20"/>
          <w:vertAlign w:val="superscript"/>
        </w:rPr>
        <w:t xml:space="preserve"> </w:t>
      </w:r>
      <w:r w:rsidR="00C4362E">
        <w:rPr>
          <w:rFonts w:cs="Arial"/>
          <w:sz w:val="20"/>
          <w:vertAlign w:val="superscript"/>
        </w:rPr>
        <w:t>2</w:t>
      </w:r>
      <w:r w:rsidRPr="0010601A">
        <w:rPr>
          <w:sz w:val="20"/>
        </w:rPr>
        <w:t xml:space="preserve">  </w:t>
      </w:r>
      <w:r w:rsidRPr="0010601A">
        <w:rPr>
          <w:b/>
          <w:sz w:val="20"/>
        </w:rPr>
        <w:t>(40 CFR 60.18(c)(3))</w:t>
      </w:r>
      <w:r w:rsidRPr="0010601A">
        <w:rPr>
          <w:sz w:val="20"/>
        </w:rPr>
        <w:t xml:space="preserve"> </w:t>
      </w:r>
    </w:p>
    <w:p w:rsidR="00E57F5C" w:rsidRPr="0010601A" w:rsidRDefault="00E57F5C" w:rsidP="00E57F5C">
      <w:pPr>
        <w:jc w:val="both"/>
        <w:rPr>
          <w:sz w:val="20"/>
        </w:rPr>
      </w:pPr>
    </w:p>
    <w:p w:rsidR="00E57F5C" w:rsidRPr="0010601A" w:rsidRDefault="00E57F5C" w:rsidP="00B83394">
      <w:pPr>
        <w:numPr>
          <w:ilvl w:val="0"/>
          <w:numId w:val="125"/>
        </w:numPr>
        <w:jc w:val="both"/>
        <w:rPr>
          <w:sz w:val="20"/>
        </w:rPr>
      </w:pPr>
      <w:r w:rsidRPr="0010601A">
        <w:rPr>
          <w:sz w:val="20"/>
        </w:rPr>
        <w:t xml:space="preserve">Steam-assisted and non-assisted flares shall be designed for and operated with an exit velocity, as determined by the methods specified in 40 CFR 60.18(f)(4), less than 18.3 m/sec (60 </w:t>
      </w:r>
      <w:proofErr w:type="spellStart"/>
      <w:r w:rsidRPr="0010601A">
        <w:rPr>
          <w:sz w:val="20"/>
        </w:rPr>
        <w:t>ft</w:t>
      </w:r>
      <w:proofErr w:type="spellEnd"/>
      <w:r w:rsidRPr="0010601A">
        <w:rPr>
          <w:sz w:val="20"/>
        </w:rPr>
        <w:t>/sec), except as provided in 40 CFR 60.18(c)(4)(ii) and (iii).</w:t>
      </w:r>
      <w:r w:rsidR="00C4362E">
        <w:rPr>
          <w:rFonts w:cs="Arial"/>
          <w:sz w:val="20"/>
          <w:vertAlign w:val="superscript"/>
        </w:rPr>
        <w:t>2</w:t>
      </w:r>
      <w:r w:rsidRPr="0010601A">
        <w:rPr>
          <w:sz w:val="20"/>
        </w:rPr>
        <w:t xml:space="preserve">  </w:t>
      </w:r>
      <w:r w:rsidRPr="0010601A">
        <w:rPr>
          <w:b/>
          <w:sz w:val="20"/>
        </w:rPr>
        <w:t>(40 CFR 60.18(c)(4)(</w:t>
      </w:r>
      <w:proofErr w:type="spellStart"/>
      <w:r w:rsidRPr="0010601A">
        <w:rPr>
          <w:b/>
          <w:sz w:val="20"/>
        </w:rPr>
        <w:t>i</w:t>
      </w:r>
      <w:proofErr w:type="spellEnd"/>
      <w:r w:rsidRPr="0010601A">
        <w:rPr>
          <w:b/>
          <w:sz w:val="20"/>
        </w:rPr>
        <w:t>))</w:t>
      </w:r>
    </w:p>
    <w:p w:rsidR="00E57F5C" w:rsidRPr="0010601A" w:rsidRDefault="00E57F5C" w:rsidP="00E57F5C">
      <w:pPr>
        <w:ind w:left="720" w:hanging="360"/>
        <w:jc w:val="both"/>
        <w:rPr>
          <w:sz w:val="20"/>
        </w:rPr>
      </w:pPr>
      <w:r>
        <w:rPr>
          <w:sz w:val="20"/>
        </w:rPr>
        <w:t xml:space="preserve">a.   </w:t>
      </w:r>
      <w:r w:rsidRPr="0010601A">
        <w:rPr>
          <w:sz w:val="20"/>
        </w:rPr>
        <w:t xml:space="preserve">Steam-assisted and non-assisted flares designed for and operated with an exit velocity, equal to or greater than 18.3 m/sec (60 </w:t>
      </w:r>
      <w:proofErr w:type="spellStart"/>
      <w:r w:rsidRPr="0010601A">
        <w:rPr>
          <w:sz w:val="20"/>
        </w:rPr>
        <w:t>ft</w:t>
      </w:r>
      <w:proofErr w:type="spellEnd"/>
      <w:r w:rsidRPr="0010601A">
        <w:rPr>
          <w:sz w:val="20"/>
        </w:rPr>
        <w:t xml:space="preserve">/sec) but less than 122 m/sec (400 </w:t>
      </w:r>
      <w:proofErr w:type="spellStart"/>
      <w:r w:rsidRPr="0010601A">
        <w:rPr>
          <w:sz w:val="20"/>
        </w:rPr>
        <w:t>ft</w:t>
      </w:r>
      <w:proofErr w:type="spellEnd"/>
      <w:r w:rsidRPr="0010601A">
        <w:rPr>
          <w:sz w:val="20"/>
        </w:rPr>
        <w:t>/sec) are allowed if the net heating value of the gas being combusted is greater than 37.3 MJ/</w:t>
      </w:r>
      <w:proofErr w:type="spellStart"/>
      <w:r w:rsidRPr="0010601A">
        <w:rPr>
          <w:sz w:val="20"/>
        </w:rPr>
        <w:t>scm</w:t>
      </w:r>
      <w:proofErr w:type="spellEnd"/>
      <w:r w:rsidRPr="0010601A">
        <w:rPr>
          <w:sz w:val="20"/>
        </w:rPr>
        <w:t xml:space="preserve"> (1,000 Btu/</w:t>
      </w:r>
      <w:proofErr w:type="spellStart"/>
      <w:r w:rsidRPr="0010601A">
        <w:rPr>
          <w:sz w:val="20"/>
        </w:rPr>
        <w:t>scf</w:t>
      </w:r>
      <w:proofErr w:type="spellEnd"/>
      <w:r w:rsidRPr="0010601A">
        <w:rPr>
          <w:sz w:val="20"/>
        </w:rPr>
        <w:t xml:space="preserve">).  </w:t>
      </w:r>
      <w:r w:rsidRPr="0010601A">
        <w:rPr>
          <w:b/>
          <w:sz w:val="20"/>
        </w:rPr>
        <w:t>(40 CFR 60.18(c)(4)(ii))</w:t>
      </w:r>
      <w:r w:rsidRPr="0010601A">
        <w:rPr>
          <w:b/>
          <w:sz w:val="20"/>
          <w:vertAlign w:val="superscript"/>
        </w:rPr>
        <w:t xml:space="preserve"> </w:t>
      </w:r>
    </w:p>
    <w:p w:rsidR="00E57F5C" w:rsidRPr="0010601A" w:rsidRDefault="00E57F5C" w:rsidP="00E57F5C">
      <w:pPr>
        <w:ind w:left="720" w:hanging="360"/>
        <w:jc w:val="both"/>
        <w:rPr>
          <w:sz w:val="20"/>
        </w:rPr>
      </w:pPr>
      <w:r>
        <w:rPr>
          <w:sz w:val="20"/>
        </w:rPr>
        <w:t xml:space="preserve">b.   </w:t>
      </w:r>
      <w:r w:rsidRPr="0010601A">
        <w:rPr>
          <w:sz w:val="20"/>
        </w:rPr>
        <w:t xml:space="preserve">Steam-assisted and non-assisted flares designed for and operated with an exit velocity, as determined by the methods specified in §60.18(f)(4) less than the velocity, Vmax, as determined by the method specified in §60.18(f)(5), and less than 122 m/sec (400 </w:t>
      </w:r>
      <w:proofErr w:type="spellStart"/>
      <w:r w:rsidRPr="0010601A">
        <w:rPr>
          <w:sz w:val="20"/>
        </w:rPr>
        <w:t>ft</w:t>
      </w:r>
      <w:proofErr w:type="spellEnd"/>
      <w:r w:rsidRPr="0010601A">
        <w:rPr>
          <w:sz w:val="20"/>
        </w:rPr>
        <w:t xml:space="preserve">/sec) are allowed.  </w:t>
      </w:r>
      <w:r w:rsidRPr="0010601A">
        <w:rPr>
          <w:b/>
          <w:sz w:val="20"/>
        </w:rPr>
        <w:t>(40 CFR 60.18(c)(4)(iii))</w:t>
      </w:r>
      <w:r w:rsidRPr="0010601A">
        <w:rPr>
          <w:b/>
          <w:sz w:val="20"/>
          <w:vertAlign w:val="superscript"/>
        </w:rPr>
        <w:t xml:space="preserve"> </w:t>
      </w:r>
    </w:p>
    <w:p w:rsidR="00E57F5C" w:rsidRPr="0010601A" w:rsidRDefault="00E57F5C" w:rsidP="00E57F5C">
      <w:pPr>
        <w:jc w:val="both"/>
        <w:rPr>
          <w:sz w:val="20"/>
        </w:rPr>
      </w:pPr>
    </w:p>
    <w:p w:rsidR="00E57F5C" w:rsidRPr="0010601A" w:rsidRDefault="00E57F5C" w:rsidP="00E57F5C">
      <w:pPr>
        <w:ind w:left="360" w:hanging="360"/>
        <w:jc w:val="both"/>
        <w:rPr>
          <w:sz w:val="20"/>
        </w:rPr>
      </w:pPr>
      <w:r w:rsidRPr="0010601A">
        <w:rPr>
          <w:sz w:val="20"/>
        </w:rPr>
        <w:t>7.  Air-assisted flares shall be designed and operated with an exit velocity less than the velocity, Vmax, as determined by the method specified in 40 CFR 60.18(f)(6).</w:t>
      </w:r>
      <w:r w:rsidR="00C4362E">
        <w:rPr>
          <w:rFonts w:cs="Arial"/>
          <w:sz w:val="20"/>
          <w:vertAlign w:val="superscript"/>
        </w:rPr>
        <w:t>2</w:t>
      </w:r>
      <w:r w:rsidRPr="0010601A">
        <w:rPr>
          <w:sz w:val="20"/>
        </w:rPr>
        <w:t xml:space="preserve">  </w:t>
      </w:r>
      <w:r w:rsidRPr="0010601A">
        <w:rPr>
          <w:b/>
          <w:sz w:val="20"/>
        </w:rPr>
        <w:t>(40 CFR 60.18(c)(5))</w:t>
      </w:r>
      <w:r w:rsidRPr="0010601A">
        <w:rPr>
          <w:b/>
          <w:sz w:val="20"/>
          <w:vertAlign w:val="superscript"/>
        </w:rPr>
        <w:t xml:space="preserve"> </w:t>
      </w:r>
    </w:p>
    <w:p w:rsidR="00E57F5C" w:rsidRPr="0010601A" w:rsidRDefault="00E57F5C" w:rsidP="00E57F5C">
      <w:pPr>
        <w:jc w:val="both"/>
        <w:rPr>
          <w:sz w:val="20"/>
        </w:rPr>
      </w:pPr>
    </w:p>
    <w:p w:rsidR="00E57F5C" w:rsidRPr="0010601A" w:rsidRDefault="00E57F5C" w:rsidP="00E57F5C">
      <w:pPr>
        <w:ind w:left="360" w:hanging="360"/>
        <w:jc w:val="both"/>
        <w:rPr>
          <w:sz w:val="20"/>
        </w:rPr>
      </w:pPr>
      <w:r w:rsidRPr="0010601A">
        <w:rPr>
          <w:sz w:val="20"/>
        </w:rPr>
        <w:t>8.  Flares used to comply with provisions of 40 CFR Part 60 Subpart A shall be operated at all times when emissions may be vented to them.</w:t>
      </w:r>
      <w:r w:rsidR="00C4362E">
        <w:rPr>
          <w:rFonts w:cs="Arial"/>
          <w:sz w:val="20"/>
          <w:vertAlign w:val="superscript"/>
        </w:rPr>
        <w:t>2</w:t>
      </w:r>
      <w:r w:rsidRPr="0010601A">
        <w:rPr>
          <w:sz w:val="20"/>
        </w:rPr>
        <w:t xml:space="preserve">  </w:t>
      </w:r>
      <w:r w:rsidRPr="0010601A">
        <w:rPr>
          <w:b/>
          <w:sz w:val="20"/>
        </w:rPr>
        <w:t>(40 CFR 60.18(e))</w:t>
      </w:r>
    </w:p>
    <w:p w:rsidR="00E57F5C" w:rsidRPr="0010601A" w:rsidRDefault="00E57F5C" w:rsidP="00E57F5C">
      <w:pPr>
        <w:jc w:val="both"/>
        <w:rPr>
          <w:sz w:val="20"/>
        </w:rPr>
      </w:pPr>
    </w:p>
    <w:p w:rsidR="00625E22" w:rsidRPr="00E57F5C" w:rsidRDefault="00E57F5C" w:rsidP="00E57F5C">
      <w:pPr>
        <w:ind w:left="360" w:hanging="360"/>
        <w:jc w:val="both"/>
        <w:rPr>
          <w:b/>
          <w:sz w:val="20"/>
        </w:rPr>
      </w:pPr>
      <w:r w:rsidRPr="0010601A">
        <w:rPr>
          <w:sz w:val="20"/>
        </w:rPr>
        <w:t>9.  The permittee shall operate control system such that all collected gases are vented to a control system designed and operated in accordance with §60.752(b)(2)(iii).  In event the collection or control system is inoperable, the gas mover system shall be shut down and all valves in the collection and control system shall contributing to venting of the gas to the atmosphere shall be closed within one hour.</w:t>
      </w:r>
      <w:r w:rsidR="00C4362E">
        <w:rPr>
          <w:rFonts w:cs="Arial"/>
          <w:sz w:val="20"/>
          <w:vertAlign w:val="superscript"/>
        </w:rPr>
        <w:t>2</w:t>
      </w:r>
      <w:r w:rsidRPr="0010601A">
        <w:rPr>
          <w:sz w:val="20"/>
        </w:rPr>
        <w:t xml:space="preserve">  </w:t>
      </w:r>
      <w:r w:rsidRPr="0010601A">
        <w:rPr>
          <w:b/>
          <w:sz w:val="20"/>
        </w:rPr>
        <w:t>(40 CFR 60.753(e), 40 CFR 63.1955(a))</w:t>
      </w:r>
    </w:p>
    <w:p w:rsidR="00625E22" w:rsidRPr="00FB6071" w:rsidRDefault="00625E22" w:rsidP="0094489A">
      <w:pPr>
        <w:jc w:val="both"/>
        <w:rPr>
          <w:sz w:val="20"/>
        </w:rPr>
      </w:pPr>
    </w:p>
    <w:p w:rsidR="00625E22" w:rsidRPr="00F01FE1" w:rsidRDefault="00625E22" w:rsidP="0094489A">
      <w:pPr>
        <w:jc w:val="both"/>
        <w:rPr>
          <w:b/>
          <w:sz w:val="20"/>
          <w:u w:val="single"/>
        </w:rPr>
      </w:pPr>
      <w:r w:rsidRPr="00FB6071">
        <w:rPr>
          <w:b/>
        </w:rPr>
        <w:t xml:space="preserve">IV.  </w:t>
      </w:r>
      <w:r w:rsidRPr="00FB6071">
        <w:rPr>
          <w:b/>
          <w:u w:val="single"/>
        </w:rPr>
        <w:t>DESIGN</w:t>
      </w:r>
      <w:r>
        <w:rPr>
          <w:b/>
          <w:u w:val="single"/>
        </w:rPr>
        <w:t>/EQUIPMENT PARAMETER(S)</w:t>
      </w:r>
    </w:p>
    <w:p w:rsidR="00625E22" w:rsidRPr="00FE0AD0" w:rsidRDefault="00625E22" w:rsidP="0094489A">
      <w:pPr>
        <w:jc w:val="both"/>
        <w:rPr>
          <w:b/>
          <w:sz w:val="20"/>
          <w:u w:val="single"/>
        </w:rPr>
      </w:pPr>
    </w:p>
    <w:p w:rsidR="00625E22" w:rsidRPr="00984760" w:rsidRDefault="00E57F5C" w:rsidP="00E57F5C">
      <w:pPr>
        <w:jc w:val="both"/>
        <w:rPr>
          <w:sz w:val="20"/>
        </w:rPr>
      </w:pPr>
      <w:r>
        <w:rPr>
          <w:sz w:val="20"/>
        </w:rPr>
        <w:t>NA</w:t>
      </w:r>
    </w:p>
    <w:p w:rsidR="00625E22" w:rsidRPr="00FE0AD0" w:rsidRDefault="00625E22" w:rsidP="0094489A">
      <w:pPr>
        <w:jc w:val="both"/>
        <w:rPr>
          <w:sz w:val="20"/>
        </w:rPr>
      </w:pPr>
    </w:p>
    <w:p w:rsidR="00625E22" w:rsidRPr="00887915" w:rsidRDefault="00625E22" w:rsidP="0094489A">
      <w:pPr>
        <w:jc w:val="both"/>
        <w:rPr>
          <w:b/>
          <w:u w:val="single"/>
          <w:vertAlign w:val="superscript"/>
        </w:rPr>
      </w:pPr>
      <w:r>
        <w:rPr>
          <w:b/>
        </w:rPr>
        <w:t xml:space="preserve">V.  </w:t>
      </w:r>
      <w:r>
        <w:rPr>
          <w:b/>
          <w:u w:val="single"/>
        </w:rPr>
        <w:t>TESTING/SAMPLING</w:t>
      </w:r>
    </w:p>
    <w:p w:rsidR="00365EB2" w:rsidRPr="00305533" w:rsidRDefault="00365EB2" w:rsidP="00365EB2">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rsidR="00625E22" w:rsidRDefault="00625E22" w:rsidP="0094489A">
      <w:pPr>
        <w:jc w:val="both"/>
        <w:rPr>
          <w:sz w:val="20"/>
        </w:rPr>
      </w:pPr>
    </w:p>
    <w:p w:rsidR="00E57F5C" w:rsidRDefault="00E57F5C" w:rsidP="0094489A">
      <w:pPr>
        <w:jc w:val="both"/>
        <w:rPr>
          <w:sz w:val="20"/>
        </w:rPr>
      </w:pPr>
      <w:r>
        <w:rPr>
          <w:sz w:val="20"/>
        </w:rPr>
        <w:t>NA</w:t>
      </w:r>
    </w:p>
    <w:p w:rsidR="00E57F5C" w:rsidRPr="00FE0AD0" w:rsidRDefault="00E57F5C" w:rsidP="0094489A">
      <w:pPr>
        <w:jc w:val="both"/>
        <w:rPr>
          <w:sz w:val="20"/>
        </w:rPr>
      </w:pPr>
    </w:p>
    <w:p w:rsidR="00625E22" w:rsidRDefault="00625E22" w:rsidP="0094489A">
      <w:pPr>
        <w:jc w:val="both"/>
      </w:pPr>
      <w:r>
        <w:rPr>
          <w:b/>
        </w:rPr>
        <w:t xml:space="preserve">VI.  </w:t>
      </w:r>
      <w:r>
        <w:rPr>
          <w:b/>
          <w:u w:val="single"/>
        </w:rPr>
        <w:t>MONITORING/RECORDKEEPING</w:t>
      </w:r>
    </w:p>
    <w:p w:rsidR="00625E22" w:rsidRPr="00FE0AD0" w:rsidRDefault="00625E22" w:rsidP="0094489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625E22" w:rsidRPr="00FE0AD0" w:rsidRDefault="00625E22" w:rsidP="0094489A">
      <w:pPr>
        <w:jc w:val="both"/>
        <w:rPr>
          <w:sz w:val="20"/>
        </w:rPr>
      </w:pPr>
    </w:p>
    <w:p w:rsidR="00E57F5C" w:rsidRPr="0010601A" w:rsidRDefault="00E57F5C" w:rsidP="002762A5">
      <w:pPr>
        <w:ind w:left="360" w:hanging="360"/>
        <w:jc w:val="both"/>
        <w:rPr>
          <w:sz w:val="20"/>
        </w:rPr>
      </w:pPr>
      <w:r>
        <w:rPr>
          <w:sz w:val="20"/>
        </w:rPr>
        <w:t xml:space="preserve">1.  </w:t>
      </w:r>
      <w:r w:rsidR="00D34CC3">
        <w:rPr>
          <w:sz w:val="20"/>
        </w:rPr>
        <w:tab/>
      </w:r>
      <w:r w:rsidRPr="0010601A">
        <w:rPr>
          <w:sz w:val="20"/>
        </w:rPr>
        <w:t>The permittee shall install, calibrate, maintain, and operate according to the manufacturer's specifications</w:t>
      </w:r>
      <w:r w:rsidR="002762A5">
        <w:rPr>
          <w:sz w:val="20"/>
        </w:rPr>
        <w:t>,</w:t>
      </w:r>
      <w:r w:rsidRPr="0010601A">
        <w:rPr>
          <w:sz w:val="20"/>
        </w:rPr>
        <w:t xml:space="preserve"> </w:t>
      </w:r>
      <w:r w:rsidR="002762A5">
        <w:rPr>
          <w:sz w:val="20"/>
        </w:rPr>
        <w:t>a</w:t>
      </w:r>
      <w:r w:rsidRPr="0010601A">
        <w:rPr>
          <w:sz w:val="20"/>
        </w:rPr>
        <w:t xml:space="preserve"> heat sensing device, such as an ultraviolet beam sensor or thermocouple, at the pilot light or the flame itself to indicate the continuous presence of a flame.</w:t>
      </w:r>
      <w:r w:rsidR="002762A5" w:rsidRPr="002762A5">
        <w:rPr>
          <w:sz w:val="20"/>
          <w:vertAlign w:val="superscript"/>
        </w:rPr>
        <w:t>2</w:t>
      </w:r>
      <w:r w:rsidRPr="0010601A">
        <w:rPr>
          <w:sz w:val="20"/>
        </w:rPr>
        <w:t xml:space="preserve">  </w:t>
      </w:r>
      <w:r w:rsidRPr="0010601A">
        <w:rPr>
          <w:b/>
          <w:sz w:val="20"/>
        </w:rPr>
        <w:t>(40 CFR 60.756(c)(1), 40 CFR 63.1955(a))</w:t>
      </w:r>
    </w:p>
    <w:p w:rsidR="00E57F5C" w:rsidRPr="0010601A" w:rsidRDefault="00E57F5C" w:rsidP="00E57F5C">
      <w:pPr>
        <w:jc w:val="both"/>
        <w:rPr>
          <w:sz w:val="20"/>
        </w:rPr>
      </w:pPr>
    </w:p>
    <w:p w:rsidR="00E57F5C" w:rsidRPr="0010601A" w:rsidRDefault="00E57F5C" w:rsidP="0023723A">
      <w:pPr>
        <w:numPr>
          <w:ilvl w:val="3"/>
          <w:numId w:val="68"/>
        </w:numPr>
        <w:jc w:val="both"/>
        <w:rPr>
          <w:sz w:val="20"/>
        </w:rPr>
      </w:pPr>
      <w:r w:rsidRPr="0010601A">
        <w:rPr>
          <w:sz w:val="20"/>
        </w:rPr>
        <w:t>Except as provided in §60.752(b)(2)(</w:t>
      </w:r>
      <w:proofErr w:type="spellStart"/>
      <w:r w:rsidRPr="0010601A">
        <w:rPr>
          <w:sz w:val="20"/>
        </w:rPr>
        <w:t>i</w:t>
      </w:r>
      <w:proofErr w:type="spellEnd"/>
      <w:r w:rsidRPr="0010601A">
        <w:rPr>
          <w:sz w:val="20"/>
        </w:rPr>
        <w:t xml:space="preserve">)(B), the permittee shall keep up-to-date, readily accessible records for the life of the open flare of the data listed below in </w:t>
      </w:r>
      <w:r w:rsidR="002762A5">
        <w:rPr>
          <w:sz w:val="20"/>
        </w:rPr>
        <w:t>SC</w:t>
      </w:r>
      <w:r w:rsidRPr="0010601A">
        <w:rPr>
          <w:sz w:val="20"/>
        </w:rPr>
        <w:t xml:space="preserve"> </w:t>
      </w:r>
      <w:r w:rsidRPr="0010601A">
        <w:rPr>
          <w:b/>
          <w:sz w:val="20"/>
        </w:rPr>
        <w:t>VI.3</w:t>
      </w:r>
      <w:r w:rsidRPr="0010601A">
        <w:rPr>
          <w:sz w:val="20"/>
        </w:rPr>
        <w:t xml:space="preserve"> as measured during the initial performance test or compliance determination.  Records of subsequent tests or monitoring shall be maintained for a minimum of 5 years.  Records of the open flare vendor specifications shall be maintained until removal.</w:t>
      </w:r>
      <w:r w:rsidR="002762A5" w:rsidRPr="002762A5">
        <w:rPr>
          <w:rFonts w:cs="Arial"/>
          <w:sz w:val="20"/>
          <w:vertAlign w:val="superscript"/>
        </w:rPr>
        <w:t xml:space="preserve"> </w:t>
      </w:r>
      <w:r w:rsidR="002762A5">
        <w:rPr>
          <w:rFonts w:cs="Arial"/>
          <w:sz w:val="20"/>
          <w:vertAlign w:val="superscript"/>
        </w:rPr>
        <w:t>2</w:t>
      </w:r>
      <w:r w:rsidRPr="0010601A">
        <w:rPr>
          <w:sz w:val="20"/>
        </w:rPr>
        <w:t xml:space="preserve">  </w:t>
      </w:r>
      <w:r w:rsidRPr="0010601A">
        <w:rPr>
          <w:b/>
          <w:sz w:val="20"/>
        </w:rPr>
        <w:t>(40 CFR 60.758(b), 40 CFR 63.1955(a))</w:t>
      </w:r>
    </w:p>
    <w:p w:rsidR="00E57F5C" w:rsidRPr="0010601A" w:rsidRDefault="00E57F5C" w:rsidP="00E57F5C">
      <w:pPr>
        <w:jc w:val="both"/>
        <w:rPr>
          <w:sz w:val="20"/>
        </w:rPr>
      </w:pPr>
    </w:p>
    <w:p w:rsidR="00E57F5C" w:rsidRPr="0010601A" w:rsidRDefault="00E57F5C" w:rsidP="0023723A">
      <w:pPr>
        <w:numPr>
          <w:ilvl w:val="3"/>
          <w:numId w:val="68"/>
        </w:numPr>
        <w:jc w:val="both"/>
        <w:rPr>
          <w:sz w:val="20"/>
        </w:rPr>
      </w:pPr>
      <w:r w:rsidRPr="0010601A">
        <w:rPr>
          <w:sz w:val="20"/>
        </w:rPr>
        <w:t>The permittee shall maintain records regarding the flare type (i.e., steam-assisted, air-assisted, or non-assisted), all visible emission readings, heat content determination, flow rate or bypass flow rate measurements, and exit velocity determinations made during the performance test as specified in §60.18; continuous records of the open flare pilot flame or open flare flame monitoring and records of all periods of operations during which the pilot flame of the flare flame is absent.</w:t>
      </w:r>
      <w:r w:rsidR="002762A5">
        <w:rPr>
          <w:rFonts w:cs="Arial"/>
          <w:sz w:val="20"/>
          <w:vertAlign w:val="superscript"/>
        </w:rPr>
        <w:t>2</w:t>
      </w:r>
      <w:r w:rsidRPr="0010601A">
        <w:rPr>
          <w:sz w:val="20"/>
        </w:rPr>
        <w:t xml:space="preserve">  </w:t>
      </w:r>
      <w:r w:rsidRPr="0010601A">
        <w:rPr>
          <w:b/>
          <w:sz w:val="20"/>
        </w:rPr>
        <w:t>(40 CFR 60.758(b)(4), 40 CFR 63.1955(a))</w:t>
      </w:r>
    </w:p>
    <w:p w:rsidR="00E57F5C" w:rsidRDefault="00E57F5C" w:rsidP="00E57F5C">
      <w:pPr>
        <w:jc w:val="both"/>
        <w:rPr>
          <w:sz w:val="20"/>
        </w:rPr>
      </w:pPr>
    </w:p>
    <w:p w:rsidR="00E57F5C" w:rsidRPr="0010601A" w:rsidRDefault="00E57F5C" w:rsidP="0023723A">
      <w:pPr>
        <w:numPr>
          <w:ilvl w:val="3"/>
          <w:numId w:val="68"/>
        </w:numPr>
        <w:jc w:val="both"/>
        <w:rPr>
          <w:sz w:val="20"/>
        </w:rPr>
      </w:pPr>
      <w:r w:rsidRPr="0010601A">
        <w:rPr>
          <w:sz w:val="20"/>
        </w:rPr>
        <w:t>Except as provided in §60.752(b)(2)(</w:t>
      </w:r>
      <w:proofErr w:type="spellStart"/>
      <w:r w:rsidRPr="0010601A">
        <w:rPr>
          <w:sz w:val="20"/>
        </w:rPr>
        <w:t>i</w:t>
      </w:r>
      <w:proofErr w:type="spellEnd"/>
      <w:r w:rsidRPr="0010601A">
        <w:rPr>
          <w:sz w:val="20"/>
        </w:rPr>
        <w:t xml:space="preserve">)(B), the permittee shall keep readily accessible continuous records of the equipment operating parameters specified to be monitored above in </w:t>
      </w:r>
      <w:r w:rsidR="002762A5">
        <w:rPr>
          <w:sz w:val="20"/>
        </w:rPr>
        <w:t>SC</w:t>
      </w:r>
      <w:r w:rsidRPr="0010601A">
        <w:rPr>
          <w:sz w:val="20"/>
        </w:rPr>
        <w:t xml:space="preserve"> </w:t>
      </w:r>
      <w:r w:rsidRPr="0010601A">
        <w:rPr>
          <w:b/>
          <w:sz w:val="20"/>
        </w:rPr>
        <w:t>VI.1</w:t>
      </w:r>
      <w:r w:rsidRPr="0010601A">
        <w:rPr>
          <w:sz w:val="20"/>
        </w:rPr>
        <w:t xml:space="preserve">, as well as up-to-date, readily accessible records for periods of operation during which the parameter boundaries established during the most recent performance test are exceeded.  </w:t>
      </w:r>
    </w:p>
    <w:p w:rsidR="00E57F5C" w:rsidRPr="0010601A" w:rsidRDefault="00E57F5C" w:rsidP="00E57F5C">
      <w:pPr>
        <w:ind w:left="720" w:hanging="360"/>
        <w:jc w:val="both"/>
        <w:rPr>
          <w:sz w:val="20"/>
        </w:rPr>
      </w:pPr>
      <w:r>
        <w:rPr>
          <w:sz w:val="20"/>
        </w:rPr>
        <w:t xml:space="preserve">a.   </w:t>
      </w:r>
      <w:r w:rsidRPr="0010601A">
        <w:rPr>
          <w:sz w:val="20"/>
        </w:rPr>
        <w:t>The permittee shall keep up-to-date, readily accessible continuous records of the indication of flow to the control device or the indication of bypass flow or records of monthly inspections of car-seals or lock-and-key configurations used to seal bypass lines, specified under §60.756.</w:t>
      </w:r>
      <w:r w:rsidR="002762A5">
        <w:rPr>
          <w:rFonts w:cs="Arial"/>
          <w:sz w:val="20"/>
          <w:vertAlign w:val="superscript"/>
        </w:rPr>
        <w:t>2</w:t>
      </w:r>
      <w:r w:rsidRPr="0010601A">
        <w:rPr>
          <w:sz w:val="20"/>
        </w:rPr>
        <w:t xml:space="preserve">  </w:t>
      </w:r>
      <w:r w:rsidRPr="0010601A">
        <w:rPr>
          <w:b/>
          <w:sz w:val="20"/>
        </w:rPr>
        <w:t>(40 CFR 60.758(c)(2), 40 CFR 63.1955(a))</w:t>
      </w:r>
    </w:p>
    <w:p w:rsidR="00E57F5C" w:rsidRPr="0010601A" w:rsidRDefault="00E57F5C" w:rsidP="00E57F5C">
      <w:pPr>
        <w:ind w:left="720" w:hanging="360"/>
        <w:jc w:val="both"/>
        <w:rPr>
          <w:sz w:val="20"/>
        </w:rPr>
      </w:pPr>
      <w:r>
        <w:rPr>
          <w:sz w:val="20"/>
        </w:rPr>
        <w:t xml:space="preserve">b.   </w:t>
      </w:r>
      <w:r w:rsidRPr="0010601A">
        <w:rPr>
          <w:sz w:val="20"/>
        </w:rPr>
        <w:t xml:space="preserve">The permittee shall keep up-to-date, readily accessible continuous records of the flame or flare pilot flame monitoring specified under </w:t>
      </w:r>
      <w:r w:rsidR="002762A5">
        <w:rPr>
          <w:sz w:val="20"/>
        </w:rPr>
        <w:t>SC</w:t>
      </w:r>
      <w:r w:rsidRPr="0010601A">
        <w:rPr>
          <w:sz w:val="20"/>
        </w:rPr>
        <w:t xml:space="preserve"> </w:t>
      </w:r>
      <w:r w:rsidRPr="0010601A">
        <w:rPr>
          <w:b/>
          <w:sz w:val="20"/>
        </w:rPr>
        <w:t>VI.1.a</w:t>
      </w:r>
      <w:r w:rsidRPr="0010601A">
        <w:rPr>
          <w:sz w:val="20"/>
        </w:rPr>
        <w:t>, and up-to-date, readily accessible records of all periods of operation in which the flame or flare pilot flame is absent.</w:t>
      </w:r>
      <w:r w:rsidR="002762A5">
        <w:rPr>
          <w:rFonts w:cs="Arial"/>
          <w:sz w:val="20"/>
          <w:vertAlign w:val="superscript"/>
        </w:rPr>
        <w:t>2</w:t>
      </w:r>
      <w:r w:rsidRPr="0010601A">
        <w:rPr>
          <w:sz w:val="20"/>
        </w:rPr>
        <w:t xml:space="preserve">  </w:t>
      </w:r>
      <w:r w:rsidRPr="0010601A">
        <w:rPr>
          <w:b/>
          <w:sz w:val="20"/>
        </w:rPr>
        <w:t>(40 CFR 60.758(c)(4), 40 CFR 63.1955(a))</w:t>
      </w:r>
    </w:p>
    <w:p w:rsidR="00E57F5C" w:rsidRPr="0010601A" w:rsidRDefault="00E57F5C" w:rsidP="00E57F5C">
      <w:pPr>
        <w:jc w:val="both"/>
        <w:rPr>
          <w:sz w:val="20"/>
        </w:rPr>
      </w:pPr>
    </w:p>
    <w:p w:rsidR="00E57F5C" w:rsidRPr="0010601A" w:rsidRDefault="00E57F5C" w:rsidP="002762A5">
      <w:pPr>
        <w:ind w:left="360" w:hanging="360"/>
        <w:jc w:val="both"/>
        <w:rPr>
          <w:sz w:val="20"/>
        </w:rPr>
      </w:pPr>
      <w:r>
        <w:rPr>
          <w:sz w:val="20"/>
        </w:rPr>
        <w:t xml:space="preserve">5.  </w:t>
      </w:r>
      <w:r w:rsidRPr="0010601A">
        <w:rPr>
          <w:sz w:val="20"/>
        </w:rPr>
        <w:t xml:space="preserve">The </w:t>
      </w:r>
      <w:r w:rsidR="002762A5" w:rsidRPr="00F43E7E">
        <w:rPr>
          <w:rFonts w:cs="Arial"/>
          <w:color w:val="000000"/>
          <w:sz w:val="20"/>
        </w:rPr>
        <w:t xml:space="preserve">permittee shall keep, in a satisfactory manner, </w:t>
      </w:r>
      <w:r w:rsidR="002762A5">
        <w:rPr>
          <w:rFonts w:cs="Arial"/>
          <w:color w:val="000000"/>
          <w:sz w:val="20"/>
        </w:rPr>
        <w:t>r</w:t>
      </w:r>
      <w:r w:rsidRPr="0010601A">
        <w:rPr>
          <w:sz w:val="20"/>
        </w:rPr>
        <w:t xml:space="preserve">ecords indicating </w:t>
      </w:r>
      <w:r w:rsidR="002762A5">
        <w:rPr>
          <w:sz w:val="20"/>
        </w:rPr>
        <w:t xml:space="preserve">the </w:t>
      </w:r>
      <w:r w:rsidRPr="0010601A">
        <w:rPr>
          <w:sz w:val="20"/>
        </w:rPr>
        <w:t>presence of flare pilot flame</w:t>
      </w:r>
      <w:r w:rsidR="002762A5">
        <w:rPr>
          <w:sz w:val="20"/>
        </w:rPr>
        <w:t xml:space="preserve"> for</w:t>
      </w:r>
      <w:r w:rsidR="002762A5" w:rsidRPr="002762A5">
        <w:rPr>
          <w:rFonts w:cs="Arial"/>
          <w:sz w:val="20"/>
        </w:rPr>
        <w:t xml:space="preserve"> </w:t>
      </w:r>
      <w:r w:rsidR="002762A5">
        <w:rPr>
          <w:rFonts w:cs="Arial"/>
          <w:sz w:val="20"/>
        </w:rPr>
        <w:t>EUZINKFLARE.</w:t>
      </w:r>
      <w:r w:rsidRPr="0010601A">
        <w:rPr>
          <w:sz w:val="20"/>
        </w:rPr>
        <w:t xml:space="preserve">  </w:t>
      </w:r>
      <w:r w:rsidR="002762A5" w:rsidRPr="00F43E7E">
        <w:rPr>
          <w:rFonts w:cs="Arial"/>
          <w:sz w:val="20"/>
        </w:rPr>
        <w:t>All records shall be kept on file and made available to the Department upon request.</w:t>
      </w:r>
      <w:r w:rsidR="002762A5">
        <w:rPr>
          <w:rFonts w:cs="Arial"/>
          <w:sz w:val="20"/>
          <w:vertAlign w:val="superscript"/>
        </w:rPr>
        <w:t>2</w:t>
      </w:r>
      <w:r w:rsidR="002762A5" w:rsidRPr="00F43E7E">
        <w:rPr>
          <w:rFonts w:cs="Arial"/>
          <w:sz w:val="20"/>
        </w:rPr>
        <w:t xml:space="preserve">  </w:t>
      </w:r>
      <w:r w:rsidRPr="0010601A">
        <w:rPr>
          <w:b/>
          <w:sz w:val="20"/>
        </w:rPr>
        <w:t>(40 CFR 60.18(f)(2))</w:t>
      </w:r>
    </w:p>
    <w:p w:rsidR="00E57F5C" w:rsidRDefault="00E57F5C" w:rsidP="00E57F5C">
      <w:pPr>
        <w:rPr>
          <w:b/>
          <w:sz w:val="20"/>
        </w:rPr>
      </w:pPr>
    </w:p>
    <w:p w:rsidR="00E57F5C" w:rsidRPr="00F43E7E" w:rsidRDefault="00E57F5C" w:rsidP="002762A5">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6.</w:t>
      </w:r>
      <w:r w:rsidRPr="00F43E7E">
        <w:rPr>
          <w:rFonts w:ascii="Arial" w:hAnsi="Arial" w:cs="Arial"/>
          <w:sz w:val="20"/>
          <w:szCs w:val="20"/>
        </w:rPr>
        <w:tab/>
        <w:t xml:space="preserve">The permittee shall install, calibrate, and maintain a gas flow measuring device that shall continuously record the total actual flow of landfill gas to </w:t>
      </w:r>
      <w:r>
        <w:rPr>
          <w:rFonts w:ascii="Arial" w:hAnsi="Arial" w:cs="Arial"/>
          <w:sz w:val="20"/>
          <w:szCs w:val="20"/>
        </w:rPr>
        <w:t>EUZINKFLARE</w:t>
      </w:r>
      <w:r w:rsidRPr="00F43E7E">
        <w:rPr>
          <w:rFonts w:ascii="Arial" w:hAnsi="Arial" w:cs="Arial"/>
          <w:sz w:val="20"/>
          <w:szCs w:val="20"/>
        </w:rPr>
        <w:t>.</w:t>
      </w:r>
      <w:r w:rsidR="002762A5">
        <w:rPr>
          <w:rFonts w:ascii="Arial" w:hAnsi="Arial" w:cs="Arial"/>
          <w:sz w:val="20"/>
          <w:szCs w:val="20"/>
          <w:vertAlign w:val="superscript"/>
        </w:rPr>
        <w:t>2</w:t>
      </w:r>
      <w:r>
        <w:rPr>
          <w:rFonts w:ascii="Arial" w:hAnsi="Arial" w:cs="Arial"/>
          <w:sz w:val="20"/>
          <w:szCs w:val="20"/>
        </w:rPr>
        <w:t xml:space="preserve"> </w:t>
      </w:r>
      <w:r w:rsidRPr="00F43E7E">
        <w:rPr>
          <w:rFonts w:ascii="Arial" w:hAnsi="Arial" w:cs="Arial"/>
          <w:sz w:val="20"/>
          <w:szCs w:val="20"/>
        </w:rPr>
        <w:t xml:space="preserve"> </w:t>
      </w:r>
      <w:r w:rsidRPr="00F43E7E">
        <w:rPr>
          <w:rFonts w:ascii="Arial" w:hAnsi="Arial" w:cs="Arial"/>
          <w:b/>
          <w:sz w:val="20"/>
          <w:szCs w:val="20"/>
        </w:rPr>
        <w:t>(R</w:t>
      </w:r>
      <w:r>
        <w:rPr>
          <w:rFonts w:ascii="Arial" w:hAnsi="Arial" w:cs="Arial"/>
          <w:b/>
          <w:sz w:val="20"/>
          <w:szCs w:val="20"/>
        </w:rPr>
        <w:t xml:space="preserve"> </w:t>
      </w:r>
      <w:r w:rsidRPr="00F43E7E">
        <w:rPr>
          <w:rFonts w:ascii="Arial" w:hAnsi="Arial" w:cs="Arial"/>
          <w:b/>
          <w:sz w:val="20"/>
          <w:szCs w:val="20"/>
        </w:rPr>
        <w:t xml:space="preserve">336.1205(3), 40 </w:t>
      </w:r>
      <w:smartTag w:uri="urn:schemas-microsoft-com:office:smarttags" w:element="stockticker">
        <w:r w:rsidRPr="00F43E7E">
          <w:rPr>
            <w:rFonts w:ascii="Arial" w:hAnsi="Arial" w:cs="Arial"/>
            <w:b/>
            <w:sz w:val="20"/>
            <w:szCs w:val="20"/>
          </w:rPr>
          <w:t>CFR</w:t>
        </w:r>
      </w:smartTag>
      <w:r w:rsidRPr="00F43E7E">
        <w:rPr>
          <w:rFonts w:ascii="Arial" w:hAnsi="Arial" w:cs="Arial"/>
          <w:b/>
          <w:sz w:val="20"/>
          <w:szCs w:val="20"/>
        </w:rPr>
        <w:t xml:space="preserve"> 60.756(c)(2)(</w:t>
      </w:r>
      <w:proofErr w:type="spellStart"/>
      <w:r w:rsidRPr="00F43E7E">
        <w:rPr>
          <w:rFonts w:ascii="Arial" w:hAnsi="Arial" w:cs="Arial"/>
          <w:b/>
          <w:sz w:val="20"/>
          <w:szCs w:val="20"/>
        </w:rPr>
        <w:t>i</w:t>
      </w:r>
      <w:proofErr w:type="spellEnd"/>
      <w:r w:rsidRPr="00F43E7E">
        <w:rPr>
          <w:rFonts w:ascii="Arial" w:hAnsi="Arial" w:cs="Arial"/>
          <w:b/>
          <w:sz w:val="20"/>
          <w:szCs w:val="20"/>
        </w:rPr>
        <w:t xml:space="preserve">), 40 </w:t>
      </w:r>
      <w:smartTag w:uri="urn:schemas-microsoft-com:office:smarttags" w:element="stockticker">
        <w:r w:rsidRPr="00F43E7E">
          <w:rPr>
            <w:rFonts w:ascii="Arial" w:hAnsi="Arial" w:cs="Arial"/>
            <w:b/>
            <w:sz w:val="20"/>
            <w:szCs w:val="20"/>
          </w:rPr>
          <w:t>CFR</w:t>
        </w:r>
      </w:smartTag>
      <w:r w:rsidRPr="00F43E7E">
        <w:rPr>
          <w:rFonts w:ascii="Arial" w:hAnsi="Arial" w:cs="Arial"/>
          <w:b/>
          <w:sz w:val="20"/>
          <w:szCs w:val="20"/>
        </w:rPr>
        <w:t xml:space="preserve"> 63.1955(a))</w:t>
      </w:r>
    </w:p>
    <w:p w:rsidR="00E57F5C" w:rsidRPr="00F43E7E" w:rsidRDefault="00E57F5C" w:rsidP="00E57F5C">
      <w:pPr>
        <w:ind w:left="360" w:hanging="360"/>
        <w:jc w:val="both"/>
        <w:rPr>
          <w:rFonts w:cs="Arial"/>
          <w:sz w:val="20"/>
        </w:rPr>
      </w:pPr>
    </w:p>
    <w:p w:rsidR="00E57F5C" w:rsidRPr="00F43E7E" w:rsidRDefault="00E57F5C" w:rsidP="00E57F5C">
      <w:pPr>
        <w:ind w:left="360" w:hanging="360"/>
        <w:jc w:val="both"/>
        <w:rPr>
          <w:rFonts w:cs="Arial"/>
          <w:sz w:val="20"/>
        </w:rPr>
      </w:pPr>
      <w:r>
        <w:rPr>
          <w:rFonts w:cs="Arial"/>
          <w:sz w:val="20"/>
        </w:rPr>
        <w:t>7</w:t>
      </w:r>
      <w:r w:rsidRPr="00F43E7E">
        <w:rPr>
          <w:rFonts w:cs="Arial"/>
          <w:sz w:val="20"/>
        </w:rPr>
        <w:t>.</w:t>
      </w:r>
      <w:r w:rsidRPr="00F43E7E">
        <w:rPr>
          <w:rFonts w:cs="Arial"/>
          <w:sz w:val="20"/>
        </w:rPr>
        <w:tab/>
        <w:t xml:space="preserve">The permittee shall monitor and record on a monthly basis the average Btu content of the landfill gas burned in </w:t>
      </w:r>
      <w:r>
        <w:rPr>
          <w:rFonts w:cs="Arial"/>
          <w:sz w:val="20"/>
        </w:rPr>
        <w:t>EUZINKFLARE</w:t>
      </w:r>
      <w:r w:rsidRPr="00F43E7E">
        <w:rPr>
          <w:rFonts w:cs="Arial"/>
          <w:sz w:val="20"/>
        </w:rPr>
        <w:t>.  As an alternative, the permittee may use the monitored Btu value of the landfill gas burned in the Gas to Energy Plant.  All records shall be kept on file and made available to the Department upon request.</w:t>
      </w:r>
      <w:r w:rsidR="002762A5" w:rsidRPr="002762A5">
        <w:rPr>
          <w:rFonts w:cs="Arial"/>
          <w:sz w:val="20"/>
          <w:vertAlign w:val="superscript"/>
        </w:rPr>
        <w:t xml:space="preserve"> </w:t>
      </w:r>
      <w:r w:rsidR="002762A5">
        <w:rPr>
          <w:rFonts w:cs="Arial"/>
          <w:sz w:val="20"/>
          <w:vertAlign w:val="superscript"/>
        </w:rPr>
        <w:t>2</w:t>
      </w:r>
      <w:r w:rsidRPr="00F43E7E">
        <w:rPr>
          <w:rFonts w:cs="Arial"/>
          <w:sz w:val="20"/>
        </w:rPr>
        <w:t xml:space="preserve">  </w:t>
      </w:r>
      <w:r w:rsidRPr="00F43E7E">
        <w:rPr>
          <w:rFonts w:cs="Arial"/>
          <w:b/>
          <w:sz w:val="20"/>
        </w:rPr>
        <w:t>(</w:t>
      </w:r>
      <w:r w:rsidRPr="00F43E7E">
        <w:rPr>
          <w:rFonts w:cs="Arial"/>
          <w:b/>
          <w:color w:val="000000"/>
          <w:sz w:val="20"/>
        </w:rPr>
        <w:t>R</w:t>
      </w:r>
      <w:r>
        <w:rPr>
          <w:rFonts w:cs="Arial"/>
          <w:b/>
          <w:color w:val="000000"/>
          <w:sz w:val="20"/>
        </w:rPr>
        <w:t xml:space="preserve"> </w:t>
      </w:r>
      <w:r w:rsidRPr="00F43E7E">
        <w:rPr>
          <w:rFonts w:cs="Arial"/>
          <w:b/>
          <w:color w:val="000000"/>
          <w:sz w:val="20"/>
        </w:rPr>
        <w:t>336.1205(3)</w:t>
      </w:r>
      <w:r w:rsidR="00A679E8">
        <w:rPr>
          <w:rFonts w:cs="Arial"/>
          <w:b/>
          <w:color w:val="000000"/>
          <w:sz w:val="20"/>
        </w:rPr>
        <w:t xml:space="preserve">, </w:t>
      </w:r>
      <w:r w:rsidR="00A679E8" w:rsidRPr="00F43E7E">
        <w:rPr>
          <w:rFonts w:cs="Arial"/>
          <w:b/>
          <w:color w:val="000000"/>
          <w:sz w:val="20"/>
        </w:rPr>
        <w:t xml:space="preserve">40 </w:t>
      </w:r>
      <w:smartTag w:uri="urn:schemas-microsoft-com:office:smarttags" w:element="stockticker">
        <w:r w:rsidR="00A679E8" w:rsidRPr="00F43E7E">
          <w:rPr>
            <w:rFonts w:cs="Arial"/>
            <w:b/>
            <w:color w:val="000000"/>
            <w:sz w:val="20"/>
          </w:rPr>
          <w:t>CFR</w:t>
        </w:r>
      </w:smartTag>
      <w:r w:rsidR="00A679E8" w:rsidRPr="00F43E7E">
        <w:rPr>
          <w:rFonts w:cs="Arial"/>
          <w:b/>
          <w:color w:val="000000"/>
          <w:sz w:val="20"/>
        </w:rPr>
        <w:t xml:space="preserve"> 52.21 (d)</w:t>
      </w:r>
      <w:r w:rsidRPr="00F43E7E">
        <w:rPr>
          <w:rFonts w:cs="Arial"/>
          <w:b/>
          <w:sz w:val="20"/>
        </w:rPr>
        <w:t>)</w:t>
      </w:r>
    </w:p>
    <w:p w:rsidR="00E57F5C" w:rsidRPr="00F43E7E" w:rsidRDefault="00E57F5C" w:rsidP="00E57F5C">
      <w:pPr>
        <w:jc w:val="both"/>
        <w:rPr>
          <w:rFonts w:cs="Arial"/>
          <w:sz w:val="20"/>
        </w:rPr>
      </w:pPr>
    </w:p>
    <w:p w:rsidR="00E57F5C" w:rsidRPr="00F43E7E" w:rsidRDefault="00E57F5C" w:rsidP="00E57F5C">
      <w:pPr>
        <w:ind w:left="360" w:hanging="360"/>
        <w:jc w:val="both"/>
        <w:rPr>
          <w:rFonts w:cs="Arial"/>
          <w:color w:val="000000"/>
          <w:sz w:val="20"/>
        </w:rPr>
      </w:pPr>
      <w:r>
        <w:rPr>
          <w:rFonts w:cs="Arial"/>
          <w:sz w:val="20"/>
        </w:rPr>
        <w:t>8</w:t>
      </w:r>
      <w:r w:rsidRPr="00F43E7E">
        <w:rPr>
          <w:rFonts w:cs="Arial"/>
          <w:sz w:val="20"/>
        </w:rPr>
        <w:t>.</w:t>
      </w:r>
      <w:r w:rsidRPr="00F43E7E">
        <w:rPr>
          <w:rFonts w:cs="Arial"/>
          <w:sz w:val="20"/>
        </w:rPr>
        <w:tab/>
      </w:r>
      <w:r w:rsidRPr="00F43E7E">
        <w:rPr>
          <w:rFonts w:cs="Arial"/>
          <w:color w:val="000000"/>
          <w:sz w:val="20"/>
        </w:rPr>
        <w:t xml:space="preserve">The permittee shall keep, in a satisfactory manner, monthly and 12-month rolling CO </w:t>
      </w:r>
      <w:r>
        <w:rPr>
          <w:rFonts w:cs="Arial"/>
          <w:color w:val="000000"/>
          <w:sz w:val="20"/>
        </w:rPr>
        <w:t>and SO</w:t>
      </w:r>
      <w:r w:rsidRPr="00751498">
        <w:rPr>
          <w:rFonts w:cs="Arial"/>
          <w:color w:val="000000"/>
          <w:sz w:val="20"/>
          <w:vertAlign w:val="subscript"/>
        </w:rPr>
        <w:t>x</w:t>
      </w:r>
      <w:r>
        <w:rPr>
          <w:rFonts w:cs="Arial"/>
          <w:color w:val="000000"/>
          <w:sz w:val="20"/>
        </w:rPr>
        <w:t xml:space="preserve"> emission calculations for EUZINKFLARE</w:t>
      </w:r>
      <w:r w:rsidRPr="00F43E7E">
        <w:rPr>
          <w:rFonts w:cs="Arial"/>
          <w:color w:val="000000"/>
          <w:sz w:val="20"/>
        </w:rPr>
        <w:t xml:space="preserve">.  The permittee shall keep all records on file </w:t>
      </w:r>
      <w:r w:rsidR="004C7268" w:rsidRPr="00F43E7E">
        <w:rPr>
          <w:rFonts w:cs="Arial"/>
          <w:color w:val="000000"/>
          <w:sz w:val="20"/>
        </w:rPr>
        <w:t xml:space="preserve">at the facility </w:t>
      </w:r>
      <w:r w:rsidRPr="00F43E7E">
        <w:rPr>
          <w:rFonts w:cs="Arial"/>
          <w:color w:val="000000"/>
          <w:sz w:val="20"/>
        </w:rPr>
        <w:t>and make them available to the Department upon request.</w:t>
      </w:r>
      <w:r w:rsidR="004C7268" w:rsidRPr="004C7268">
        <w:rPr>
          <w:rFonts w:cs="Arial"/>
          <w:color w:val="000000"/>
          <w:sz w:val="20"/>
          <w:vertAlign w:val="superscript"/>
        </w:rPr>
        <w:t>2</w:t>
      </w:r>
      <w:r w:rsidRPr="00F43E7E">
        <w:rPr>
          <w:rFonts w:cs="Arial"/>
          <w:b/>
          <w:color w:val="000000"/>
          <w:sz w:val="20"/>
        </w:rPr>
        <w:t xml:space="preserve">  (R</w:t>
      </w:r>
      <w:r w:rsidR="004C7268">
        <w:rPr>
          <w:rFonts w:cs="Arial"/>
          <w:b/>
          <w:color w:val="000000"/>
          <w:sz w:val="20"/>
        </w:rPr>
        <w:t xml:space="preserve"> </w:t>
      </w:r>
      <w:r w:rsidRPr="00F43E7E">
        <w:rPr>
          <w:rFonts w:cs="Arial"/>
          <w:b/>
          <w:color w:val="000000"/>
          <w:sz w:val="20"/>
        </w:rPr>
        <w:t>336.1205(3)</w:t>
      </w:r>
      <w:r w:rsidR="00A679E8">
        <w:rPr>
          <w:rFonts w:cs="Arial"/>
          <w:b/>
          <w:color w:val="000000"/>
          <w:sz w:val="20"/>
        </w:rPr>
        <w:t xml:space="preserve">, </w:t>
      </w:r>
      <w:r w:rsidR="00A679E8" w:rsidRPr="00F43E7E">
        <w:rPr>
          <w:rFonts w:cs="Arial"/>
          <w:b/>
          <w:color w:val="000000"/>
          <w:sz w:val="20"/>
        </w:rPr>
        <w:t xml:space="preserve">40 </w:t>
      </w:r>
      <w:smartTag w:uri="urn:schemas-microsoft-com:office:smarttags" w:element="stockticker">
        <w:r w:rsidR="00A679E8" w:rsidRPr="00F43E7E">
          <w:rPr>
            <w:rFonts w:cs="Arial"/>
            <w:b/>
            <w:color w:val="000000"/>
            <w:sz w:val="20"/>
          </w:rPr>
          <w:t>CFR</w:t>
        </w:r>
      </w:smartTag>
      <w:r w:rsidR="00A679E8" w:rsidRPr="00F43E7E">
        <w:rPr>
          <w:rFonts w:cs="Arial"/>
          <w:b/>
          <w:color w:val="000000"/>
          <w:sz w:val="20"/>
        </w:rPr>
        <w:t xml:space="preserve"> 52.21</w:t>
      </w:r>
      <w:r w:rsidR="00A679E8">
        <w:rPr>
          <w:rFonts w:cs="Arial"/>
          <w:b/>
          <w:color w:val="000000"/>
          <w:sz w:val="20"/>
        </w:rPr>
        <w:t>(d)</w:t>
      </w:r>
      <w:r w:rsidRPr="00F43E7E">
        <w:rPr>
          <w:rFonts w:cs="Arial"/>
          <w:b/>
          <w:color w:val="000000"/>
          <w:sz w:val="20"/>
        </w:rPr>
        <w:t>)</w:t>
      </w:r>
    </w:p>
    <w:p w:rsidR="00E57F5C" w:rsidRPr="00F43E7E" w:rsidRDefault="00E57F5C" w:rsidP="00E57F5C">
      <w:pPr>
        <w:ind w:left="360" w:hanging="360"/>
        <w:jc w:val="both"/>
        <w:rPr>
          <w:rFonts w:cs="Arial"/>
          <w:sz w:val="20"/>
        </w:rPr>
      </w:pPr>
    </w:p>
    <w:p w:rsidR="00E57F5C" w:rsidRPr="00F43E7E" w:rsidRDefault="00E57F5C" w:rsidP="00E57F5C">
      <w:pPr>
        <w:ind w:left="360" w:hanging="360"/>
        <w:jc w:val="both"/>
        <w:rPr>
          <w:rFonts w:cs="Arial"/>
          <w:sz w:val="20"/>
        </w:rPr>
      </w:pPr>
      <w:r>
        <w:rPr>
          <w:rFonts w:cs="Arial"/>
          <w:sz w:val="20"/>
        </w:rPr>
        <w:t>9</w:t>
      </w:r>
      <w:r w:rsidRPr="00F43E7E">
        <w:rPr>
          <w:rFonts w:cs="Arial"/>
          <w:sz w:val="20"/>
        </w:rPr>
        <w:t>.</w:t>
      </w:r>
      <w:r w:rsidRPr="00F43E7E">
        <w:rPr>
          <w:rFonts w:cs="Arial"/>
          <w:sz w:val="20"/>
        </w:rPr>
        <w:tab/>
      </w:r>
      <w:r w:rsidRPr="00F43E7E">
        <w:rPr>
          <w:rFonts w:cs="Arial"/>
          <w:color w:val="000000"/>
          <w:sz w:val="20"/>
        </w:rPr>
        <w:t>The permittee shall keep, in a satisfactory manner, monthly and 12-month rolling he</w:t>
      </w:r>
      <w:r>
        <w:rPr>
          <w:rFonts w:cs="Arial"/>
          <w:color w:val="000000"/>
          <w:sz w:val="20"/>
        </w:rPr>
        <w:t>at input calculations for EUZINKFLARE</w:t>
      </w:r>
      <w:r w:rsidRPr="00F43E7E">
        <w:rPr>
          <w:rFonts w:cs="Arial"/>
          <w:color w:val="000000"/>
          <w:sz w:val="20"/>
        </w:rPr>
        <w:t>.  The permittee shall keep all records on file at the facility and make them available to the Department upon request.</w:t>
      </w:r>
      <w:r w:rsidR="004C7268">
        <w:rPr>
          <w:rFonts w:cs="Arial"/>
          <w:sz w:val="20"/>
          <w:vertAlign w:val="superscript"/>
        </w:rPr>
        <w:t>2</w:t>
      </w:r>
      <w:r w:rsidRPr="00F43E7E">
        <w:rPr>
          <w:rFonts w:cs="Arial"/>
          <w:b/>
          <w:color w:val="000000"/>
          <w:sz w:val="20"/>
        </w:rPr>
        <w:t xml:space="preserve">  (R</w:t>
      </w:r>
      <w:r w:rsidR="00A679E8">
        <w:rPr>
          <w:rFonts w:cs="Arial"/>
          <w:b/>
          <w:color w:val="000000"/>
          <w:sz w:val="20"/>
        </w:rPr>
        <w:t xml:space="preserve"> </w:t>
      </w:r>
      <w:r w:rsidRPr="00F43E7E">
        <w:rPr>
          <w:rFonts w:cs="Arial"/>
          <w:b/>
          <w:color w:val="000000"/>
          <w:sz w:val="20"/>
        </w:rPr>
        <w:t>336.1205(3</w:t>
      </w:r>
      <w:r>
        <w:rPr>
          <w:rFonts w:cs="Arial"/>
          <w:b/>
          <w:color w:val="000000"/>
          <w:sz w:val="20"/>
        </w:rPr>
        <w:t>)</w:t>
      </w:r>
      <w:r w:rsidR="00A679E8">
        <w:rPr>
          <w:rFonts w:cs="Arial"/>
          <w:b/>
          <w:color w:val="000000"/>
          <w:sz w:val="20"/>
        </w:rPr>
        <w:t xml:space="preserve">, </w:t>
      </w:r>
      <w:r w:rsidR="00A679E8" w:rsidRPr="00F43E7E">
        <w:rPr>
          <w:rFonts w:cs="Arial"/>
          <w:b/>
          <w:color w:val="000000"/>
          <w:sz w:val="20"/>
        </w:rPr>
        <w:t xml:space="preserve">40 </w:t>
      </w:r>
      <w:smartTag w:uri="urn:schemas-microsoft-com:office:smarttags" w:element="stockticker">
        <w:r w:rsidR="00A679E8" w:rsidRPr="00F43E7E">
          <w:rPr>
            <w:rFonts w:cs="Arial"/>
            <w:b/>
            <w:color w:val="000000"/>
            <w:sz w:val="20"/>
          </w:rPr>
          <w:t>CFR</w:t>
        </w:r>
      </w:smartTag>
      <w:r w:rsidR="00A679E8" w:rsidRPr="00F43E7E">
        <w:rPr>
          <w:rFonts w:cs="Arial"/>
          <w:b/>
          <w:color w:val="000000"/>
          <w:sz w:val="20"/>
        </w:rPr>
        <w:t xml:space="preserve"> 52.21</w:t>
      </w:r>
      <w:r w:rsidR="00A679E8">
        <w:rPr>
          <w:rFonts w:cs="Arial"/>
          <w:b/>
          <w:color w:val="000000"/>
          <w:sz w:val="20"/>
        </w:rPr>
        <w:t>(d)</w:t>
      </w:r>
      <w:r>
        <w:rPr>
          <w:rFonts w:cs="Arial"/>
          <w:b/>
          <w:color w:val="000000"/>
          <w:sz w:val="20"/>
        </w:rPr>
        <w:t>)</w:t>
      </w:r>
    </w:p>
    <w:p w:rsidR="00E57F5C" w:rsidRDefault="00E57F5C" w:rsidP="00E57F5C">
      <w:pPr>
        <w:rPr>
          <w:b/>
          <w:sz w:val="20"/>
        </w:rPr>
      </w:pPr>
    </w:p>
    <w:p w:rsidR="00E57F5C" w:rsidRPr="0010601A" w:rsidRDefault="00E57F5C" w:rsidP="00E57F5C">
      <w:pPr>
        <w:rPr>
          <w:b/>
          <w:sz w:val="20"/>
        </w:rPr>
      </w:pPr>
      <w:r w:rsidRPr="0010601A">
        <w:rPr>
          <w:b/>
          <w:sz w:val="20"/>
        </w:rPr>
        <w:t>See Appendix 7</w:t>
      </w:r>
    </w:p>
    <w:p w:rsidR="00625E22" w:rsidRPr="00047D6A" w:rsidRDefault="00625E22" w:rsidP="0094489A">
      <w:pPr>
        <w:jc w:val="both"/>
        <w:rPr>
          <w:sz w:val="20"/>
        </w:rPr>
      </w:pPr>
    </w:p>
    <w:p w:rsidR="00625E22" w:rsidRPr="00F01FE1" w:rsidRDefault="00625E22" w:rsidP="0094489A">
      <w:pPr>
        <w:jc w:val="both"/>
        <w:rPr>
          <w:b/>
          <w:sz w:val="20"/>
          <w:u w:val="single"/>
        </w:rPr>
      </w:pPr>
      <w:r>
        <w:rPr>
          <w:b/>
        </w:rPr>
        <w:t xml:space="preserve">VII.  </w:t>
      </w:r>
      <w:r>
        <w:rPr>
          <w:b/>
          <w:u w:val="single"/>
        </w:rPr>
        <w:t>REPORTING</w:t>
      </w:r>
    </w:p>
    <w:p w:rsidR="00625E22" w:rsidRPr="00047D6A" w:rsidRDefault="00625E22" w:rsidP="0094489A">
      <w:pPr>
        <w:jc w:val="both"/>
        <w:rPr>
          <w:sz w:val="20"/>
        </w:rPr>
      </w:pPr>
    </w:p>
    <w:p w:rsidR="00625E22" w:rsidRDefault="00625E22" w:rsidP="0094489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625E22" w:rsidRPr="00984760" w:rsidRDefault="00625E22" w:rsidP="0094489A">
      <w:pPr>
        <w:ind w:left="360" w:hanging="360"/>
        <w:jc w:val="both"/>
        <w:rPr>
          <w:sz w:val="20"/>
        </w:rPr>
      </w:pPr>
    </w:p>
    <w:p w:rsidR="00625E22" w:rsidRDefault="00625E22" w:rsidP="0094489A">
      <w:pPr>
        <w:ind w:left="360" w:hanging="360"/>
        <w:jc w:val="both"/>
        <w:rPr>
          <w:b/>
          <w:sz w:val="20"/>
        </w:rPr>
      </w:pPr>
      <w:r>
        <w:rPr>
          <w:sz w:val="20"/>
        </w:rPr>
        <w:t>2.</w:t>
      </w:r>
      <w:r>
        <w:rPr>
          <w:sz w:val="20"/>
        </w:rPr>
        <w:tab/>
      </w:r>
      <w:r w:rsidRPr="00984760">
        <w:rPr>
          <w:sz w:val="20"/>
        </w:rPr>
        <w:t>Semi</w:t>
      </w:r>
      <w:r w:rsidR="00F450F4">
        <w:rPr>
          <w:sz w:val="20"/>
        </w:rPr>
        <w:t>-</w:t>
      </w:r>
      <w:r w:rsidRPr="00984760">
        <w:rPr>
          <w:sz w:val="20"/>
        </w:rPr>
        <w:t xml:space="preserve">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rsidR="00625E22" w:rsidRPr="00984760" w:rsidRDefault="00625E22" w:rsidP="0094489A">
      <w:pPr>
        <w:ind w:left="360" w:hanging="360"/>
        <w:jc w:val="both"/>
        <w:rPr>
          <w:sz w:val="20"/>
        </w:rPr>
      </w:pPr>
    </w:p>
    <w:p w:rsidR="00625E22" w:rsidRPr="00984760" w:rsidRDefault="00625E22" w:rsidP="0094489A">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625E22" w:rsidRPr="00FE0AD0" w:rsidRDefault="00625E22" w:rsidP="0094489A">
      <w:pPr>
        <w:ind w:right="72"/>
        <w:jc w:val="both"/>
        <w:rPr>
          <w:rFonts w:cs="Arial"/>
          <w:sz w:val="20"/>
        </w:rPr>
      </w:pPr>
    </w:p>
    <w:p w:rsidR="00E57F5C" w:rsidRDefault="00E57F5C" w:rsidP="00E57F5C">
      <w:pPr>
        <w:numPr>
          <w:ilvl w:val="0"/>
          <w:numId w:val="58"/>
        </w:numPr>
        <w:jc w:val="both"/>
        <w:rPr>
          <w:sz w:val="20"/>
        </w:rPr>
      </w:pPr>
      <w:r w:rsidRPr="004C7268">
        <w:rPr>
          <w:sz w:val="20"/>
        </w:rPr>
        <w:t>The permittee shall submit to the appropriate AQD District Office semi-annual reports for the gas collection system.  Reports shall be received by appropriate AQD District Office by March 15 for reporting period July 1 to December 31 and September 15 for reporting period January 1 to June 30.  For enclosed combustion devices and flares, reportable exceedances are defined under §60.758(c).  The semi-annual report shall contain:</w:t>
      </w:r>
    </w:p>
    <w:p w:rsidR="00E57F5C" w:rsidRDefault="00E57F5C" w:rsidP="00E57F5C">
      <w:pPr>
        <w:ind w:left="720" w:hanging="360"/>
        <w:jc w:val="both"/>
        <w:rPr>
          <w:b/>
          <w:sz w:val="20"/>
        </w:rPr>
      </w:pPr>
      <w:r>
        <w:rPr>
          <w:sz w:val="20"/>
        </w:rPr>
        <w:t xml:space="preserve">a.  </w:t>
      </w:r>
      <w:r w:rsidR="000E1830">
        <w:rPr>
          <w:sz w:val="20"/>
        </w:rPr>
        <w:tab/>
      </w:r>
      <w:r w:rsidRPr="0010601A">
        <w:rPr>
          <w:sz w:val="20"/>
        </w:rPr>
        <w:t>Value and length of time for exceedance of applicable parameters monitored under §60.756(b).</w:t>
      </w:r>
      <w:r w:rsidR="004C7268" w:rsidRPr="004C7268">
        <w:rPr>
          <w:rFonts w:cs="Arial"/>
          <w:sz w:val="20"/>
          <w:vertAlign w:val="superscript"/>
        </w:rPr>
        <w:t>2</w:t>
      </w:r>
      <w:r w:rsidRPr="0010601A">
        <w:rPr>
          <w:sz w:val="20"/>
        </w:rPr>
        <w:t xml:space="preserve">  </w:t>
      </w:r>
      <w:r w:rsidRPr="0010601A">
        <w:rPr>
          <w:b/>
          <w:sz w:val="20"/>
        </w:rPr>
        <w:t>(40 CFR 60.757(f)(1), 40 CFR 63.1980(a), 40 CFR 63.1955(a))</w:t>
      </w:r>
    </w:p>
    <w:p w:rsidR="00E57F5C" w:rsidRPr="0010601A" w:rsidRDefault="00E57F5C" w:rsidP="00E57F5C">
      <w:pPr>
        <w:ind w:left="720" w:hanging="360"/>
        <w:jc w:val="both"/>
        <w:rPr>
          <w:sz w:val="20"/>
        </w:rPr>
      </w:pPr>
      <w:r>
        <w:rPr>
          <w:sz w:val="20"/>
        </w:rPr>
        <w:t xml:space="preserve">b.   </w:t>
      </w:r>
      <w:r w:rsidRPr="0010601A">
        <w:rPr>
          <w:sz w:val="20"/>
        </w:rPr>
        <w:t>Description and duration of all periods when the gas stream is diverted from the control device through a bypass line or the indication of bypass flow as specified under §60.756.</w:t>
      </w:r>
      <w:r w:rsidR="004C7268" w:rsidRPr="004C7268">
        <w:rPr>
          <w:rFonts w:cs="Arial"/>
          <w:sz w:val="20"/>
          <w:vertAlign w:val="superscript"/>
        </w:rPr>
        <w:t>2</w:t>
      </w:r>
      <w:r w:rsidRPr="0010601A">
        <w:rPr>
          <w:sz w:val="20"/>
        </w:rPr>
        <w:t xml:space="preserve">  </w:t>
      </w:r>
      <w:r w:rsidRPr="0010601A">
        <w:rPr>
          <w:b/>
          <w:sz w:val="20"/>
        </w:rPr>
        <w:t>(40 CFR 60.757(f)(2), 40 CFR 63.1980(a), 40 CFR 63.1955(a))</w:t>
      </w:r>
    </w:p>
    <w:p w:rsidR="00F450F4" w:rsidRDefault="00F450F4" w:rsidP="00E57F5C">
      <w:pPr>
        <w:ind w:left="720" w:hanging="360"/>
        <w:jc w:val="both"/>
        <w:rPr>
          <w:sz w:val="20"/>
        </w:rPr>
      </w:pPr>
    </w:p>
    <w:p w:rsidR="00E57F5C" w:rsidRPr="006623DF" w:rsidRDefault="00E57F5C" w:rsidP="00E57F5C">
      <w:pPr>
        <w:ind w:left="720" w:hanging="360"/>
        <w:jc w:val="both"/>
        <w:rPr>
          <w:sz w:val="20"/>
        </w:rPr>
      </w:pPr>
      <w:r>
        <w:rPr>
          <w:sz w:val="20"/>
        </w:rPr>
        <w:t xml:space="preserve">c.   </w:t>
      </w:r>
      <w:r w:rsidRPr="0010601A">
        <w:rPr>
          <w:sz w:val="20"/>
        </w:rPr>
        <w:t>Description and duration of all periods when the control device was not operating for a period exceeding 1 hour and length of time the control device was not operating.</w:t>
      </w:r>
      <w:r w:rsidR="004C7268" w:rsidRPr="004C7268">
        <w:rPr>
          <w:rFonts w:cs="Arial"/>
          <w:sz w:val="20"/>
          <w:vertAlign w:val="superscript"/>
        </w:rPr>
        <w:t xml:space="preserve"> 2</w:t>
      </w:r>
      <w:r w:rsidRPr="0010601A">
        <w:rPr>
          <w:sz w:val="20"/>
        </w:rPr>
        <w:t xml:space="preserve">  </w:t>
      </w:r>
      <w:r w:rsidRPr="0010601A">
        <w:rPr>
          <w:b/>
          <w:sz w:val="20"/>
        </w:rPr>
        <w:t>(40 CFR 60.757(f)(3), 40 CFR 63.1980(a), 40 CFR 63.1955(a))</w:t>
      </w:r>
    </w:p>
    <w:p w:rsidR="00E57F5C" w:rsidRPr="0010601A" w:rsidRDefault="00E57F5C" w:rsidP="00E57F5C">
      <w:pPr>
        <w:ind w:left="360"/>
        <w:jc w:val="both"/>
        <w:rPr>
          <w:sz w:val="20"/>
        </w:rPr>
      </w:pPr>
    </w:p>
    <w:p w:rsidR="00E57F5C" w:rsidRPr="0010601A" w:rsidRDefault="00E57F5C" w:rsidP="0023723A">
      <w:pPr>
        <w:numPr>
          <w:ilvl w:val="0"/>
          <w:numId w:val="58"/>
        </w:numPr>
        <w:jc w:val="both"/>
        <w:rPr>
          <w:sz w:val="20"/>
        </w:rPr>
      </w:pPr>
      <w:r w:rsidRPr="0010601A">
        <w:rPr>
          <w:sz w:val="20"/>
        </w:rPr>
        <w:t>If the landfill is controlled, the permittee shall submit a closure report to the appropriate AQD District Supervisor within 30 days of waste acceptance cessation.  The AQD may request additional information as may be necessary to verify that permanent closure has taken place in accordance with the requirements of 40 CFR 258.60.  If a closure report has been submitted to the appropriate AQD District Supervisor, no additional wastes may be placed into the landfill without filing a notification of modification as described under 40 CFR 60.7(a)(4).</w:t>
      </w:r>
      <w:r>
        <w:rPr>
          <w:rFonts w:cs="Arial"/>
          <w:sz w:val="20"/>
          <w:vertAlign w:val="superscript"/>
        </w:rPr>
        <w:t>2</w:t>
      </w:r>
      <w:r w:rsidRPr="0010601A">
        <w:rPr>
          <w:sz w:val="20"/>
        </w:rPr>
        <w:t xml:space="preserve">  </w:t>
      </w:r>
      <w:r w:rsidRPr="0010601A">
        <w:rPr>
          <w:b/>
          <w:sz w:val="20"/>
        </w:rPr>
        <w:t>(40 CFR 60.757(d), 40 CFR 63.1955(a))</w:t>
      </w:r>
    </w:p>
    <w:p w:rsidR="00E57F5C" w:rsidRPr="0010601A" w:rsidRDefault="00E57F5C" w:rsidP="00E57F5C">
      <w:pPr>
        <w:jc w:val="both"/>
        <w:rPr>
          <w:sz w:val="20"/>
        </w:rPr>
      </w:pPr>
    </w:p>
    <w:p w:rsidR="00E57F5C" w:rsidRDefault="00E57F5C" w:rsidP="0023723A">
      <w:pPr>
        <w:numPr>
          <w:ilvl w:val="0"/>
          <w:numId w:val="58"/>
        </w:numPr>
        <w:jc w:val="both"/>
        <w:rPr>
          <w:sz w:val="20"/>
        </w:rPr>
      </w:pPr>
      <w:r w:rsidRPr="0010601A">
        <w:rPr>
          <w:sz w:val="20"/>
        </w:rPr>
        <w:t>The permittee shall submit an equipment removal report to the AQD 30 days prior to removal or cessation of operation of the open flare</w:t>
      </w:r>
      <w:r w:rsidR="004C7268">
        <w:rPr>
          <w:sz w:val="20"/>
        </w:rPr>
        <w:t>.</w:t>
      </w:r>
      <w:r w:rsidR="000E1830">
        <w:rPr>
          <w:sz w:val="20"/>
        </w:rPr>
        <w:t xml:space="preserve"> </w:t>
      </w:r>
    </w:p>
    <w:p w:rsidR="00E57F5C" w:rsidRDefault="00E57F5C" w:rsidP="0023723A">
      <w:pPr>
        <w:numPr>
          <w:ilvl w:val="1"/>
          <w:numId w:val="70"/>
        </w:numPr>
        <w:tabs>
          <w:tab w:val="clear" w:pos="1440"/>
          <w:tab w:val="num" w:pos="720"/>
        </w:tabs>
        <w:ind w:hanging="1080"/>
        <w:jc w:val="both"/>
        <w:rPr>
          <w:sz w:val="20"/>
        </w:rPr>
      </w:pPr>
      <w:r w:rsidRPr="0010601A">
        <w:rPr>
          <w:sz w:val="20"/>
        </w:rPr>
        <w:t xml:space="preserve">The equipment removal report shall contain all of the following items:  </w:t>
      </w:r>
    </w:p>
    <w:p w:rsidR="00E57F5C" w:rsidRPr="00F95B1F" w:rsidRDefault="00E57F5C" w:rsidP="0023723A">
      <w:pPr>
        <w:numPr>
          <w:ilvl w:val="2"/>
          <w:numId w:val="69"/>
        </w:numPr>
        <w:tabs>
          <w:tab w:val="clear" w:pos="2160"/>
          <w:tab w:val="num" w:pos="990"/>
        </w:tabs>
        <w:ind w:left="1170" w:hanging="270"/>
        <w:jc w:val="both"/>
        <w:rPr>
          <w:sz w:val="20"/>
        </w:rPr>
      </w:pPr>
      <w:r>
        <w:rPr>
          <w:sz w:val="20"/>
        </w:rPr>
        <w:t xml:space="preserve">   </w:t>
      </w:r>
      <w:r w:rsidRPr="0010601A">
        <w:rPr>
          <w:sz w:val="20"/>
        </w:rPr>
        <w:t>A copy of the closure report submitted in accordance with §60.757</w:t>
      </w:r>
      <w:r w:rsidR="004C7268">
        <w:rPr>
          <w:sz w:val="20"/>
        </w:rPr>
        <w:t>.</w:t>
      </w:r>
      <w:r w:rsidR="004C7268" w:rsidRPr="004C7268">
        <w:rPr>
          <w:rFonts w:cs="Arial"/>
          <w:sz w:val="20"/>
          <w:vertAlign w:val="superscript"/>
        </w:rPr>
        <w:t xml:space="preserve"> </w:t>
      </w:r>
      <w:r w:rsidR="004C7268">
        <w:rPr>
          <w:rFonts w:cs="Arial"/>
          <w:sz w:val="20"/>
          <w:vertAlign w:val="superscript"/>
        </w:rPr>
        <w:t>2</w:t>
      </w:r>
      <w:r w:rsidRPr="0010601A">
        <w:rPr>
          <w:sz w:val="20"/>
        </w:rPr>
        <w:t xml:space="preserve">  </w:t>
      </w:r>
      <w:r w:rsidRPr="0010601A">
        <w:rPr>
          <w:b/>
          <w:sz w:val="20"/>
        </w:rPr>
        <w:t>(40 CFR 60.757(e)(1)(</w:t>
      </w:r>
      <w:proofErr w:type="spellStart"/>
      <w:r w:rsidRPr="0010601A">
        <w:rPr>
          <w:b/>
          <w:sz w:val="20"/>
        </w:rPr>
        <w:t>i</w:t>
      </w:r>
      <w:proofErr w:type="spellEnd"/>
      <w:r w:rsidRPr="0010601A">
        <w:rPr>
          <w:b/>
          <w:sz w:val="20"/>
        </w:rPr>
        <w:t>), 40 CFR 63.1955(a))</w:t>
      </w:r>
    </w:p>
    <w:p w:rsidR="00E57F5C" w:rsidRPr="00F95B1F" w:rsidRDefault="00E57F5C" w:rsidP="0023723A">
      <w:pPr>
        <w:numPr>
          <w:ilvl w:val="2"/>
          <w:numId w:val="69"/>
        </w:numPr>
        <w:tabs>
          <w:tab w:val="clear" w:pos="2160"/>
          <w:tab w:val="num" w:pos="1170"/>
        </w:tabs>
        <w:ind w:left="1170" w:hanging="270"/>
        <w:jc w:val="both"/>
        <w:rPr>
          <w:sz w:val="20"/>
        </w:rPr>
      </w:pPr>
      <w:r w:rsidRPr="0010601A">
        <w:rPr>
          <w:sz w:val="20"/>
        </w:rPr>
        <w:t>A copy of the initial performance test report demonstrating that the 15 year minimum control period has expired</w:t>
      </w:r>
      <w:r w:rsidR="004C7268">
        <w:rPr>
          <w:sz w:val="20"/>
        </w:rPr>
        <w:t>.</w:t>
      </w:r>
      <w:r w:rsidR="004C7268">
        <w:rPr>
          <w:rFonts w:cs="Arial"/>
          <w:sz w:val="20"/>
          <w:vertAlign w:val="superscript"/>
        </w:rPr>
        <w:t>2</w:t>
      </w:r>
      <w:r w:rsidRPr="0010601A">
        <w:rPr>
          <w:sz w:val="20"/>
        </w:rPr>
        <w:t xml:space="preserve">  </w:t>
      </w:r>
      <w:r w:rsidRPr="0010601A">
        <w:rPr>
          <w:b/>
          <w:sz w:val="20"/>
        </w:rPr>
        <w:t>(40 CFR 60.757(e)(1)(ii), 40 CFR 63.1955(a))</w:t>
      </w:r>
    </w:p>
    <w:p w:rsidR="00E57F5C" w:rsidRPr="000E1830" w:rsidRDefault="00E57F5C" w:rsidP="0023723A">
      <w:pPr>
        <w:numPr>
          <w:ilvl w:val="2"/>
          <w:numId w:val="69"/>
        </w:numPr>
        <w:tabs>
          <w:tab w:val="clear" w:pos="2160"/>
          <w:tab w:val="num" w:pos="1170"/>
        </w:tabs>
        <w:ind w:left="1170" w:hanging="270"/>
        <w:jc w:val="both"/>
        <w:rPr>
          <w:sz w:val="20"/>
        </w:rPr>
      </w:pPr>
      <w:r w:rsidRPr="0010601A">
        <w:rPr>
          <w:sz w:val="20"/>
        </w:rPr>
        <w:t>Dated copies of three successive NMOC emission rate reports demonstrating that the landfill is no longer producing 50 megagrams or greater of NMOC per year.</w:t>
      </w:r>
      <w:r w:rsidR="004C7268">
        <w:rPr>
          <w:rFonts w:cs="Arial"/>
          <w:sz w:val="20"/>
          <w:vertAlign w:val="superscript"/>
        </w:rPr>
        <w:t>2</w:t>
      </w:r>
      <w:r w:rsidRPr="0010601A">
        <w:rPr>
          <w:sz w:val="20"/>
        </w:rPr>
        <w:t xml:space="preserve">  </w:t>
      </w:r>
      <w:r w:rsidRPr="0010601A">
        <w:rPr>
          <w:b/>
          <w:sz w:val="20"/>
        </w:rPr>
        <w:t>(40 CFR 60.757(e)(1)(iii), 40 CFR 63.1955(a))</w:t>
      </w:r>
    </w:p>
    <w:p w:rsidR="00E57F5C" w:rsidRPr="0010601A" w:rsidRDefault="00E57F5C" w:rsidP="00E57F5C">
      <w:pPr>
        <w:ind w:left="720" w:hanging="360"/>
        <w:jc w:val="both"/>
        <w:rPr>
          <w:sz w:val="20"/>
        </w:rPr>
      </w:pPr>
      <w:r>
        <w:rPr>
          <w:sz w:val="20"/>
        </w:rPr>
        <w:t xml:space="preserve">b.   </w:t>
      </w:r>
      <w:r w:rsidRPr="0010601A">
        <w:rPr>
          <w:sz w:val="20"/>
        </w:rPr>
        <w:t>Additional information may be requested as may be necessary to verify that all of the conditions for removal in §60.752(b)(2)(v) have been met.</w:t>
      </w:r>
      <w:r w:rsidR="004C7268">
        <w:rPr>
          <w:rFonts w:cs="Arial"/>
          <w:sz w:val="20"/>
          <w:vertAlign w:val="superscript"/>
        </w:rPr>
        <w:t>2</w:t>
      </w:r>
      <w:r w:rsidRPr="0010601A">
        <w:rPr>
          <w:sz w:val="20"/>
        </w:rPr>
        <w:t xml:space="preserve">  </w:t>
      </w:r>
      <w:r w:rsidRPr="0010601A">
        <w:rPr>
          <w:b/>
          <w:sz w:val="20"/>
        </w:rPr>
        <w:t>(40 CFR 60.757(e)(2), 40 CFR 63.1955(a))</w:t>
      </w:r>
    </w:p>
    <w:p w:rsidR="00E57F5C" w:rsidRPr="0010601A" w:rsidRDefault="00E57F5C" w:rsidP="00E57F5C">
      <w:pPr>
        <w:jc w:val="both"/>
        <w:rPr>
          <w:sz w:val="20"/>
        </w:rPr>
      </w:pPr>
    </w:p>
    <w:p w:rsidR="00E57F5C" w:rsidRPr="0010601A" w:rsidRDefault="00E57F5C" w:rsidP="00E57F5C">
      <w:pPr>
        <w:jc w:val="both"/>
        <w:rPr>
          <w:b/>
          <w:sz w:val="20"/>
        </w:rPr>
      </w:pPr>
      <w:r w:rsidRPr="0010601A">
        <w:rPr>
          <w:b/>
          <w:sz w:val="20"/>
        </w:rPr>
        <w:t>See Appendix 8</w:t>
      </w:r>
    </w:p>
    <w:p w:rsidR="00625E22" w:rsidRPr="00FE0AD0" w:rsidRDefault="00625E22" w:rsidP="0094489A">
      <w:pPr>
        <w:jc w:val="both"/>
        <w:rPr>
          <w:rFonts w:cs="Arial"/>
          <w:b/>
          <w:sz w:val="20"/>
        </w:rPr>
      </w:pPr>
    </w:p>
    <w:p w:rsidR="00625E22" w:rsidRDefault="00625E22" w:rsidP="0094489A">
      <w:pPr>
        <w:jc w:val="both"/>
      </w:pPr>
      <w:r>
        <w:rPr>
          <w:b/>
        </w:rPr>
        <w:t xml:space="preserve">VIII.  </w:t>
      </w:r>
      <w:r>
        <w:rPr>
          <w:b/>
          <w:u w:val="single"/>
        </w:rPr>
        <w:t>STACK/VENT RESTRICTION(S)</w:t>
      </w:r>
    </w:p>
    <w:p w:rsidR="00625E22" w:rsidRDefault="00625E22" w:rsidP="0094489A">
      <w:pPr>
        <w:jc w:val="both"/>
        <w:rPr>
          <w:sz w:val="20"/>
        </w:rPr>
      </w:pPr>
    </w:p>
    <w:p w:rsidR="00625E22" w:rsidRPr="00FE0AD0" w:rsidRDefault="00625E22" w:rsidP="0094489A">
      <w:pPr>
        <w:jc w:val="both"/>
        <w:rPr>
          <w:sz w:val="20"/>
        </w:rPr>
      </w:pPr>
      <w:r w:rsidRPr="00FE0AD0">
        <w:rPr>
          <w:sz w:val="20"/>
        </w:rPr>
        <w:t>The exhaust gases from the stacks listed in the table below shall be discharged unobstructed vertically upwards to the ambient air unless otherwise noted:</w:t>
      </w:r>
    </w:p>
    <w:p w:rsidR="00625E22" w:rsidRDefault="00625E22" w:rsidP="0094489A">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625E22" w:rsidTr="00365EB2">
        <w:trPr>
          <w:cantSplit/>
          <w:tblHeader/>
        </w:trPr>
        <w:tc>
          <w:tcPr>
            <w:tcW w:w="3510" w:type="dxa"/>
            <w:tcBorders>
              <w:bottom w:val="single" w:sz="4" w:space="0" w:color="auto"/>
            </w:tcBorders>
            <w:vAlign w:val="center"/>
          </w:tcPr>
          <w:p w:rsidR="00625E22" w:rsidRPr="00BD3DE3" w:rsidRDefault="00625E22" w:rsidP="0094489A">
            <w:pPr>
              <w:jc w:val="center"/>
              <w:rPr>
                <w:b/>
                <w:sz w:val="20"/>
              </w:rPr>
            </w:pPr>
            <w:r w:rsidRPr="00BD3DE3">
              <w:rPr>
                <w:b/>
                <w:sz w:val="20"/>
              </w:rPr>
              <w:t>Stack &amp; Vent ID</w:t>
            </w:r>
          </w:p>
        </w:tc>
        <w:tc>
          <w:tcPr>
            <w:tcW w:w="1710" w:type="dxa"/>
            <w:tcBorders>
              <w:bottom w:val="single" w:sz="4" w:space="0" w:color="auto"/>
            </w:tcBorders>
            <w:vAlign w:val="center"/>
          </w:tcPr>
          <w:p w:rsidR="00625E22" w:rsidRPr="00BD3DE3" w:rsidRDefault="00625E22" w:rsidP="0094489A">
            <w:pPr>
              <w:jc w:val="center"/>
              <w:rPr>
                <w:b/>
                <w:sz w:val="20"/>
              </w:rPr>
            </w:pPr>
            <w:r w:rsidRPr="00BD3DE3">
              <w:rPr>
                <w:b/>
                <w:sz w:val="20"/>
              </w:rPr>
              <w:t xml:space="preserve">Maximum </w:t>
            </w:r>
            <w:r>
              <w:rPr>
                <w:b/>
                <w:sz w:val="20"/>
              </w:rPr>
              <w:t>Exhaust Dimensions</w:t>
            </w:r>
          </w:p>
          <w:p w:rsidR="00625E22" w:rsidRPr="00BD3DE3" w:rsidRDefault="00625E22" w:rsidP="0094489A">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625E22" w:rsidRPr="00BD3DE3" w:rsidRDefault="00625E22" w:rsidP="0094489A">
            <w:pPr>
              <w:jc w:val="center"/>
              <w:rPr>
                <w:b/>
                <w:sz w:val="20"/>
              </w:rPr>
            </w:pPr>
            <w:r w:rsidRPr="00BD3DE3">
              <w:rPr>
                <w:b/>
                <w:sz w:val="20"/>
              </w:rPr>
              <w:t>M</w:t>
            </w:r>
            <w:r>
              <w:rPr>
                <w:b/>
                <w:sz w:val="20"/>
              </w:rPr>
              <w:t>inimum Height Above Ground</w:t>
            </w:r>
          </w:p>
          <w:p w:rsidR="00625E22" w:rsidRPr="00BD3DE3" w:rsidRDefault="00625E22" w:rsidP="0094489A">
            <w:pPr>
              <w:jc w:val="center"/>
              <w:rPr>
                <w:b/>
                <w:sz w:val="20"/>
              </w:rPr>
            </w:pPr>
            <w:r w:rsidRPr="00BD3DE3">
              <w:rPr>
                <w:b/>
                <w:sz w:val="20"/>
              </w:rPr>
              <w:t>(feet)</w:t>
            </w:r>
          </w:p>
        </w:tc>
        <w:tc>
          <w:tcPr>
            <w:tcW w:w="3240" w:type="dxa"/>
            <w:tcBorders>
              <w:bottom w:val="single" w:sz="4" w:space="0" w:color="auto"/>
            </w:tcBorders>
            <w:vAlign w:val="center"/>
          </w:tcPr>
          <w:p w:rsidR="00625E22" w:rsidRPr="00BD3DE3" w:rsidRDefault="00625E22" w:rsidP="0094489A">
            <w:pPr>
              <w:jc w:val="center"/>
              <w:rPr>
                <w:b/>
                <w:sz w:val="20"/>
              </w:rPr>
            </w:pPr>
            <w:r w:rsidRPr="00BD3DE3">
              <w:rPr>
                <w:b/>
                <w:sz w:val="20"/>
              </w:rPr>
              <w:t>Underlying Applicable Requirements</w:t>
            </w:r>
          </w:p>
          <w:p w:rsidR="00625E22" w:rsidRPr="00BD3DE3" w:rsidRDefault="00625E22" w:rsidP="0094489A">
            <w:pPr>
              <w:jc w:val="center"/>
              <w:rPr>
                <w:b/>
                <w:sz w:val="20"/>
              </w:rPr>
            </w:pPr>
          </w:p>
        </w:tc>
      </w:tr>
      <w:tr w:rsidR="00E57F5C" w:rsidRPr="00E57F5C" w:rsidTr="00365EB2">
        <w:trPr>
          <w:cantSplit/>
        </w:trPr>
        <w:tc>
          <w:tcPr>
            <w:tcW w:w="3510" w:type="dxa"/>
            <w:tcBorders>
              <w:top w:val="single" w:sz="4" w:space="0" w:color="auto"/>
              <w:bottom w:val="single" w:sz="4" w:space="0" w:color="auto"/>
            </w:tcBorders>
            <w:vAlign w:val="center"/>
          </w:tcPr>
          <w:p w:rsidR="00E57F5C" w:rsidRPr="00FF27C7" w:rsidRDefault="00E57F5C" w:rsidP="0094489A">
            <w:pPr>
              <w:rPr>
                <w:color w:val="000000"/>
                <w:sz w:val="20"/>
              </w:rPr>
            </w:pPr>
            <w:r w:rsidRPr="00FF27C7">
              <w:rPr>
                <w:color w:val="000000"/>
                <w:sz w:val="20"/>
              </w:rPr>
              <w:t>1.</w:t>
            </w:r>
            <w:r>
              <w:rPr>
                <w:color w:val="000000"/>
                <w:sz w:val="20"/>
              </w:rPr>
              <w:t xml:space="preserve"> SVZINKFLARE</w:t>
            </w:r>
          </w:p>
        </w:tc>
        <w:tc>
          <w:tcPr>
            <w:tcW w:w="1710" w:type="dxa"/>
            <w:tcBorders>
              <w:top w:val="single" w:sz="4" w:space="0" w:color="auto"/>
              <w:bottom w:val="single" w:sz="4" w:space="0" w:color="auto"/>
            </w:tcBorders>
            <w:vAlign w:val="center"/>
          </w:tcPr>
          <w:p w:rsidR="00E57F5C" w:rsidRPr="0092545E" w:rsidRDefault="00E57F5C" w:rsidP="003B3281">
            <w:pPr>
              <w:ind w:firstLine="720"/>
              <w:rPr>
                <w:rFonts w:cs="Arial"/>
                <w:sz w:val="20"/>
              </w:rPr>
            </w:pPr>
            <w:r>
              <w:rPr>
                <w:color w:val="000000"/>
                <w:sz w:val="20"/>
              </w:rPr>
              <w:t>65</w:t>
            </w:r>
            <w:r w:rsidR="003B3281">
              <w:rPr>
                <w:rFonts w:cs="Arial"/>
                <w:sz w:val="20"/>
                <w:vertAlign w:val="superscript"/>
              </w:rPr>
              <w:t>2</w:t>
            </w:r>
          </w:p>
        </w:tc>
        <w:tc>
          <w:tcPr>
            <w:tcW w:w="1800" w:type="dxa"/>
            <w:tcBorders>
              <w:top w:val="single" w:sz="4" w:space="0" w:color="auto"/>
              <w:bottom w:val="single" w:sz="4" w:space="0" w:color="auto"/>
            </w:tcBorders>
            <w:vAlign w:val="center"/>
          </w:tcPr>
          <w:p w:rsidR="00E57F5C" w:rsidRPr="0092545E" w:rsidRDefault="00E57F5C" w:rsidP="003B3281">
            <w:pPr>
              <w:jc w:val="center"/>
              <w:rPr>
                <w:rFonts w:cs="Arial"/>
                <w:sz w:val="20"/>
              </w:rPr>
            </w:pPr>
            <w:r>
              <w:rPr>
                <w:color w:val="000000"/>
                <w:sz w:val="20"/>
              </w:rPr>
              <w:t>40</w:t>
            </w:r>
            <w:r w:rsidR="003B3281" w:rsidRPr="003B3281">
              <w:rPr>
                <w:color w:val="000000"/>
                <w:sz w:val="20"/>
                <w:vertAlign w:val="superscript"/>
              </w:rPr>
              <w:t>2</w:t>
            </w:r>
          </w:p>
        </w:tc>
        <w:tc>
          <w:tcPr>
            <w:tcW w:w="3240" w:type="dxa"/>
            <w:tcBorders>
              <w:top w:val="single" w:sz="4" w:space="0" w:color="auto"/>
              <w:bottom w:val="single" w:sz="4" w:space="0" w:color="auto"/>
            </w:tcBorders>
            <w:vAlign w:val="center"/>
          </w:tcPr>
          <w:p w:rsidR="00E57F5C" w:rsidRPr="00E57F5C" w:rsidRDefault="00E57F5C" w:rsidP="00E57F5C">
            <w:pPr>
              <w:jc w:val="center"/>
              <w:rPr>
                <w:b/>
                <w:sz w:val="20"/>
              </w:rPr>
            </w:pPr>
            <w:r w:rsidRPr="00E57F5C">
              <w:rPr>
                <w:b/>
                <w:sz w:val="20"/>
              </w:rPr>
              <w:t>R 336.1225,</w:t>
            </w:r>
            <w:r w:rsidR="00671886">
              <w:rPr>
                <w:b/>
                <w:sz w:val="20"/>
              </w:rPr>
              <w:t xml:space="preserve"> </w:t>
            </w:r>
          </w:p>
          <w:p w:rsidR="00E57F5C" w:rsidRPr="00E57F5C" w:rsidRDefault="00E57F5C" w:rsidP="00E57F5C">
            <w:pPr>
              <w:jc w:val="center"/>
              <w:rPr>
                <w:rFonts w:cs="Arial"/>
                <w:b/>
                <w:sz w:val="20"/>
              </w:rPr>
            </w:pPr>
            <w:r w:rsidRPr="00E57F5C">
              <w:rPr>
                <w:rFonts w:cs="Arial"/>
                <w:b/>
                <w:sz w:val="20"/>
              </w:rPr>
              <w:t>R 336.2803,</w:t>
            </w:r>
            <w:r w:rsidR="00671886">
              <w:rPr>
                <w:rFonts w:cs="Arial"/>
                <w:b/>
                <w:sz w:val="20"/>
              </w:rPr>
              <w:t xml:space="preserve"> </w:t>
            </w:r>
            <w:r w:rsidRPr="00E57F5C">
              <w:rPr>
                <w:rFonts w:cs="Arial"/>
                <w:b/>
                <w:sz w:val="20"/>
              </w:rPr>
              <w:t>R 336.2804,</w:t>
            </w:r>
          </w:p>
          <w:p w:rsidR="00E57F5C" w:rsidRPr="00E57F5C" w:rsidRDefault="00E57F5C" w:rsidP="00E57F5C">
            <w:pPr>
              <w:jc w:val="center"/>
              <w:rPr>
                <w:b/>
                <w:sz w:val="20"/>
              </w:rPr>
            </w:pPr>
            <w:r w:rsidRPr="00E57F5C">
              <w:rPr>
                <w:rFonts w:cs="Arial"/>
                <w:b/>
                <w:sz w:val="20"/>
              </w:rPr>
              <w:t xml:space="preserve">40 </w:t>
            </w:r>
            <w:smartTag w:uri="urn:schemas-microsoft-com:office:smarttags" w:element="stockticker">
              <w:r w:rsidRPr="00E57F5C">
                <w:rPr>
                  <w:rFonts w:cs="Arial"/>
                  <w:b/>
                  <w:sz w:val="20"/>
                </w:rPr>
                <w:t>CFR</w:t>
              </w:r>
            </w:smartTag>
            <w:r w:rsidRPr="00E57F5C">
              <w:rPr>
                <w:rFonts w:cs="Arial"/>
                <w:b/>
                <w:sz w:val="20"/>
              </w:rPr>
              <w:t xml:space="preserve"> 52.21(c) </w:t>
            </w:r>
            <w:r w:rsidR="0059024D">
              <w:rPr>
                <w:rFonts w:cs="Arial"/>
                <w:b/>
                <w:sz w:val="20"/>
              </w:rPr>
              <w:t>and</w:t>
            </w:r>
            <w:r w:rsidRPr="00E57F5C">
              <w:rPr>
                <w:rFonts w:cs="Arial"/>
                <w:b/>
                <w:sz w:val="20"/>
              </w:rPr>
              <w:t xml:space="preserve"> (d)</w:t>
            </w:r>
          </w:p>
        </w:tc>
      </w:tr>
    </w:tbl>
    <w:p w:rsidR="00625E22" w:rsidRPr="00FE0AD0" w:rsidRDefault="00625E22" w:rsidP="0094489A">
      <w:pPr>
        <w:jc w:val="both"/>
        <w:rPr>
          <w:sz w:val="20"/>
        </w:rPr>
      </w:pPr>
    </w:p>
    <w:p w:rsidR="00625E22" w:rsidRDefault="00625E22" w:rsidP="0094489A">
      <w:pPr>
        <w:jc w:val="both"/>
      </w:pPr>
      <w:r>
        <w:rPr>
          <w:b/>
        </w:rPr>
        <w:t xml:space="preserve">IX.  </w:t>
      </w:r>
      <w:r>
        <w:rPr>
          <w:b/>
          <w:u w:val="single"/>
        </w:rPr>
        <w:t>OTHER REQUIREMENT(S)</w:t>
      </w:r>
    </w:p>
    <w:p w:rsidR="00625E22" w:rsidRPr="00FE0AD0" w:rsidRDefault="00625E22" w:rsidP="0094489A">
      <w:pPr>
        <w:jc w:val="both"/>
        <w:rPr>
          <w:sz w:val="20"/>
        </w:rPr>
      </w:pPr>
    </w:p>
    <w:p w:rsidR="00E57F5C" w:rsidRPr="00D4761D" w:rsidRDefault="00E57F5C" w:rsidP="00F02CCE">
      <w:pPr>
        <w:numPr>
          <w:ilvl w:val="0"/>
          <w:numId w:val="103"/>
        </w:numPr>
        <w:tabs>
          <w:tab w:val="right" w:pos="9882"/>
        </w:tabs>
        <w:jc w:val="both"/>
        <w:rPr>
          <w:rFonts w:cs="Arial"/>
          <w:sz w:val="20"/>
        </w:rPr>
      </w:pPr>
      <w:r w:rsidRPr="00D4761D">
        <w:rPr>
          <w:rFonts w:cs="Arial"/>
          <w:sz w:val="20"/>
        </w:rPr>
        <w:t>The permittee shall comply with all applicable provisions of 40 </w:t>
      </w:r>
      <w:smartTag w:uri="urn:schemas-microsoft-com:office:smarttags" w:element="stockticker">
        <w:r w:rsidRPr="00D4761D">
          <w:rPr>
            <w:rFonts w:cs="Arial"/>
            <w:sz w:val="20"/>
          </w:rPr>
          <w:t>CFR</w:t>
        </w:r>
      </w:smartTag>
      <w:r w:rsidRPr="00D4761D">
        <w:rPr>
          <w:rFonts w:cs="Arial"/>
          <w:sz w:val="20"/>
        </w:rPr>
        <w:t xml:space="preserve"> 60 Subpart</w:t>
      </w:r>
      <w:r w:rsidR="002A6BFE">
        <w:rPr>
          <w:rFonts w:cs="Arial"/>
          <w:sz w:val="20"/>
        </w:rPr>
        <w:t>s</w:t>
      </w:r>
      <w:r w:rsidRPr="00D4761D">
        <w:rPr>
          <w:rFonts w:cs="Arial"/>
          <w:sz w:val="20"/>
        </w:rPr>
        <w:t xml:space="preserve"> A and </w:t>
      </w:r>
      <w:smartTag w:uri="urn:schemas-microsoft-com:office:smarttags" w:element="stockticker">
        <w:r w:rsidRPr="00D4761D">
          <w:rPr>
            <w:rFonts w:cs="Arial"/>
            <w:sz w:val="20"/>
          </w:rPr>
          <w:t>WWW</w:t>
        </w:r>
        <w:r w:rsidR="002A6BFE">
          <w:rPr>
            <w:rFonts w:cs="Arial"/>
            <w:sz w:val="20"/>
          </w:rPr>
          <w:t>,</w:t>
        </w:r>
      </w:smartTag>
      <w:r w:rsidRPr="00D4761D">
        <w:rPr>
          <w:rFonts w:cs="Arial"/>
          <w:sz w:val="20"/>
        </w:rPr>
        <w:t xml:space="preserve"> Standard of Performance for Municipal Solid Waste Landfills as they apply to </w:t>
      </w:r>
      <w:r>
        <w:rPr>
          <w:rFonts w:cs="Arial"/>
          <w:sz w:val="20"/>
        </w:rPr>
        <w:t>EUZINKFLARE</w:t>
      </w:r>
      <w:r w:rsidRPr="00D4761D">
        <w:rPr>
          <w:rFonts w:cs="Arial"/>
          <w:sz w:val="20"/>
        </w:rPr>
        <w:t xml:space="preserve">.  </w:t>
      </w:r>
      <w:r w:rsidRPr="00D4761D">
        <w:rPr>
          <w:rFonts w:cs="Arial"/>
          <w:b/>
          <w:sz w:val="20"/>
        </w:rPr>
        <w:t xml:space="preserve">(40 </w:t>
      </w:r>
      <w:smartTag w:uri="urn:schemas-microsoft-com:office:smarttags" w:element="stockticker">
        <w:r w:rsidRPr="00D4761D">
          <w:rPr>
            <w:rFonts w:cs="Arial"/>
            <w:b/>
            <w:sz w:val="20"/>
          </w:rPr>
          <w:t>CFR</w:t>
        </w:r>
      </w:smartTag>
      <w:r w:rsidRPr="00D4761D">
        <w:rPr>
          <w:rFonts w:cs="Arial"/>
          <w:b/>
          <w:sz w:val="20"/>
        </w:rPr>
        <w:t xml:space="preserve"> 60 Subpart</w:t>
      </w:r>
      <w:r w:rsidR="002A6BFE">
        <w:rPr>
          <w:rFonts w:cs="Arial"/>
          <w:b/>
          <w:sz w:val="20"/>
        </w:rPr>
        <w:t>s</w:t>
      </w:r>
      <w:r w:rsidRPr="00D4761D">
        <w:rPr>
          <w:rFonts w:cs="Arial"/>
          <w:b/>
          <w:sz w:val="20"/>
        </w:rPr>
        <w:t xml:space="preserve"> A and </w:t>
      </w:r>
      <w:smartTag w:uri="urn:schemas-microsoft-com:office:smarttags" w:element="stockticker">
        <w:r w:rsidRPr="00D4761D">
          <w:rPr>
            <w:rFonts w:cs="Arial"/>
            <w:b/>
            <w:sz w:val="20"/>
          </w:rPr>
          <w:t>WWW</w:t>
        </w:r>
      </w:smartTag>
      <w:r w:rsidRPr="00D4761D">
        <w:rPr>
          <w:rFonts w:cs="Arial"/>
          <w:b/>
          <w:sz w:val="20"/>
        </w:rPr>
        <w:t xml:space="preserve"> )</w:t>
      </w:r>
    </w:p>
    <w:p w:rsidR="00E57F5C" w:rsidRPr="00D4761D" w:rsidRDefault="00E57F5C" w:rsidP="00E57F5C">
      <w:pPr>
        <w:ind w:left="360" w:hanging="360"/>
        <w:rPr>
          <w:rFonts w:cs="Arial"/>
          <w:b/>
          <w:sz w:val="20"/>
        </w:rPr>
      </w:pPr>
    </w:p>
    <w:p w:rsidR="00E57F5C" w:rsidRPr="00D4761D" w:rsidRDefault="00E57F5C" w:rsidP="00F02CCE">
      <w:pPr>
        <w:numPr>
          <w:ilvl w:val="0"/>
          <w:numId w:val="103"/>
        </w:numPr>
        <w:tabs>
          <w:tab w:val="right" w:pos="9882"/>
        </w:tabs>
        <w:jc w:val="both"/>
        <w:rPr>
          <w:rFonts w:cs="Arial"/>
          <w:sz w:val="20"/>
        </w:rPr>
      </w:pPr>
      <w:r w:rsidRPr="00D4761D">
        <w:rPr>
          <w:rFonts w:cs="Arial"/>
          <w:sz w:val="20"/>
        </w:rPr>
        <w:t>The permittee shall comply with all applicable provisions of 40 </w:t>
      </w:r>
      <w:smartTag w:uri="urn:schemas-microsoft-com:office:smarttags" w:element="stockticker">
        <w:r w:rsidRPr="00D4761D">
          <w:rPr>
            <w:rFonts w:cs="Arial"/>
            <w:sz w:val="20"/>
          </w:rPr>
          <w:t>CFR</w:t>
        </w:r>
      </w:smartTag>
      <w:r w:rsidRPr="00D4761D">
        <w:rPr>
          <w:rFonts w:cs="Arial"/>
          <w:sz w:val="20"/>
        </w:rPr>
        <w:t xml:space="preserve"> 63 Subpart</w:t>
      </w:r>
      <w:r w:rsidR="002A6BFE">
        <w:rPr>
          <w:rFonts w:cs="Arial"/>
          <w:sz w:val="20"/>
        </w:rPr>
        <w:t>s</w:t>
      </w:r>
      <w:r w:rsidRPr="00D4761D">
        <w:rPr>
          <w:rFonts w:cs="Arial"/>
          <w:sz w:val="20"/>
        </w:rPr>
        <w:t xml:space="preserve"> A and AAAA</w:t>
      </w:r>
      <w:r w:rsidR="002A6BFE">
        <w:rPr>
          <w:rFonts w:cs="Arial"/>
          <w:sz w:val="20"/>
        </w:rPr>
        <w:t xml:space="preserve">, </w:t>
      </w:r>
      <w:r w:rsidRPr="00D4761D">
        <w:rPr>
          <w:rFonts w:cs="Arial"/>
          <w:sz w:val="20"/>
        </w:rPr>
        <w:t xml:space="preserve">National Emission Standards for Hazardous Air Pollutants: Municipal Solid Waste Landfills as they apply to </w:t>
      </w:r>
      <w:r>
        <w:rPr>
          <w:rFonts w:cs="Arial"/>
          <w:sz w:val="20"/>
        </w:rPr>
        <w:t>EUZINKFLARE</w:t>
      </w:r>
      <w:r w:rsidRPr="00D4761D">
        <w:rPr>
          <w:rFonts w:cs="Arial"/>
          <w:sz w:val="20"/>
        </w:rPr>
        <w:t>.</w:t>
      </w:r>
      <w:r>
        <w:rPr>
          <w:rFonts w:cs="Arial"/>
          <w:sz w:val="20"/>
          <w:vertAlign w:val="superscript"/>
        </w:rPr>
        <w:t>2</w:t>
      </w:r>
      <w:r w:rsidRPr="00D4761D">
        <w:rPr>
          <w:rFonts w:cs="Arial"/>
          <w:sz w:val="20"/>
        </w:rPr>
        <w:t xml:space="preserve"> </w:t>
      </w:r>
      <w:r w:rsidRPr="00D4761D">
        <w:rPr>
          <w:rFonts w:cs="Arial"/>
          <w:b/>
          <w:sz w:val="20"/>
        </w:rPr>
        <w:t xml:space="preserve"> (40 </w:t>
      </w:r>
      <w:smartTag w:uri="urn:schemas-microsoft-com:office:smarttags" w:element="stockticker">
        <w:r w:rsidRPr="00D4761D">
          <w:rPr>
            <w:rFonts w:cs="Arial"/>
            <w:b/>
            <w:sz w:val="20"/>
          </w:rPr>
          <w:t>CFR</w:t>
        </w:r>
      </w:smartTag>
      <w:r w:rsidRPr="00D4761D">
        <w:rPr>
          <w:rFonts w:cs="Arial"/>
          <w:b/>
          <w:sz w:val="20"/>
        </w:rPr>
        <w:t xml:space="preserve"> 60 Subpart</w:t>
      </w:r>
      <w:r w:rsidR="002A6BFE">
        <w:rPr>
          <w:rFonts w:cs="Arial"/>
          <w:b/>
          <w:sz w:val="20"/>
        </w:rPr>
        <w:t>s</w:t>
      </w:r>
      <w:r w:rsidRPr="00D4761D">
        <w:rPr>
          <w:rFonts w:cs="Arial"/>
          <w:b/>
          <w:sz w:val="20"/>
        </w:rPr>
        <w:t xml:space="preserve"> A and AAAA)</w:t>
      </w:r>
    </w:p>
    <w:p w:rsidR="00E57F5C" w:rsidRPr="0010601A" w:rsidRDefault="00E57F5C" w:rsidP="00E57F5C">
      <w:pPr>
        <w:jc w:val="both"/>
        <w:rPr>
          <w:sz w:val="20"/>
        </w:rPr>
      </w:pPr>
    </w:p>
    <w:p w:rsidR="00E57F5C" w:rsidRPr="0010601A" w:rsidRDefault="00E57F5C" w:rsidP="00F02CCE">
      <w:pPr>
        <w:numPr>
          <w:ilvl w:val="0"/>
          <w:numId w:val="103"/>
        </w:numPr>
        <w:jc w:val="both"/>
        <w:rPr>
          <w:b/>
          <w:sz w:val="20"/>
        </w:rPr>
      </w:pPr>
      <w:r w:rsidRPr="0010601A">
        <w:rPr>
          <w:sz w:val="20"/>
        </w:rPr>
        <w:t>The duration of start-up, shutdown, or malfunction for the open flare shall not exceed 1 hour.</w:t>
      </w:r>
      <w:r>
        <w:rPr>
          <w:rFonts w:cs="Arial"/>
          <w:sz w:val="20"/>
          <w:vertAlign w:val="superscript"/>
        </w:rPr>
        <w:t>2</w:t>
      </w:r>
      <w:r w:rsidRPr="0010601A">
        <w:rPr>
          <w:sz w:val="20"/>
        </w:rPr>
        <w:t xml:space="preserve">  </w:t>
      </w:r>
      <w:r w:rsidRPr="0010601A">
        <w:rPr>
          <w:b/>
          <w:sz w:val="20"/>
        </w:rPr>
        <w:t>(40 CFR 60.755(e), 40 CFR 63.1955(a)</w:t>
      </w:r>
      <w:r w:rsidR="00AD6A55">
        <w:rPr>
          <w:b/>
          <w:sz w:val="20"/>
        </w:rPr>
        <w:t>(1)</w:t>
      </w:r>
      <w:r w:rsidRPr="0010601A">
        <w:rPr>
          <w:b/>
          <w:sz w:val="20"/>
        </w:rPr>
        <w:t>)</w:t>
      </w:r>
    </w:p>
    <w:p w:rsidR="00E57F5C" w:rsidRDefault="00E57F5C" w:rsidP="00E57F5C">
      <w:pPr>
        <w:jc w:val="both"/>
        <w:rPr>
          <w:sz w:val="20"/>
        </w:rPr>
      </w:pPr>
    </w:p>
    <w:p w:rsidR="00E57F5C" w:rsidRPr="0010601A" w:rsidRDefault="00F450F4" w:rsidP="006A6F3A">
      <w:pPr>
        <w:ind w:left="360" w:hanging="360"/>
        <w:rPr>
          <w:sz w:val="20"/>
        </w:rPr>
      </w:pPr>
      <w:r>
        <w:rPr>
          <w:sz w:val="20"/>
        </w:rPr>
        <w:br w:type="page"/>
      </w:r>
      <w:r w:rsidR="006A6F3A">
        <w:rPr>
          <w:sz w:val="20"/>
        </w:rPr>
        <w:t xml:space="preserve">4.   </w:t>
      </w:r>
      <w:r w:rsidR="00E57F5C" w:rsidRPr="0010601A">
        <w:rPr>
          <w:sz w:val="20"/>
        </w:rPr>
        <w:t xml:space="preserve">Compliance of 40 CFR Part 63, Part AAAA is determined in the same way it is determined for 40 CFR Part 60, subpart WWW, including performance testing, monitoring of the collection system, continuous parameter monitoring, and other credible evidence.  In addition, continuous parameter monitoring data collected </w:t>
      </w:r>
      <w:r w:rsidR="002A6BFE">
        <w:rPr>
          <w:sz w:val="20"/>
        </w:rPr>
        <w:t>(</w:t>
      </w:r>
      <w:r w:rsidR="00E57F5C" w:rsidRPr="0010601A">
        <w:rPr>
          <w:sz w:val="20"/>
        </w:rPr>
        <w:t xml:space="preserve">above in </w:t>
      </w:r>
      <w:r w:rsidR="002A6BFE">
        <w:rPr>
          <w:sz w:val="20"/>
        </w:rPr>
        <w:t>SC</w:t>
      </w:r>
      <w:r w:rsidR="00E57F5C" w:rsidRPr="0010601A">
        <w:rPr>
          <w:sz w:val="20"/>
        </w:rPr>
        <w:t xml:space="preserve"> </w:t>
      </w:r>
      <w:r w:rsidR="00E57F5C" w:rsidRPr="0010601A">
        <w:rPr>
          <w:b/>
          <w:sz w:val="20"/>
        </w:rPr>
        <w:t>VI.1</w:t>
      </w:r>
      <w:r w:rsidR="002A6BFE" w:rsidRPr="002A6BFE">
        <w:rPr>
          <w:sz w:val="20"/>
        </w:rPr>
        <w:t>)</w:t>
      </w:r>
      <w:r w:rsidR="00E57F5C" w:rsidRPr="0010601A">
        <w:rPr>
          <w:sz w:val="20"/>
        </w:rPr>
        <w:t xml:space="preserve"> are used to demonstrate compliance with the operating conditions for the open flare.  The permittee shall have developed and implemented a written SSM for EU</w:t>
      </w:r>
      <w:r w:rsidR="004C7268">
        <w:rPr>
          <w:sz w:val="20"/>
        </w:rPr>
        <w:t>Z</w:t>
      </w:r>
      <w:r w:rsidR="00F85C3D">
        <w:rPr>
          <w:sz w:val="20"/>
        </w:rPr>
        <w:t>INK</w:t>
      </w:r>
      <w:r w:rsidR="00E57F5C" w:rsidRPr="0010601A">
        <w:rPr>
          <w:sz w:val="20"/>
        </w:rPr>
        <w:t>FLARE.  A copy of the SSM plan shall be maintained on site.</w:t>
      </w:r>
      <w:r w:rsidR="002A6BFE" w:rsidRPr="002A6BFE">
        <w:rPr>
          <w:sz w:val="20"/>
          <w:vertAlign w:val="superscript"/>
        </w:rPr>
        <w:t>2</w:t>
      </w:r>
      <w:r w:rsidR="00E57F5C" w:rsidRPr="0010601A">
        <w:rPr>
          <w:sz w:val="20"/>
        </w:rPr>
        <w:t xml:space="preserve">  </w:t>
      </w:r>
      <w:r w:rsidR="00E57F5C" w:rsidRPr="0010601A">
        <w:rPr>
          <w:b/>
          <w:sz w:val="20"/>
        </w:rPr>
        <w:t>(40 CFR 63.1960)</w:t>
      </w:r>
      <w:r w:rsidR="00E57F5C" w:rsidRPr="0010601A">
        <w:rPr>
          <w:sz w:val="20"/>
        </w:rPr>
        <w:t xml:space="preserve"> </w:t>
      </w:r>
    </w:p>
    <w:p w:rsidR="00625E22" w:rsidRDefault="00625E22" w:rsidP="0094489A">
      <w:pPr>
        <w:jc w:val="both"/>
        <w:rPr>
          <w:sz w:val="20"/>
        </w:rPr>
      </w:pPr>
    </w:p>
    <w:p w:rsidR="004C7268" w:rsidRDefault="004C7268" w:rsidP="0094489A">
      <w:pPr>
        <w:jc w:val="both"/>
        <w:rPr>
          <w:b/>
          <w:sz w:val="20"/>
          <w:u w:val="single"/>
        </w:rPr>
      </w:pPr>
    </w:p>
    <w:p w:rsidR="00625E22" w:rsidRPr="00B90185" w:rsidRDefault="00625E22" w:rsidP="0094489A">
      <w:pPr>
        <w:jc w:val="both"/>
        <w:rPr>
          <w:b/>
          <w:sz w:val="20"/>
        </w:rPr>
      </w:pPr>
      <w:r w:rsidRPr="00B90185">
        <w:rPr>
          <w:b/>
          <w:sz w:val="20"/>
          <w:u w:val="single"/>
        </w:rPr>
        <w:t>Footnotes</w:t>
      </w:r>
      <w:r w:rsidRPr="00B90185">
        <w:rPr>
          <w:b/>
          <w:sz w:val="20"/>
        </w:rPr>
        <w:t>:</w:t>
      </w:r>
    </w:p>
    <w:p w:rsidR="00625E22" w:rsidRPr="001E3851" w:rsidRDefault="00625E22" w:rsidP="0094489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625E22" w:rsidRPr="00D53AEC" w:rsidRDefault="00625E22" w:rsidP="0094489A">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625E22" w:rsidRDefault="00625E22">
      <w:pPr>
        <w:rPr>
          <w:b/>
          <w:kern w:val="28"/>
          <w:sz w:val="28"/>
          <w:szCs w:val="28"/>
        </w:rPr>
      </w:pPr>
      <w:r>
        <w:br w:type="page"/>
      </w:r>
    </w:p>
    <w:p w:rsidR="00F85C3D" w:rsidRPr="00C43734" w:rsidRDefault="00F85C3D" w:rsidP="0094489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5" w:name="_Toc466980125"/>
      <w:r w:rsidRPr="00C43734">
        <w:rPr>
          <w:bCs/>
          <w:szCs w:val="28"/>
        </w:rPr>
        <w:t>E</w:t>
      </w:r>
      <w:r w:rsidRPr="00F85C3D">
        <w:rPr>
          <w:bCs/>
          <w:szCs w:val="28"/>
        </w:rPr>
        <w:t>UASBESTOS</w:t>
      </w:r>
      <w:bookmarkEnd w:id="85"/>
    </w:p>
    <w:p w:rsidR="00F85C3D" w:rsidRPr="00EE02F9" w:rsidRDefault="00F85C3D" w:rsidP="0094489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F85C3D" w:rsidRPr="00305533" w:rsidRDefault="00F85C3D" w:rsidP="00F85C3D">
      <w:pPr>
        <w:jc w:val="both"/>
        <w:rPr>
          <w:szCs w:val="22"/>
        </w:rPr>
      </w:pPr>
    </w:p>
    <w:p w:rsidR="00F85C3D" w:rsidRDefault="00F85C3D" w:rsidP="00F85C3D">
      <w:pPr>
        <w:jc w:val="both"/>
        <w:rPr>
          <w:b/>
          <w:u w:val="single"/>
        </w:rPr>
      </w:pPr>
      <w:r w:rsidRPr="00305533">
        <w:rPr>
          <w:b/>
          <w:u w:val="single"/>
        </w:rPr>
        <w:t>DESCRIPTION</w:t>
      </w:r>
    </w:p>
    <w:p w:rsidR="00F85C3D" w:rsidRDefault="00F85C3D" w:rsidP="00F85C3D">
      <w:pPr>
        <w:jc w:val="both"/>
        <w:rPr>
          <w:sz w:val="20"/>
        </w:rPr>
      </w:pPr>
    </w:p>
    <w:p w:rsidR="00F85C3D" w:rsidRDefault="00552EB7" w:rsidP="00F85C3D">
      <w:pPr>
        <w:jc w:val="both"/>
        <w:rPr>
          <w:sz w:val="20"/>
        </w:rPr>
      </w:pPr>
      <w:r>
        <w:rPr>
          <w:sz w:val="20"/>
        </w:rPr>
        <w:t xml:space="preserve">Any </w:t>
      </w:r>
      <w:r w:rsidR="00F85C3D" w:rsidRPr="00305533">
        <w:rPr>
          <w:sz w:val="20"/>
        </w:rPr>
        <w:t xml:space="preserve">active or </w:t>
      </w:r>
      <w:r>
        <w:rPr>
          <w:sz w:val="20"/>
        </w:rPr>
        <w:t>inactive</w:t>
      </w:r>
      <w:r w:rsidR="00F85C3D" w:rsidRPr="00305533">
        <w:rPr>
          <w:sz w:val="20"/>
        </w:rPr>
        <w:t xml:space="preserve"> asbestos </w:t>
      </w:r>
      <w:r>
        <w:rPr>
          <w:sz w:val="20"/>
        </w:rPr>
        <w:t>disposal site</w:t>
      </w:r>
      <w:r w:rsidR="00F85C3D" w:rsidRPr="00305533">
        <w:rPr>
          <w:sz w:val="20"/>
        </w:rPr>
        <w:t xml:space="preserve">.  </w:t>
      </w:r>
    </w:p>
    <w:p w:rsidR="00F85C3D" w:rsidRPr="00305533" w:rsidRDefault="00F85C3D" w:rsidP="00F85C3D">
      <w:pPr>
        <w:jc w:val="both"/>
        <w:rPr>
          <w:sz w:val="20"/>
        </w:rPr>
      </w:pPr>
    </w:p>
    <w:p w:rsidR="00F85C3D" w:rsidRPr="00305533" w:rsidRDefault="00F85C3D" w:rsidP="00F85C3D">
      <w:pPr>
        <w:jc w:val="both"/>
        <w:rPr>
          <w:sz w:val="20"/>
        </w:rPr>
      </w:pPr>
      <w:r w:rsidRPr="00305533">
        <w:rPr>
          <w:b/>
          <w:sz w:val="20"/>
        </w:rPr>
        <w:t>Flexible Group ID:</w:t>
      </w:r>
      <w:r w:rsidRPr="00305533">
        <w:rPr>
          <w:sz w:val="20"/>
        </w:rPr>
        <w:t xml:space="preserve">  NA</w:t>
      </w:r>
    </w:p>
    <w:p w:rsidR="00F85C3D" w:rsidRPr="00305533" w:rsidRDefault="00F85C3D" w:rsidP="00F85C3D">
      <w:pPr>
        <w:jc w:val="both"/>
      </w:pPr>
    </w:p>
    <w:p w:rsidR="00F85C3D" w:rsidRDefault="00F85C3D" w:rsidP="00F85C3D">
      <w:pPr>
        <w:jc w:val="both"/>
        <w:rPr>
          <w:b/>
          <w:u w:val="single"/>
        </w:rPr>
      </w:pPr>
      <w:r w:rsidRPr="00305533">
        <w:rPr>
          <w:b/>
          <w:u w:val="single"/>
        </w:rPr>
        <w:t>POLLUTION CONTROL EQUIPMENT</w:t>
      </w:r>
    </w:p>
    <w:p w:rsidR="00F85C3D" w:rsidRPr="005849F8" w:rsidRDefault="00F85C3D" w:rsidP="00F85C3D">
      <w:pPr>
        <w:jc w:val="both"/>
        <w:rPr>
          <w:b/>
          <w:sz w:val="20"/>
          <w:u w:val="single"/>
        </w:rPr>
      </w:pPr>
    </w:p>
    <w:p w:rsidR="00F85C3D" w:rsidRPr="005849F8" w:rsidRDefault="00F85C3D" w:rsidP="00F85C3D">
      <w:pPr>
        <w:jc w:val="both"/>
        <w:rPr>
          <w:sz w:val="20"/>
        </w:rPr>
      </w:pPr>
      <w:r w:rsidRPr="005849F8">
        <w:rPr>
          <w:sz w:val="20"/>
        </w:rPr>
        <w:t>NA</w:t>
      </w:r>
    </w:p>
    <w:p w:rsidR="00F85C3D" w:rsidRPr="00305533" w:rsidRDefault="00F85C3D" w:rsidP="00F85C3D">
      <w:pPr>
        <w:jc w:val="both"/>
        <w:rPr>
          <w:b/>
        </w:rPr>
      </w:pPr>
    </w:p>
    <w:p w:rsidR="00F85C3D" w:rsidRPr="00305533" w:rsidRDefault="00F85C3D" w:rsidP="00F85C3D">
      <w:pPr>
        <w:jc w:val="both"/>
        <w:rPr>
          <w:b/>
          <w:u w:val="single"/>
        </w:rPr>
      </w:pPr>
      <w:r w:rsidRPr="00305533">
        <w:rPr>
          <w:b/>
        </w:rPr>
        <w:t xml:space="preserve">I.  </w:t>
      </w:r>
      <w:r w:rsidRPr="00305533">
        <w:rPr>
          <w:b/>
          <w:u w:val="single"/>
        </w:rPr>
        <w:t>EMISSION LIMIT(S)</w:t>
      </w:r>
    </w:p>
    <w:p w:rsidR="00F85C3D" w:rsidRPr="00305533" w:rsidRDefault="00F85C3D" w:rsidP="00F85C3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530"/>
      </w:tblGrid>
      <w:tr w:rsidR="00F85C3D" w:rsidRPr="00305533" w:rsidTr="0094489A">
        <w:trPr>
          <w:cantSplit/>
          <w:tblHeader/>
        </w:trPr>
        <w:tc>
          <w:tcPr>
            <w:tcW w:w="2700" w:type="dxa"/>
            <w:tcBorders>
              <w:top w:val="single" w:sz="4" w:space="0" w:color="auto"/>
              <w:left w:val="single" w:sz="4" w:space="0" w:color="auto"/>
              <w:bottom w:val="single" w:sz="4" w:space="0" w:color="auto"/>
              <w:right w:val="single" w:sz="4" w:space="0" w:color="auto"/>
            </w:tcBorders>
            <w:vAlign w:val="center"/>
          </w:tcPr>
          <w:p w:rsidR="00F85C3D" w:rsidRPr="00305533" w:rsidRDefault="00F85C3D" w:rsidP="0094489A">
            <w:pPr>
              <w:jc w:val="center"/>
              <w:rPr>
                <w:b/>
                <w:sz w:val="20"/>
              </w:rPr>
            </w:pPr>
            <w:r w:rsidRPr="00305533">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F85C3D" w:rsidRPr="00305533" w:rsidRDefault="00F85C3D" w:rsidP="0094489A">
            <w:pPr>
              <w:jc w:val="center"/>
              <w:rPr>
                <w:b/>
                <w:sz w:val="20"/>
              </w:rPr>
            </w:pPr>
            <w:r w:rsidRPr="00305533">
              <w:rPr>
                <w:b/>
                <w:sz w:val="20"/>
              </w:rPr>
              <w:t>Limit</w:t>
            </w:r>
          </w:p>
        </w:tc>
        <w:tc>
          <w:tcPr>
            <w:tcW w:w="1170" w:type="dxa"/>
            <w:tcBorders>
              <w:top w:val="single" w:sz="4" w:space="0" w:color="auto"/>
              <w:left w:val="single" w:sz="4" w:space="0" w:color="auto"/>
              <w:bottom w:val="single" w:sz="4" w:space="0" w:color="auto"/>
              <w:right w:val="single" w:sz="4" w:space="0" w:color="auto"/>
            </w:tcBorders>
            <w:vAlign w:val="center"/>
          </w:tcPr>
          <w:p w:rsidR="00F85C3D" w:rsidRPr="00305533" w:rsidRDefault="00F85C3D" w:rsidP="0094489A">
            <w:pPr>
              <w:jc w:val="center"/>
              <w:rPr>
                <w:b/>
                <w:sz w:val="20"/>
              </w:rPr>
            </w:pPr>
            <w:r w:rsidRPr="00305533">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F85C3D" w:rsidRPr="00305533" w:rsidRDefault="00F85C3D" w:rsidP="0094489A">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F85C3D" w:rsidRPr="00305533" w:rsidRDefault="00F85C3D" w:rsidP="0094489A">
            <w:pPr>
              <w:jc w:val="center"/>
              <w:rPr>
                <w:b/>
                <w:sz w:val="20"/>
              </w:rPr>
            </w:pPr>
            <w:r w:rsidRPr="00305533">
              <w:rPr>
                <w:b/>
                <w:sz w:val="20"/>
              </w:rPr>
              <w:t>Monitoring/</w:t>
            </w:r>
          </w:p>
          <w:p w:rsidR="00F85C3D" w:rsidRPr="00305533" w:rsidRDefault="00F85C3D" w:rsidP="0094489A">
            <w:pPr>
              <w:jc w:val="center"/>
              <w:rPr>
                <w:b/>
                <w:sz w:val="20"/>
              </w:rPr>
            </w:pPr>
            <w:r w:rsidRPr="00305533">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F85C3D" w:rsidRPr="00305533" w:rsidRDefault="00F85C3D" w:rsidP="0094489A">
            <w:pPr>
              <w:jc w:val="center"/>
              <w:rPr>
                <w:b/>
                <w:sz w:val="20"/>
              </w:rPr>
            </w:pPr>
            <w:r w:rsidRPr="00305533">
              <w:rPr>
                <w:b/>
                <w:sz w:val="20"/>
              </w:rPr>
              <w:t>Underlying Applicable Requirements</w:t>
            </w:r>
          </w:p>
        </w:tc>
      </w:tr>
      <w:tr w:rsidR="00F85C3D" w:rsidRPr="00305533" w:rsidTr="0094489A">
        <w:trPr>
          <w:cantSplit/>
        </w:trPr>
        <w:tc>
          <w:tcPr>
            <w:tcW w:w="2700" w:type="dxa"/>
            <w:tcBorders>
              <w:top w:val="single" w:sz="4" w:space="0" w:color="auto"/>
              <w:left w:val="single" w:sz="4" w:space="0" w:color="auto"/>
              <w:bottom w:val="single" w:sz="4" w:space="0" w:color="auto"/>
              <w:right w:val="single" w:sz="4" w:space="0" w:color="auto"/>
            </w:tcBorders>
          </w:tcPr>
          <w:p w:rsidR="00F85C3D" w:rsidRPr="00305533" w:rsidRDefault="00365EB2" w:rsidP="00365EB2">
            <w:pPr>
              <w:rPr>
                <w:sz w:val="20"/>
              </w:rPr>
            </w:pPr>
            <w:r>
              <w:rPr>
                <w:sz w:val="20"/>
              </w:rPr>
              <w:t xml:space="preserve"> </w:t>
            </w:r>
            <w:r w:rsidR="00F85C3D" w:rsidRPr="00305533">
              <w:rPr>
                <w:sz w:val="20"/>
              </w:rPr>
              <w:t>NA</w:t>
            </w:r>
          </w:p>
        </w:tc>
        <w:tc>
          <w:tcPr>
            <w:tcW w:w="1440" w:type="dxa"/>
            <w:tcBorders>
              <w:top w:val="single" w:sz="4" w:space="0" w:color="auto"/>
              <w:left w:val="single" w:sz="4" w:space="0" w:color="auto"/>
              <w:bottom w:val="single" w:sz="4" w:space="0" w:color="auto"/>
              <w:right w:val="single" w:sz="4" w:space="0" w:color="auto"/>
            </w:tcBorders>
          </w:tcPr>
          <w:p w:rsidR="00F85C3D" w:rsidRPr="00305533" w:rsidRDefault="00F85C3D" w:rsidP="0094489A">
            <w:pPr>
              <w:jc w:val="cente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F85C3D" w:rsidRPr="00305533" w:rsidRDefault="00F85C3D" w:rsidP="0094489A">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F85C3D" w:rsidRPr="00305533" w:rsidRDefault="00F85C3D" w:rsidP="0094489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F85C3D" w:rsidRPr="00305533" w:rsidRDefault="00F85C3D" w:rsidP="0094489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F85C3D" w:rsidRPr="00305533" w:rsidRDefault="00F85C3D" w:rsidP="0094489A">
            <w:pPr>
              <w:jc w:val="center"/>
              <w:rPr>
                <w:sz w:val="20"/>
              </w:rPr>
            </w:pPr>
            <w:r>
              <w:rPr>
                <w:sz w:val="20"/>
              </w:rPr>
              <w:t>NA</w:t>
            </w:r>
          </w:p>
        </w:tc>
      </w:tr>
    </w:tbl>
    <w:p w:rsidR="00F85C3D" w:rsidRPr="00305533" w:rsidRDefault="00F85C3D" w:rsidP="00F85C3D">
      <w:pPr>
        <w:rPr>
          <w:sz w:val="20"/>
        </w:rPr>
      </w:pPr>
    </w:p>
    <w:p w:rsidR="00F85C3D" w:rsidRPr="00305533" w:rsidRDefault="00F85C3D" w:rsidP="00F85C3D">
      <w:pPr>
        <w:tabs>
          <w:tab w:val="left" w:pos="374"/>
        </w:tabs>
        <w:jc w:val="both"/>
        <w:rPr>
          <w:b/>
          <w:u w:val="single"/>
        </w:rPr>
      </w:pPr>
      <w:r>
        <w:rPr>
          <w:b/>
        </w:rPr>
        <w:t xml:space="preserve">II.  </w:t>
      </w:r>
      <w:r w:rsidRPr="00305533">
        <w:rPr>
          <w:b/>
          <w:u w:val="single"/>
        </w:rPr>
        <w:t>MATERIAL LIMIT(S)</w:t>
      </w:r>
    </w:p>
    <w:p w:rsidR="00F85C3D" w:rsidRPr="00305533" w:rsidRDefault="00F85C3D" w:rsidP="00F85C3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530"/>
      </w:tblGrid>
      <w:tr w:rsidR="00F85C3D" w:rsidRPr="00305533" w:rsidTr="00365EB2">
        <w:trPr>
          <w:cantSplit/>
          <w:tblHeader/>
        </w:trPr>
        <w:tc>
          <w:tcPr>
            <w:tcW w:w="2700" w:type="dxa"/>
            <w:tcBorders>
              <w:top w:val="single" w:sz="4" w:space="0" w:color="auto"/>
              <w:left w:val="single" w:sz="4" w:space="0" w:color="auto"/>
              <w:bottom w:val="single" w:sz="4" w:space="0" w:color="auto"/>
              <w:right w:val="single" w:sz="4" w:space="0" w:color="auto"/>
            </w:tcBorders>
            <w:vAlign w:val="center"/>
          </w:tcPr>
          <w:p w:rsidR="00F85C3D" w:rsidRPr="00305533" w:rsidRDefault="00F85C3D" w:rsidP="0094489A">
            <w:pPr>
              <w:tabs>
                <w:tab w:val="center" w:pos="1345"/>
              </w:tabs>
              <w:jc w:val="center"/>
              <w:rPr>
                <w:b/>
                <w:sz w:val="20"/>
              </w:rPr>
            </w:pPr>
            <w:r w:rsidRPr="00305533">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F85C3D" w:rsidRPr="00305533" w:rsidRDefault="00F85C3D" w:rsidP="0094489A">
            <w:pPr>
              <w:jc w:val="center"/>
              <w:rPr>
                <w:b/>
                <w:sz w:val="20"/>
              </w:rPr>
            </w:pPr>
            <w:r w:rsidRPr="00305533">
              <w:rPr>
                <w:b/>
                <w:sz w:val="20"/>
              </w:rPr>
              <w:t>Limit</w:t>
            </w:r>
          </w:p>
        </w:tc>
        <w:tc>
          <w:tcPr>
            <w:tcW w:w="1170" w:type="dxa"/>
            <w:tcBorders>
              <w:top w:val="single" w:sz="4" w:space="0" w:color="auto"/>
              <w:left w:val="single" w:sz="4" w:space="0" w:color="auto"/>
              <w:bottom w:val="single" w:sz="4" w:space="0" w:color="auto"/>
              <w:right w:val="single" w:sz="4" w:space="0" w:color="auto"/>
            </w:tcBorders>
            <w:vAlign w:val="center"/>
          </w:tcPr>
          <w:p w:rsidR="00F85C3D" w:rsidRPr="00305533" w:rsidRDefault="00F85C3D" w:rsidP="0094489A">
            <w:pPr>
              <w:jc w:val="center"/>
              <w:rPr>
                <w:b/>
                <w:sz w:val="20"/>
              </w:rPr>
            </w:pPr>
            <w:r w:rsidRPr="00305533">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F85C3D" w:rsidRPr="00305533" w:rsidRDefault="00F85C3D" w:rsidP="0094489A">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F85C3D" w:rsidRPr="00305533" w:rsidRDefault="00F85C3D" w:rsidP="0094489A">
            <w:pPr>
              <w:jc w:val="center"/>
              <w:rPr>
                <w:b/>
                <w:sz w:val="20"/>
              </w:rPr>
            </w:pPr>
            <w:r w:rsidRPr="00305533">
              <w:rPr>
                <w:b/>
                <w:sz w:val="20"/>
              </w:rPr>
              <w:t>Monitoring/</w:t>
            </w:r>
          </w:p>
          <w:p w:rsidR="00F85C3D" w:rsidRPr="00305533" w:rsidRDefault="00F85C3D" w:rsidP="0094489A">
            <w:pPr>
              <w:jc w:val="center"/>
              <w:rPr>
                <w:b/>
                <w:sz w:val="20"/>
              </w:rPr>
            </w:pPr>
            <w:r w:rsidRPr="00305533">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F85C3D" w:rsidRPr="00305533" w:rsidRDefault="00F85C3D" w:rsidP="0094489A">
            <w:pPr>
              <w:jc w:val="center"/>
              <w:rPr>
                <w:b/>
                <w:sz w:val="20"/>
              </w:rPr>
            </w:pPr>
            <w:r w:rsidRPr="00305533">
              <w:rPr>
                <w:b/>
                <w:sz w:val="20"/>
              </w:rPr>
              <w:t>Underlying Applicable Requirements</w:t>
            </w:r>
          </w:p>
        </w:tc>
      </w:tr>
      <w:tr w:rsidR="00F85C3D" w:rsidRPr="00305533" w:rsidTr="0094489A">
        <w:trPr>
          <w:cantSplit/>
        </w:trPr>
        <w:tc>
          <w:tcPr>
            <w:tcW w:w="2700" w:type="dxa"/>
            <w:tcBorders>
              <w:top w:val="single" w:sz="4" w:space="0" w:color="auto"/>
              <w:left w:val="single" w:sz="4" w:space="0" w:color="auto"/>
              <w:bottom w:val="single" w:sz="4" w:space="0" w:color="auto"/>
              <w:right w:val="single" w:sz="4" w:space="0" w:color="auto"/>
            </w:tcBorders>
          </w:tcPr>
          <w:p w:rsidR="00F85C3D" w:rsidRPr="00305533" w:rsidRDefault="00365EB2" w:rsidP="00365EB2">
            <w:pPr>
              <w:rPr>
                <w:sz w:val="20"/>
              </w:rPr>
            </w:pPr>
            <w:r>
              <w:rPr>
                <w:sz w:val="20"/>
              </w:rPr>
              <w:t xml:space="preserve"> </w:t>
            </w:r>
            <w:r w:rsidR="00F85C3D" w:rsidRPr="00305533">
              <w:rPr>
                <w:sz w:val="20"/>
              </w:rPr>
              <w:t>NA</w:t>
            </w:r>
          </w:p>
        </w:tc>
        <w:tc>
          <w:tcPr>
            <w:tcW w:w="1440" w:type="dxa"/>
            <w:tcBorders>
              <w:top w:val="single" w:sz="4" w:space="0" w:color="auto"/>
              <w:left w:val="single" w:sz="4" w:space="0" w:color="auto"/>
              <w:bottom w:val="single" w:sz="4" w:space="0" w:color="auto"/>
              <w:right w:val="single" w:sz="4" w:space="0" w:color="auto"/>
            </w:tcBorders>
          </w:tcPr>
          <w:p w:rsidR="00F85C3D" w:rsidRPr="00305533" w:rsidRDefault="00F85C3D" w:rsidP="0094489A">
            <w:pPr>
              <w:jc w:val="cente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F85C3D" w:rsidRPr="00305533" w:rsidRDefault="00F85C3D" w:rsidP="0094489A">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F85C3D" w:rsidRPr="00305533" w:rsidRDefault="00F85C3D" w:rsidP="0094489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F85C3D" w:rsidRPr="00305533" w:rsidRDefault="00F85C3D" w:rsidP="0094489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F85C3D" w:rsidRPr="00305533" w:rsidRDefault="00F85C3D" w:rsidP="0094489A">
            <w:pPr>
              <w:jc w:val="center"/>
              <w:rPr>
                <w:sz w:val="20"/>
              </w:rPr>
            </w:pPr>
            <w:r>
              <w:rPr>
                <w:sz w:val="20"/>
              </w:rPr>
              <w:t>NA</w:t>
            </w:r>
          </w:p>
        </w:tc>
      </w:tr>
    </w:tbl>
    <w:p w:rsidR="00F85C3D" w:rsidRPr="00305533" w:rsidRDefault="00F85C3D" w:rsidP="00F85C3D">
      <w:pPr>
        <w:rPr>
          <w:sz w:val="20"/>
        </w:rPr>
      </w:pPr>
    </w:p>
    <w:p w:rsidR="00F85C3D" w:rsidRPr="00305533" w:rsidRDefault="00F85C3D" w:rsidP="00F85C3D">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rsidR="00F85C3D" w:rsidRPr="00305533" w:rsidRDefault="00F85C3D" w:rsidP="00F85C3D">
      <w:pPr>
        <w:jc w:val="both"/>
        <w:rPr>
          <w:sz w:val="20"/>
        </w:rPr>
      </w:pPr>
    </w:p>
    <w:p w:rsidR="00F85C3D" w:rsidRPr="00F85C3D" w:rsidRDefault="00F85C3D" w:rsidP="00F450F4">
      <w:pPr>
        <w:numPr>
          <w:ilvl w:val="0"/>
          <w:numId w:val="79"/>
        </w:numPr>
        <w:tabs>
          <w:tab w:val="clear" w:pos="0"/>
        </w:tabs>
        <w:jc w:val="both"/>
        <w:rPr>
          <w:rFonts w:cs="Arial"/>
          <w:sz w:val="20"/>
        </w:rPr>
      </w:pPr>
      <w:r w:rsidRPr="00F85C3D">
        <w:rPr>
          <w:rFonts w:cs="Arial"/>
          <w:sz w:val="20"/>
        </w:rPr>
        <w:t xml:space="preserve">If the landfill accepts asbestos-containing waste materials from a source covered under 40 CFR 61.149, 40 CFR 61.150, or 40 CFR 61.155, the permittee shall meet the following operational requirements:  </w:t>
      </w:r>
    </w:p>
    <w:p w:rsidR="00F85C3D" w:rsidRPr="00305533" w:rsidRDefault="00F85C3D" w:rsidP="00F450F4">
      <w:pPr>
        <w:numPr>
          <w:ilvl w:val="1"/>
          <w:numId w:val="79"/>
        </w:numPr>
        <w:tabs>
          <w:tab w:val="clear" w:pos="360"/>
        </w:tabs>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rsidR="00F85C3D" w:rsidRPr="00305533" w:rsidRDefault="00F85C3D" w:rsidP="00F450F4">
      <w:pPr>
        <w:numPr>
          <w:ilvl w:val="1"/>
          <w:numId w:val="79"/>
        </w:numPr>
        <w:tabs>
          <w:tab w:val="clear" w:pos="360"/>
        </w:tabs>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r w:rsidRPr="00305533">
        <w:rPr>
          <w:rFonts w:cs="Arial"/>
          <w:b/>
          <w:sz w:val="20"/>
        </w:rPr>
        <w:t>(40</w:t>
      </w:r>
      <w:r>
        <w:rPr>
          <w:rFonts w:cs="Arial"/>
          <w:b/>
          <w:sz w:val="20"/>
        </w:rPr>
        <w:t> </w:t>
      </w:r>
      <w:r w:rsidRPr="00305533">
        <w:rPr>
          <w:rFonts w:cs="Arial"/>
          <w:b/>
          <w:sz w:val="20"/>
        </w:rPr>
        <w:t>CFR 61.154(b))</w:t>
      </w:r>
    </w:p>
    <w:p w:rsidR="00F85C3D" w:rsidRPr="00305533" w:rsidRDefault="00F85C3D" w:rsidP="00F450F4">
      <w:pPr>
        <w:numPr>
          <w:ilvl w:val="2"/>
          <w:numId w:val="79"/>
        </w:numPr>
        <w:tabs>
          <w:tab w:val="clear" w:pos="720"/>
        </w:tabs>
        <w:jc w:val="both"/>
        <w:rPr>
          <w:rFonts w:cs="Arial"/>
          <w:sz w:val="20"/>
        </w:rPr>
      </w:pPr>
      <w:r w:rsidRPr="00305533">
        <w:rPr>
          <w:rFonts w:cs="Arial"/>
          <w:sz w:val="20"/>
        </w:rPr>
        <w:t xml:space="preserve">Warning signs must be displayed at all entrances and at intervals of 100 m (330 </w:t>
      </w:r>
      <w:proofErr w:type="spellStart"/>
      <w:r w:rsidRPr="00305533">
        <w:rPr>
          <w:rFonts w:cs="Arial"/>
          <w:sz w:val="20"/>
        </w:rPr>
        <w:t>ft</w:t>
      </w:r>
      <w:proofErr w:type="spellEnd"/>
      <w:r w:rsidRPr="00305533">
        <w:rPr>
          <w:rFonts w:cs="Arial"/>
          <w:sz w:val="20"/>
        </w:rPr>
        <w:t>) or less along the property line of the site or along the perimeter of the sections of the site where asbestos-containing waste material is deposited</w:t>
      </w:r>
      <w:r w:rsidR="009B49BD">
        <w:rPr>
          <w:rFonts w:cs="Arial"/>
          <w:sz w:val="20"/>
        </w:rPr>
        <w:t xml:space="preserve">.  </w:t>
      </w:r>
      <w:r w:rsidRPr="00305533">
        <w:rPr>
          <w:rFonts w:cs="Arial"/>
          <w:sz w:val="20"/>
        </w:rPr>
        <w:t xml:space="preserve">The warning signs must:  </w:t>
      </w:r>
    </w:p>
    <w:p w:rsidR="00F85C3D" w:rsidRPr="00305533" w:rsidRDefault="00F85C3D" w:rsidP="00F450F4">
      <w:pPr>
        <w:numPr>
          <w:ilvl w:val="0"/>
          <w:numId w:val="78"/>
        </w:numPr>
        <w:tabs>
          <w:tab w:val="clear" w:pos="1080"/>
        </w:tabs>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w:t>
      </w:r>
      <w:proofErr w:type="spellStart"/>
      <w:r w:rsidRPr="00305533">
        <w:rPr>
          <w:rFonts w:cs="Arial"/>
          <w:b/>
          <w:sz w:val="20"/>
        </w:rPr>
        <w:t>i</w:t>
      </w:r>
      <w:proofErr w:type="spellEnd"/>
      <w:r w:rsidRPr="00305533">
        <w:rPr>
          <w:rFonts w:cs="Arial"/>
          <w:b/>
          <w:sz w:val="20"/>
        </w:rPr>
        <w:t>))</w:t>
      </w:r>
      <w:r w:rsidRPr="00305533">
        <w:rPr>
          <w:rFonts w:cs="Arial"/>
          <w:sz w:val="20"/>
        </w:rPr>
        <w:t xml:space="preserve">  </w:t>
      </w:r>
    </w:p>
    <w:p w:rsidR="00F85C3D" w:rsidRPr="00305533" w:rsidRDefault="00F85C3D" w:rsidP="00F450F4">
      <w:pPr>
        <w:numPr>
          <w:ilvl w:val="3"/>
          <w:numId w:val="75"/>
        </w:numPr>
        <w:jc w:val="both"/>
        <w:rPr>
          <w:rFonts w:cs="Arial"/>
          <w:sz w:val="20"/>
        </w:rPr>
      </w:pPr>
      <w:r w:rsidRPr="00305533">
        <w:rPr>
          <w:rFonts w:cs="Arial"/>
          <w:sz w:val="20"/>
        </w:rPr>
        <w:t>Conform to the requirements of 51 cm by 36cm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rsidR="00F85C3D" w:rsidRPr="00305533" w:rsidRDefault="00F85C3D" w:rsidP="00F450F4">
      <w:pPr>
        <w:numPr>
          <w:ilvl w:val="3"/>
          <w:numId w:val="75"/>
        </w:numPr>
        <w:tabs>
          <w:tab w:val="clear" w:pos="1440"/>
        </w:tabs>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rsidR="00F85C3D" w:rsidRPr="00305533" w:rsidRDefault="00F85C3D" w:rsidP="00F450F4">
      <w:pPr>
        <w:numPr>
          <w:ilvl w:val="2"/>
          <w:numId w:val="80"/>
        </w:numPr>
        <w:tabs>
          <w:tab w:val="clear" w:pos="720"/>
        </w:tabs>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rsidR="00F85C3D" w:rsidRPr="00000F2E" w:rsidRDefault="00F85C3D" w:rsidP="0023723A">
      <w:pPr>
        <w:numPr>
          <w:ilvl w:val="2"/>
          <w:numId w:val="80"/>
        </w:numPr>
        <w:tabs>
          <w:tab w:val="clear" w:pos="720"/>
        </w:tabs>
        <w:spacing w:after="120"/>
        <w:jc w:val="both"/>
        <w:rPr>
          <w:rFonts w:cs="Arial"/>
          <w:sz w:val="20"/>
        </w:rPr>
      </w:pPr>
      <w:r w:rsidRPr="00305533">
        <w:rPr>
          <w:rFonts w:cs="Arial"/>
          <w:sz w:val="20"/>
        </w:rPr>
        <w:t>Upon request and supply of appropriate information, the appropriate AQD District Supervisor will determine whether a fence or a natural barrier adequately deters access by the general public</w:t>
      </w:r>
      <w:r w:rsidRPr="00000F2E">
        <w:rPr>
          <w:rFonts w:cs="Arial"/>
          <w:sz w:val="20"/>
        </w:rPr>
        <w:t xml:space="preserve">.  </w:t>
      </w:r>
      <w:r w:rsidRPr="00000F2E">
        <w:rPr>
          <w:rFonts w:cs="Arial"/>
          <w:b/>
          <w:sz w:val="20"/>
        </w:rPr>
        <w:t>(</w:t>
      </w:r>
      <w:r w:rsidRPr="00000F2E">
        <w:rPr>
          <w:b/>
          <w:sz w:val="20"/>
        </w:rPr>
        <w:t>40</w:t>
      </w:r>
      <w:r w:rsidR="00000F2E" w:rsidRPr="00000F2E">
        <w:rPr>
          <w:sz w:val="20"/>
        </w:rPr>
        <w:t xml:space="preserve"> </w:t>
      </w:r>
      <w:r w:rsidRPr="00000F2E">
        <w:rPr>
          <w:b/>
          <w:sz w:val="20"/>
        </w:rPr>
        <w:t>CFR</w:t>
      </w:r>
      <w:r w:rsidRPr="00000F2E">
        <w:rPr>
          <w:rFonts w:cs="Arial"/>
          <w:b/>
          <w:sz w:val="20"/>
        </w:rPr>
        <w:t xml:space="preserve"> 61.154(b)(3))</w:t>
      </w:r>
    </w:p>
    <w:p w:rsidR="00F85C3D" w:rsidRPr="00305533" w:rsidRDefault="00F85C3D" w:rsidP="00F450F4">
      <w:pPr>
        <w:numPr>
          <w:ilvl w:val="3"/>
          <w:numId w:val="80"/>
        </w:numPr>
        <w:tabs>
          <w:tab w:val="clear" w:pos="360"/>
        </w:tabs>
        <w:jc w:val="both"/>
        <w:rPr>
          <w:rFonts w:cs="Arial"/>
          <w:sz w:val="20"/>
        </w:rPr>
      </w:pPr>
      <w:r w:rsidRPr="00305533">
        <w:rPr>
          <w:rFonts w:cs="Arial"/>
          <w:sz w:val="20"/>
        </w:rPr>
        <w:t>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w:t>
      </w:r>
    </w:p>
    <w:p w:rsidR="00F85C3D" w:rsidRPr="00305533" w:rsidRDefault="00F85C3D" w:rsidP="00F450F4">
      <w:pPr>
        <w:numPr>
          <w:ilvl w:val="0"/>
          <w:numId w:val="81"/>
        </w:numPr>
        <w:tabs>
          <w:tab w:val="clear" w:pos="720"/>
        </w:tabs>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(40 CFR 61.154(c)(1))</w:t>
      </w:r>
      <w:r w:rsidR="009B49BD" w:rsidRPr="009B49BD">
        <w:rPr>
          <w:rFonts w:cs="Arial"/>
          <w:sz w:val="20"/>
        </w:rPr>
        <w:t>,</w:t>
      </w:r>
      <w:r w:rsidRPr="00305533">
        <w:rPr>
          <w:rFonts w:cs="Arial"/>
          <w:b/>
          <w:sz w:val="20"/>
        </w:rPr>
        <w:t xml:space="preserve"> </w:t>
      </w:r>
      <w:r w:rsidRPr="00305533">
        <w:rPr>
          <w:rFonts w:cs="Arial"/>
          <w:sz w:val="20"/>
        </w:rPr>
        <w:t>or</w:t>
      </w:r>
    </w:p>
    <w:p w:rsidR="00F85C3D" w:rsidRPr="00305533" w:rsidRDefault="00F85C3D" w:rsidP="00F450F4">
      <w:pPr>
        <w:numPr>
          <w:ilvl w:val="0"/>
          <w:numId w:val="81"/>
        </w:numPr>
        <w:tabs>
          <w:tab w:val="clear" w:pos="720"/>
        </w:tabs>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rsidR="00F85C3D" w:rsidRPr="00305533" w:rsidRDefault="00F85C3D" w:rsidP="0023723A">
      <w:pPr>
        <w:numPr>
          <w:ilvl w:val="1"/>
          <w:numId w:val="81"/>
        </w:numPr>
        <w:tabs>
          <w:tab w:val="clear" w:pos="360"/>
        </w:tabs>
        <w:jc w:val="both"/>
        <w:rPr>
          <w:rFonts w:cs="Arial"/>
          <w:sz w:val="20"/>
        </w:rPr>
      </w:pPr>
      <w:r w:rsidRPr="00305533">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305533">
        <w:rPr>
          <w:rFonts w:cs="Arial"/>
          <w:b/>
          <w:sz w:val="20"/>
        </w:rPr>
        <w:t>(40 CFR 61.154(d))</w:t>
      </w:r>
    </w:p>
    <w:p w:rsidR="00F85C3D" w:rsidRPr="00305533" w:rsidRDefault="00F85C3D" w:rsidP="00F85C3D">
      <w:pPr>
        <w:jc w:val="both"/>
        <w:rPr>
          <w:sz w:val="20"/>
        </w:rPr>
      </w:pPr>
    </w:p>
    <w:p w:rsidR="00F85C3D" w:rsidRPr="00305533" w:rsidRDefault="00F85C3D" w:rsidP="00F85C3D">
      <w:pPr>
        <w:tabs>
          <w:tab w:val="left" w:pos="374"/>
        </w:tabs>
        <w:jc w:val="both"/>
      </w:pPr>
      <w:r>
        <w:rPr>
          <w:b/>
        </w:rPr>
        <w:t xml:space="preserve">IV.  </w:t>
      </w:r>
      <w:r w:rsidRPr="00305533">
        <w:rPr>
          <w:b/>
          <w:u w:val="single"/>
        </w:rPr>
        <w:t>DESIGN/EQUIPMENT PARAMETERS</w:t>
      </w:r>
    </w:p>
    <w:p w:rsidR="00F85C3D" w:rsidRPr="00305533" w:rsidRDefault="00F85C3D" w:rsidP="00F85C3D">
      <w:pPr>
        <w:jc w:val="both"/>
      </w:pPr>
    </w:p>
    <w:p w:rsidR="00F85C3D" w:rsidRPr="00305533" w:rsidRDefault="00F85C3D" w:rsidP="00F450F4">
      <w:pPr>
        <w:numPr>
          <w:ilvl w:val="0"/>
          <w:numId w:val="76"/>
        </w:numPr>
        <w:tabs>
          <w:tab w:val="clear" w:pos="0"/>
        </w:tabs>
        <w:jc w:val="both"/>
        <w:rPr>
          <w:sz w:val="20"/>
        </w:rPr>
      </w:pPr>
      <w:r w:rsidRPr="00305533">
        <w:rPr>
          <w:sz w:val="20"/>
        </w:rPr>
        <w:t>The placement of gas collection devices determined in paragraph §60.759(a)(1) shall control all gas producing areas, except as provided by §60.759 (a)(3)(</w:t>
      </w:r>
      <w:proofErr w:type="spellStart"/>
      <w:r w:rsidRPr="00305533">
        <w:rPr>
          <w:sz w:val="20"/>
        </w:rPr>
        <w:t>i</w:t>
      </w:r>
      <w:proofErr w:type="spellEnd"/>
      <w:r w:rsidRPr="00305533">
        <w:rPr>
          <w:sz w:val="20"/>
        </w:rPr>
        <w:t xml:space="preserve">) and (a)(3)(ii).  </w:t>
      </w:r>
    </w:p>
    <w:p w:rsidR="009B49BD" w:rsidRPr="00F450F4" w:rsidRDefault="00F85C3D" w:rsidP="00F450F4">
      <w:pPr>
        <w:numPr>
          <w:ilvl w:val="1"/>
          <w:numId w:val="76"/>
        </w:numPr>
        <w:tabs>
          <w:tab w:val="clear" w:pos="360"/>
        </w:tabs>
        <w:jc w:val="both"/>
        <w:rPr>
          <w:b/>
          <w:sz w:val="20"/>
        </w:rPr>
      </w:pPr>
      <w:r w:rsidRPr="00F450F4">
        <w:rPr>
          <w:sz w:val="20"/>
        </w:rPr>
        <w:t xml:space="preserve">Any segregated area of asbestos or non-degradable material may be excluded from collection if documented as provided under §60.758(d).  The documentation shall provide the nature, date of deposition, location and amount of asbestos or non-degradable material deposited in the area, and shall be provided to the AQD upon request.  </w:t>
      </w:r>
      <w:r w:rsidRPr="00F450F4">
        <w:rPr>
          <w:b/>
          <w:sz w:val="20"/>
        </w:rPr>
        <w:t>(40 CFR 60.759(a)(3)(</w:t>
      </w:r>
      <w:proofErr w:type="spellStart"/>
      <w:r w:rsidRPr="00F450F4">
        <w:rPr>
          <w:b/>
          <w:sz w:val="20"/>
        </w:rPr>
        <w:t>i</w:t>
      </w:r>
      <w:proofErr w:type="spellEnd"/>
      <w:r w:rsidRPr="00F450F4">
        <w:rPr>
          <w:b/>
          <w:sz w:val="20"/>
        </w:rPr>
        <w:t>))</w:t>
      </w:r>
      <w:r w:rsidR="00F450F4">
        <w:rPr>
          <w:b/>
          <w:sz w:val="20"/>
        </w:rPr>
        <w:t xml:space="preserve">  </w:t>
      </w:r>
      <w:r w:rsidR="009B49BD" w:rsidRPr="00F450F4">
        <w:rPr>
          <w:b/>
          <w:sz w:val="20"/>
        </w:rPr>
        <w:t>(40 CFR 60.759(a)(3))</w:t>
      </w:r>
    </w:p>
    <w:p w:rsidR="009B49BD" w:rsidRPr="00305533" w:rsidRDefault="009B49BD" w:rsidP="009B49BD">
      <w:pPr>
        <w:ind w:left="360"/>
        <w:rPr>
          <w:sz w:val="20"/>
        </w:rPr>
      </w:pPr>
    </w:p>
    <w:p w:rsidR="00F85C3D" w:rsidRPr="00305533" w:rsidRDefault="00F85C3D" w:rsidP="00F85C3D">
      <w:pPr>
        <w:jc w:val="both"/>
        <w:rPr>
          <w:b/>
          <w:u w:val="single"/>
        </w:rPr>
      </w:pPr>
      <w:r w:rsidRPr="00305533">
        <w:rPr>
          <w:b/>
        </w:rPr>
        <w:t xml:space="preserve">V.  </w:t>
      </w:r>
      <w:r w:rsidRPr="00305533">
        <w:rPr>
          <w:b/>
          <w:u w:val="single"/>
        </w:rPr>
        <w:t>TESTING/SAMPLING</w:t>
      </w:r>
    </w:p>
    <w:p w:rsidR="00365EB2" w:rsidRPr="00305533" w:rsidRDefault="00365EB2" w:rsidP="00365EB2">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rsidR="00F85C3D" w:rsidRPr="00305533" w:rsidRDefault="00F85C3D" w:rsidP="00F85C3D">
      <w:pPr>
        <w:jc w:val="both"/>
        <w:rPr>
          <w:sz w:val="20"/>
        </w:rPr>
      </w:pPr>
    </w:p>
    <w:p w:rsidR="00F85C3D" w:rsidRPr="00305533" w:rsidRDefault="00F85C3D" w:rsidP="00F85C3D">
      <w:pPr>
        <w:jc w:val="both"/>
        <w:rPr>
          <w:sz w:val="20"/>
        </w:rPr>
      </w:pPr>
      <w:r w:rsidRPr="00305533">
        <w:rPr>
          <w:sz w:val="20"/>
        </w:rPr>
        <w:t>NA</w:t>
      </w:r>
    </w:p>
    <w:p w:rsidR="00F85C3D" w:rsidRPr="00305533" w:rsidRDefault="00F85C3D" w:rsidP="00F85C3D">
      <w:pPr>
        <w:jc w:val="both"/>
        <w:rPr>
          <w:sz w:val="20"/>
        </w:rPr>
      </w:pPr>
    </w:p>
    <w:p w:rsidR="00F85C3D" w:rsidRPr="00305533" w:rsidRDefault="00F85C3D" w:rsidP="00F85C3D">
      <w:pPr>
        <w:tabs>
          <w:tab w:val="left" w:pos="374"/>
        </w:tabs>
        <w:jc w:val="both"/>
      </w:pPr>
      <w:r>
        <w:rPr>
          <w:b/>
        </w:rPr>
        <w:t xml:space="preserve">VI.  </w:t>
      </w:r>
      <w:r w:rsidRPr="00305533">
        <w:rPr>
          <w:b/>
          <w:u w:val="single"/>
        </w:rPr>
        <w:t>MONITORING/RECORDKEEPING</w:t>
      </w:r>
    </w:p>
    <w:p w:rsidR="00F85C3D" w:rsidRPr="00305533" w:rsidRDefault="00F85C3D" w:rsidP="00F85C3D">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rsidR="00F85C3D" w:rsidRPr="00305533" w:rsidRDefault="00F85C3D" w:rsidP="00F85C3D">
      <w:pPr>
        <w:jc w:val="both"/>
        <w:rPr>
          <w:sz w:val="20"/>
        </w:rPr>
      </w:pPr>
    </w:p>
    <w:p w:rsidR="00F85C3D" w:rsidRPr="00305533" w:rsidRDefault="00F85C3D" w:rsidP="00F450F4">
      <w:pPr>
        <w:numPr>
          <w:ilvl w:val="0"/>
          <w:numId w:val="72"/>
        </w:numPr>
        <w:tabs>
          <w:tab w:val="clear" w:pos="360"/>
        </w:tabs>
        <w:jc w:val="both"/>
        <w:rPr>
          <w:rFonts w:cs="Arial"/>
          <w:sz w:val="20"/>
        </w:rPr>
      </w:pPr>
      <w:r w:rsidRPr="00F85C3D">
        <w:rPr>
          <w:rFonts w:cs="Arial"/>
          <w:sz w:val="20"/>
        </w:rPr>
        <w:t xml:space="preserve">For all asbestos-containing waste material received, the </w:t>
      </w:r>
      <w:r w:rsidRPr="00305533">
        <w:rPr>
          <w:rFonts w:cs="Arial"/>
          <w:sz w:val="20"/>
        </w:rPr>
        <w:t xml:space="preserve">permittee of the active waste disposal site shall:  </w:t>
      </w:r>
    </w:p>
    <w:p w:rsidR="00F85C3D" w:rsidRPr="00305533" w:rsidRDefault="00F85C3D" w:rsidP="00F450F4">
      <w:pPr>
        <w:numPr>
          <w:ilvl w:val="1"/>
          <w:numId w:val="72"/>
        </w:numPr>
        <w:tabs>
          <w:tab w:val="clear" w:pos="720"/>
        </w:tabs>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rsidR="00F85C3D" w:rsidRPr="00305533" w:rsidRDefault="00F85C3D" w:rsidP="00F450F4">
      <w:pPr>
        <w:numPr>
          <w:ilvl w:val="2"/>
          <w:numId w:val="72"/>
        </w:numPr>
        <w:tabs>
          <w:tab w:val="clear" w:pos="1440"/>
        </w:tabs>
        <w:jc w:val="both"/>
        <w:rPr>
          <w:rFonts w:cs="Arial"/>
          <w:sz w:val="20"/>
        </w:rPr>
      </w:pPr>
      <w:r w:rsidRPr="00305533">
        <w:rPr>
          <w:rFonts w:cs="Arial"/>
          <w:sz w:val="20"/>
        </w:rPr>
        <w:t xml:space="preserve">The name, address, and telephone number of the waste generator.  </w:t>
      </w:r>
      <w:r w:rsidRPr="00305533">
        <w:rPr>
          <w:rFonts w:cs="Arial"/>
          <w:b/>
          <w:sz w:val="20"/>
        </w:rPr>
        <w:t>(40 CFR 61.154(e)(1)(</w:t>
      </w:r>
      <w:proofErr w:type="spellStart"/>
      <w:r w:rsidRPr="00305533">
        <w:rPr>
          <w:rFonts w:cs="Arial"/>
          <w:b/>
          <w:sz w:val="20"/>
        </w:rPr>
        <w:t>i</w:t>
      </w:r>
      <w:proofErr w:type="spellEnd"/>
      <w:r w:rsidRPr="00305533">
        <w:rPr>
          <w:rFonts w:cs="Arial"/>
          <w:b/>
          <w:sz w:val="20"/>
        </w:rPr>
        <w:t>))</w:t>
      </w:r>
    </w:p>
    <w:p w:rsidR="00F85C3D" w:rsidRPr="00305533" w:rsidRDefault="00F85C3D" w:rsidP="00F450F4">
      <w:pPr>
        <w:numPr>
          <w:ilvl w:val="2"/>
          <w:numId w:val="72"/>
        </w:numPr>
        <w:tabs>
          <w:tab w:val="clear" w:pos="1440"/>
        </w:tabs>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rsidR="00F85C3D" w:rsidRPr="00305533" w:rsidRDefault="00F85C3D" w:rsidP="00F450F4">
      <w:pPr>
        <w:numPr>
          <w:ilvl w:val="2"/>
          <w:numId w:val="72"/>
        </w:numPr>
        <w:tabs>
          <w:tab w:val="clear" w:pos="1440"/>
        </w:tabs>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rsidR="00F85C3D" w:rsidRPr="00305533" w:rsidRDefault="00F85C3D" w:rsidP="00F450F4">
      <w:pPr>
        <w:numPr>
          <w:ilvl w:val="2"/>
          <w:numId w:val="72"/>
        </w:numPr>
        <w:tabs>
          <w:tab w:val="clear" w:pos="1440"/>
        </w:tabs>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rsidR="00F85C3D" w:rsidRPr="00305533" w:rsidRDefault="00F85C3D" w:rsidP="00F450F4">
      <w:pPr>
        <w:numPr>
          <w:ilvl w:val="2"/>
          <w:numId w:val="72"/>
        </w:numPr>
        <w:tabs>
          <w:tab w:val="clear" w:pos="1440"/>
        </w:tabs>
        <w:jc w:val="both"/>
        <w:rPr>
          <w:rFonts w:cs="Arial"/>
          <w:sz w:val="20"/>
        </w:rPr>
      </w:pPr>
      <w:r w:rsidRPr="00305533">
        <w:rPr>
          <w:rFonts w:cs="Arial"/>
          <w:sz w:val="20"/>
        </w:rPr>
        <w:t xml:space="preserve">The date of the receipt.  </w:t>
      </w:r>
      <w:r w:rsidRPr="00305533">
        <w:rPr>
          <w:rFonts w:cs="Arial"/>
          <w:b/>
          <w:sz w:val="20"/>
        </w:rPr>
        <w:t>(40 CFR 61.154(e)(1)(v))</w:t>
      </w:r>
    </w:p>
    <w:p w:rsidR="00F85C3D" w:rsidRPr="00305533" w:rsidRDefault="00F85C3D" w:rsidP="00F450F4">
      <w:pPr>
        <w:numPr>
          <w:ilvl w:val="1"/>
          <w:numId w:val="72"/>
        </w:numPr>
        <w:tabs>
          <w:tab w:val="clear" w:pos="720"/>
        </w:tabs>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rsidR="00F85C3D" w:rsidRPr="00305533" w:rsidRDefault="00F85C3D" w:rsidP="0023723A">
      <w:pPr>
        <w:numPr>
          <w:ilvl w:val="1"/>
          <w:numId w:val="72"/>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actually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w:t>
      </w:r>
      <w:r w:rsidRPr="00305533">
        <w:rPr>
          <w:rFonts w:cs="Arial"/>
          <w:b/>
          <w:sz w:val="20"/>
        </w:rPr>
        <w:t>(40 CFR 61.154(e)(3))</w:t>
      </w:r>
    </w:p>
    <w:p w:rsidR="00F450F4" w:rsidRDefault="00F450F4">
      <w:pPr>
        <w:rPr>
          <w:rFonts w:cs="Arial"/>
          <w:sz w:val="20"/>
        </w:rPr>
      </w:pPr>
      <w:r>
        <w:rPr>
          <w:rFonts w:cs="Arial"/>
          <w:sz w:val="20"/>
        </w:rPr>
        <w:br w:type="page"/>
      </w:r>
    </w:p>
    <w:p w:rsidR="00F85C3D" w:rsidRPr="00305533" w:rsidRDefault="00F85C3D" w:rsidP="0023723A">
      <w:pPr>
        <w:numPr>
          <w:ilvl w:val="0"/>
          <w:numId w:val="72"/>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rsidR="00F85C3D" w:rsidRPr="00305533" w:rsidRDefault="00F85C3D" w:rsidP="00F85C3D">
      <w:pPr>
        <w:jc w:val="both"/>
        <w:rPr>
          <w:sz w:val="20"/>
        </w:rPr>
      </w:pPr>
    </w:p>
    <w:p w:rsidR="00F85C3D" w:rsidRPr="00305533" w:rsidRDefault="00F85C3D" w:rsidP="0023723A">
      <w:pPr>
        <w:numPr>
          <w:ilvl w:val="0"/>
          <w:numId w:val="77"/>
        </w:numPr>
        <w:tabs>
          <w:tab w:val="clear" w:pos="0"/>
        </w:tabs>
        <w:jc w:val="both"/>
        <w:rPr>
          <w:sz w:val="20"/>
        </w:rPr>
      </w:pPr>
      <w:r w:rsidRPr="00305533">
        <w:rPr>
          <w:sz w:val="20"/>
        </w:rPr>
        <w:t xml:space="preserve">The permittee shall keep readily accessible documentation of the nature, date of deposition, amount, and location of asbestos-containing or </w:t>
      </w:r>
      <w:r>
        <w:rPr>
          <w:sz w:val="20"/>
        </w:rPr>
        <w:t>non-degradable</w:t>
      </w:r>
      <w:r w:rsidRPr="00305533">
        <w:rPr>
          <w:sz w:val="20"/>
        </w:rPr>
        <w:t xml:space="preserve"> waste excluded from collection as provided in §60.759(a)(3)(</w:t>
      </w:r>
      <w:proofErr w:type="spellStart"/>
      <w:r w:rsidRPr="00305533">
        <w:rPr>
          <w:sz w:val="20"/>
        </w:rPr>
        <w:t>i</w:t>
      </w:r>
      <w:proofErr w:type="spellEnd"/>
      <w:r w:rsidRPr="00305533">
        <w:rPr>
          <w:sz w:val="20"/>
        </w:rPr>
        <w:t xml:space="preserve">) as well as any nonproductive areas excluded from collection as provided in §60.759(a)(3)(ii).  </w:t>
      </w:r>
      <w:r w:rsidRPr="00305533">
        <w:rPr>
          <w:b/>
          <w:sz w:val="20"/>
        </w:rPr>
        <w:t>(40 CFR 60.758(d)(2))</w:t>
      </w:r>
    </w:p>
    <w:p w:rsidR="00F85C3D" w:rsidRPr="00305533" w:rsidRDefault="00F85C3D" w:rsidP="00F85C3D">
      <w:pPr>
        <w:rPr>
          <w:sz w:val="20"/>
        </w:rPr>
      </w:pPr>
    </w:p>
    <w:p w:rsidR="00F85C3D" w:rsidRPr="00305533" w:rsidRDefault="00F85C3D" w:rsidP="00F85C3D">
      <w:pPr>
        <w:tabs>
          <w:tab w:val="left" w:pos="374"/>
        </w:tabs>
        <w:jc w:val="both"/>
        <w:rPr>
          <w:b/>
          <w:u w:val="single"/>
        </w:rPr>
      </w:pPr>
      <w:r>
        <w:rPr>
          <w:b/>
        </w:rPr>
        <w:t xml:space="preserve">VII.  </w:t>
      </w:r>
      <w:r w:rsidRPr="00305533">
        <w:rPr>
          <w:b/>
          <w:u w:val="single"/>
        </w:rPr>
        <w:t>REPORTING</w:t>
      </w:r>
    </w:p>
    <w:p w:rsidR="00F85C3D" w:rsidRPr="00305533" w:rsidRDefault="00F85C3D" w:rsidP="00F85C3D">
      <w:pPr>
        <w:jc w:val="both"/>
        <w:rPr>
          <w:sz w:val="20"/>
        </w:rPr>
      </w:pPr>
    </w:p>
    <w:p w:rsidR="00F85C3D" w:rsidRPr="00305533" w:rsidRDefault="00F85C3D" w:rsidP="0023723A">
      <w:pPr>
        <w:numPr>
          <w:ilvl w:val="0"/>
          <w:numId w:val="74"/>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rsidR="00F85C3D" w:rsidRPr="00305533" w:rsidRDefault="00F85C3D" w:rsidP="00F85C3D">
      <w:pPr>
        <w:ind w:left="360" w:hanging="360"/>
        <w:jc w:val="both"/>
        <w:rPr>
          <w:sz w:val="20"/>
        </w:rPr>
      </w:pPr>
    </w:p>
    <w:p w:rsidR="00F85C3D" w:rsidRPr="00305533" w:rsidRDefault="00F85C3D" w:rsidP="0023723A">
      <w:pPr>
        <w:numPr>
          <w:ilvl w:val="0"/>
          <w:numId w:val="74"/>
        </w:numPr>
        <w:tabs>
          <w:tab w:val="clear" w:pos="360"/>
        </w:tabs>
        <w:jc w:val="both"/>
        <w:rPr>
          <w:sz w:val="20"/>
        </w:rPr>
      </w:pPr>
      <w:r w:rsidRPr="00305533">
        <w:rPr>
          <w:sz w:val="20"/>
        </w:rPr>
        <w:t>Semi</w:t>
      </w:r>
      <w:r w:rsidR="00F450F4">
        <w:rPr>
          <w:sz w:val="20"/>
        </w:rPr>
        <w:t>-</w:t>
      </w:r>
      <w:r w:rsidRPr="00305533">
        <w:rPr>
          <w:sz w:val="20"/>
        </w:rPr>
        <w:t xml:space="preserve">annual reporting of monitoring and deviations pursuant to General Condition 23 of Part A.  Report shall be postmarked or received by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rsidR="00F85C3D" w:rsidRPr="00305533" w:rsidRDefault="00F85C3D" w:rsidP="00F85C3D">
      <w:pPr>
        <w:ind w:left="360" w:hanging="360"/>
        <w:jc w:val="both"/>
        <w:rPr>
          <w:sz w:val="20"/>
        </w:rPr>
      </w:pPr>
    </w:p>
    <w:p w:rsidR="00F85C3D" w:rsidRPr="00305533" w:rsidRDefault="00F85C3D" w:rsidP="0023723A">
      <w:pPr>
        <w:numPr>
          <w:ilvl w:val="0"/>
          <w:numId w:val="74"/>
        </w:numPr>
        <w:tabs>
          <w:tab w:val="clear" w:pos="360"/>
        </w:tabs>
        <w:jc w:val="both"/>
        <w:rPr>
          <w:sz w:val="20"/>
        </w:rPr>
      </w:pPr>
      <w:r w:rsidRPr="00305533">
        <w:rPr>
          <w:sz w:val="20"/>
        </w:rPr>
        <w:t xml:space="preserve">Annual certification of compliance pursuant to General Conditions 19 and 20 of Part A.  Report shall be postmarked or received by appropriate AQD </w:t>
      </w:r>
      <w:r>
        <w:rPr>
          <w:sz w:val="20"/>
        </w:rPr>
        <w:t>District Office</w:t>
      </w:r>
      <w:r w:rsidRPr="00305533">
        <w:rPr>
          <w:sz w:val="20"/>
        </w:rPr>
        <w:t xml:space="preserve"> by March 15 for the previous calendar year.  </w:t>
      </w:r>
      <w:r w:rsidRPr="00305533">
        <w:rPr>
          <w:b/>
          <w:sz w:val="20"/>
        </w:rPr>
        <w:t>(R 336.1213(4)(c))</w:t>
      </w:r>
    </w:p>
    <w:p w:rsidR="00F85C3D" w:rsidRPr="00305533" w:rsidRDefault="00F85C3D" w:rsidP="00F85C3D">
      <w:pPr>
        <w:ind w:right="72"/>
        <w:jc w:val="both"/>
        <w:rPr>
          <w:rFonts w:cs="Arial"/>
          <w:sz w:val="20"/>
        </w:rPr>
      </w:pPr>
    </w:p>
    <w:p w:rsidR="00F85C3D" w:rsidRPr="00305533" w:rsidRDefault="00F85C3D" w:rsidP="0023723A">
      <w:pPr>
        <w:numPr>
          <w:ilvl w:val="0"/>
          <w:numId w:val="74"/>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rsidR="00F85C3D" w:rsidRPr="00305533" w:rsidRDefault="00F85C3D" w:rsidP="00F85C3D">
      <w:pPr>
        <w:jc w:val="both"/>
        <w:rPr>
          <w:rFonts w:cs="Arial"/>
          <w:sz w:val="20"/>
        </w:rPr>
      </w:pPr>
    </w:p>
    <w:p w:rsidR="00F85C3D" w:rsidRPr="00305533" w:rsidRDefault="00F85C3D" w:rsidP="0023723A">
      <w:pPr>
        <w:numPr>
          <w:ilvl w:val="0"/>
          <w:numId w:val="74"/>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w:t>
      </w:r>
      <w:proofErr w:type="spellStart"/>
      <w:r w:rsidRPr="00305533">
        <w:rPr>
          <w:rFonts w:cs="Arial"/>
          <w:b/>
          <w:sz w:val="20"/>
        </w:rPr>
        <w:t>i</w:t>
      </w:r>
      <w:proofErr w:type="spellEnd"/>
      <w:r w:rsidRPr="00305533">
        <w:rPr>
          <w:rFonts w:cs="Arial"/>
          <w:b/>
          <w:sz w:val="20"/>
        </w:rPr>
        <w:t>))</w:t>
      </w:r>
    </w:p>
    <w:p w:rsidR="00F85C3D" w:rsidRPr="00305533" w:rsidRDefault="00F85C3D" w:rsidP="00F85C3D">
      <w:pPr>
        <w:jc w:val="both"/>
        <w:rPr>
          <w:rFonts w:cs="Arial"/>
          <w:sz w:val="20"/>
        </w:rPr>
      </w:pPr>
    </w:p>
    <w:p w:rsidR="00F85C3D" w:rsidRPr="00305533" w:rsidRDefault="00F85C3D" w:rsidP="00016CFC">
      <w:pPr>
        <w:numPr>
          <w:ilvl w:val="0"/>
          <w:numId w:val="74"/>
        </w:numPr>
        <w:tabs>
          <w:tab w:val="clear" w:pos="360"/>
        </w:tabs>
        <w:jc w:val="both"/>
        <w:rPr>
          <w:rFonts w:cs="Arial"/>
          <w:sz w:val="20"/>
        </w:rPr>
      </w:pPr>
      <w:r w:rsidRPr="00305533">
        <w:rPr>
          <w:rFonts w:cs="Arial"/>
          <w:sz w:val="20"/>
        </w:rPr>
        <w:t xml:space="preserve">Notify the </w:t>
      </w:r>
      <w:r>
        <w:rPr>
          <w:rFonts w:cs="Arial"/>
          <w:sz w:val="20"/>
        </w:rPr>
        <w:t xml:space="preserve">AQD Technical Programs Unit and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Include the following information in the notice:  </w:t>
      </w:r>
    </w:p>
    <w:p w:rsidR="00F85C3D" w:rsidRPr="00305533" w:rsidRDefault="00F85C3D" w:rsidP="00016CFC">
      <w:pPr>
        <w:numPr>
          <w:ilvl w:val="1"/>
          <w:numId w:val="73"/>
        </w:numPr>
        <w:tabs>
          <w:tab w:val="clear" w:pos="720"/>
        </w:tabs>
        <w:jc w:val="both"/>
        <w:rPr>
          <w:rFonts w:cs="Arial"/>
          <w:sz w:val="20"/>
        </w:rPr>
      </w:pPr>
      <w:r w:rsidRPr="00305533">
        <w:rPr>
          <w:rFonts w:cs="Arial"/>
          <w:sz w:val="20"/>
        </w:rPr>
        <w:t xml:space="preserve">Scheduled starting and completion dates.  </w:t>
      </w:r>
      <w:r w:rsidRPr="00305533">
        <w:rPr>
          <w:rFonts w:cs="Arial"/>
          <w:b/>
          <w:sz w:val="20"/>
        </w:rPr>
        <w:t>(40 CFR 61.154(j)(1))</w:t>
      </w:r>
    </w:p>
    <w:p w:rsidR="00F85C3D" w:rsidRPr="00305533" w:rsidRDefault="00F85C3D" w:rsidP="00016CFC">
      <w:pPr>
        <w:numPr>
          <w:ilvl w:val="1"/>
          <w:numId w:val="73"/>
        </w:numPr>
        <w:tabs>
          <w:tab w:val="clear" w:pos="720"/>
        </w:tabs>
        <w:jc w:val="both"/>
        <w:rPr>
          <w:rFonts w:cs="Arial"/>
          <w:sz w:val="20"/>
        </w:rPr>
      </w:pPr>
      <w:r w:rsidRPr="00305533">
        <w:rPr>
          <w:rFonts w:cs="Arial"/>
          <w:sz w:val="20"/>
        </w:rPr>
        <w:t xml:space="preserve">Reason for disturbing the waste.  </w:t>
      </w:r>
      <w:r w:rsidRPr="00305533">
        <w:rPr>
          <w:rFonts w:cs="Arial"/>
          <w:b/>
          <w:sz w:val="20"/>
        </w:rPr>
        <w:t>(40 CFR 61.154(j)(2))</w:t>
      </w:r>
    </w:p>
    <w:p w:rsidR="00F85C3D" w:rsidRPr="00305533" w:rsidRDefault="00F85C3D" w:rsidP="00016CFC">
      <w:pPr>
        <w:numPr>
          <w:ilvl w:val="1"/>
          <w:numId w:val="73"/>
        </w:numPr>
        <w:tabs>
          <w:tab w:val="clear" w:pos="720"/>
        </w:tabs>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rsidR="00F85C3D" w:rsidRPr="00305533" w:rsidRDefault="00F85C3D" w:rsidP="0023723A">
      <w:pPr>
        <w:numPr>
          <w:ilvl w:val="1"/>
          <w:numId w:val="73"/>
        </w:numPr>
        <w:tabs>
          <w:tab w:val="clear" w:pos="720"/>
        </w:tabs>
        <w:ind w:right="72"/>
        <w:jc w:val="both"/>
        <w:rPr>
          <w:rFonts w:cs="Arial"/>
          <w:sz w:val="20"/>
        </w:rPr>
      </w:pPr>
      <w:r w:rsidRPr="00305533">
        <w:rPr>
          <w:rFonts w:cs="Arial"/>
          <w:sz w:val="20"/>
        </w:rPr>
        <w:t xml:space="preserve">Location of any temporary storage site and the final disposal site.  </w:t>
      </w:r>
      <w:r w:rsidRPr="00305533">
        <w:rPr>
          <w:rFonts w:cs="Arial"/>
          <w:b/>
          <w:sz w:val="20"/>
        </w:rPr>
        <w:t>(40 CFR 61.154(j)(4))</w:t>
      </w:r>
    </w:p>
    <w:p w:rsidR="00F85C3D" w:rsidRPr="00305533" w:rsidRDefault="00F85C3D" w:rsidP="00F85C3D">
      <w:pPr>
        <w:ind w:right="72"/>
        <w:jc w:val="both"/>
        <w:rPr>
          <w:rFonts w:cs="Arial"/>
          <w:sz w:val="20"/>
        </w:rPr>
      </w:pPr>
    </w:p>
    <w:p w:rsidR="00F85C3D" w:rsidRPr="00305533" w:rsidRDefault="00F85C3D" w:rsidP="00F85C3D">
      <w:pPr>
        <w:jc w:val="both"/>
        <w:rPr>
          <w:rFonts w:cs="Arial"/>
          <w:b/>
          <w:sz w:val="20"/>
        </w:rPr>
      </w:pPr>
      <w:r w:rsidRPr="00305533">
        <w:rPr>
          <w:rFonts w:cs="Arial"/>
          <w:b/>
          <w:sz w:val="20"/>
        </w:rPr>
        <w:t>See Appendix 8</w:t>
      </w:r>
    </w:p>
    <w:p w:rsidR="00F85C3D" w:rsidRPr="002C4A50" w:rsidRDefault="00F85C3D" w:rsidP="00F85C3D">
      <w:pPr>
        <w:jc w:val="both"/>
        <w:rPr>
          <w:rFonts w:cs="Arial"/>
          <w:sz w:val="20"/>
        </w:rPr>
      </w:pPr>
    </w:p>
    <w:p w:rsidR="00F85C3D" w:rsidRPr="00305533" w:rsidRDefault="00F85C3D" w:rsidP="00F85C3D">
      <w:pPr>
        <w:tabs>
          <w:tab w:val="left" w:pos="374"/>
        </w:tabs>
        <w:jc w:val="both"/>
      </w:pPr>
      <w:r>
        <w:rPr>
          <w:b/>
        </w:rPr>
        <w:t xml:space="preserve">VIII.  </w:t>
      </w:r>
      <w:r w:rsidRPr="00305533">
        <w:rPr>
          <w:b/>
          <w:u w:val="single"/>
        </w:rPr>
        <w:t>STACK/VENT RESTRICTION(S)</w:t>
      </w:r>
    </w:p>
    <w:p w:rsidR="00F85C3D" w:rsidRDefault="00F85C3D" w:rsidP="00F85C3D">
      <w:pPr>
        <w:rPr>
          <w:sz w:val="20"/>
        </w:rPr>
      </w:pPr>
    </w:p>
    <w:p w:rsidR="00C17E35" w:rsidRPr="00305533" w:rsidRDefault="00C17E35" w:rsidP="00C17E35">
      <w:pPr>
        <w:jc w:val="both"/>
        <w:rPr>
          <w:sz w:val="20"/>
        </w:rPr>
      </w:pPr>
      <w:r w:rsidRPr="00305533">
        <w:rPr>
          <w:sz w:val="20"/>
        </w:rPr>
        <w:t>The exhaust gases from the stacks listed in the table below shall be discharged unobstructed vertically upwards to the ambient air unless otherwise noted:</w:t>
      </w:r>
    </w:p>
    <w:p w:rsidR="00C17E35" w:rsidRPr="00305533" w:rsidRDefault="00C17E35" w:rsidP="00C17E3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17E35" w:rsidRPr="00305533" w:rsidTr="00C17E35">
        <w:trPr>
          <w:cantSplit/>
          <w:tblHeader/>
        </w:trPr>
        <w:tc>
          <w:tcPr>
            <w:tcW w:w="3510" w:type="dxa"/>
            <w:tcBorders>
              <w:bottom w:val="single" w:sz="4" w:space="0" w:color="auto"/>
            </w:tcBorders>
            <w:vAlign w:val="center"/>
          </w:tcPr>
          <w:p w:rsidR="00C17E35" w:rsidRPr="00305533" w:rsidRDefault="00C17E35" w:rsidP="00C17E35">
            <w:pPr>
              <w:jc w:val="center"/>
              <w:rPr>
                <w:b/>
                <w:sz w:val="20"/>
              </w:rPr>
            </w:pPr>
            <w:r w:rsidRPr="00305533">
              <w:rPr>
                <w:b/>
                <w:sz w:val="20"/>
              </w:rPr>
              <w:t>Stack &amp; Vent ID</w:t>
            </w:r>
          </w:p>
        </w:tc>
        <w:tc>
          <w:tcPr>
            <w:tcW w:w="1710" w:type="dxa"/>
            <w:tcBorders>
              <w:bottom w:val="single" w:sz="4" w:space="0" w:color="auto"/>
            </w:tcBorders>
            <w:vAlign w:val="center"/>
          </w:tcPr>
          <w:p w:rsidR="00C17E35" w:rsidRPr="00305533" w:rsidRDefault="00C17E35" w:rsidP="00C17E35">
            <w:pPr>
              <w:jc w:val="center"/>
              <w:rPr>
                <w:b/>
                <w:sz w:val="20"/>
              </w:rPr>
            </w:pPr>
            <w:r w:rsidRPr="00305533">
              <w:rPr>
                <w:b/>
                <w:sz w:val="20"/>
              </w:rPr>
              <w:t>Maximum Exhaust Dimensions</w:t>
            </w:r>
          </w:p>
          <w:p w:rsidR="00C17E35" w:rsidRPr="00305533" w:rsidRDefault="00C17E35" w:rsidP="00C17E35">
            <w:pPr>
              <w:jc w:val="center"/>
              <w:rPr>
                <w:b/>
                <w:sz w:val="20"/>
              </w:rPr>
            </w:pPr>
            <w:r w:rsidRPr="00305533">
              <w:rPr>
                <w:b/>
                <w:sz w:val="20"/>
              </w:rPr>
              <w:t>(inches)</w:t>
            </w:r>
          </w:p>
        </w:tc>
        <w:tc>
          <w:tcPr>
            <w:tcW w:w="1800" w:type="dxa"/>
            <w:tcBorders>
              <w:bottom w:val="single" w:sz="4" w:space="0" w:color="auto"/>
            </w:tcBorders>
            <w:vAlign w:val="center"/>
          </w:tcPr>
          <w:p w:rsidR="00C17E35" w:rsidRPr="00305533" w:rsidRDefault="00C17E35" w:rsidP="00C17E35">
            <w:pPr>
              <w:jc w:val="center"/>
              <w:rPr>
                <w:b/>
                <w:sz w:val="20"/>
              </w:rPr>
            </w:pPr>
            <w:r w:rsidRPr="00305533">
              <w:rPr>
                <w:b/>
                <w:sz w:val="20"/>
              </w:rPr>
              <w:t>Minimum Height Above Ground</w:t>
            </w:r>
          </w:p>
          <w:p w:rsidR="00C17E35" w:rsidRPr="00305533" w:rsidRDefault="00C17E35" w:rsidP="00C17E35">
            <w:pPr>
              <w:jc w:val="center"/>
              <w:rPr>
                <w:b/>
                <w:sz w:val="20"/>
              </w:rPr>
            </w:pPr>
            <w:r w:rsidRPr="00305533">
              <w:rPr>
                <w:b/>
                <w:sz w:val="20"/>
              </w:rPr>
              <w:t>(feet)</w:t>
            </w:r>
          </w:p>
        </w:tc>
        <w:tc>
          <w:tcPr>
            <w:tcW w:w="3240" w:type="dxa"/>
            <w:tcBorders>
              <w:bottom w:val="single" w:sz="4" w:space="0" w:color="auto"/>
            </w:tcBorders>
            <w:vAlign w:val="center"/>
          </w:tcPr>
          <w:p w:rsidR="00C17E35" w:rsidRPr="00305533" w:rsidRDefault="00C17E35" w:rsidP="00C17E35">
            <w:pPr>
              <w:jc w:val="center"/>
              <w:rPr>
                <w:b/>
                <w:sz w:val="20"/>
              </w:rPr>
            </w:pPr>
            <w:r w:rsidRPr="00305533">
              <w:rPr>
                <w:b/>
                <w:sz w:val="20"/>
              </w:rPr>
              <w:t>Underlying Applicable Requirements</w:t>
            </w:r>
          </w:p>
        </w:tc>
      </w:tr>
      <w:tr w:rsidR="00C17E35" w:rsidRPr="00305533" w:rsidTr="00C17E35">
        <w:trPr>
          <w:cantSplit/>
        </w:trPr>
        <w:tc>
          <w:tcPr>
            <w:tcW w:w="3510" w:type="dxa"/>
            <w:tcBorders>
              <w:top w:val="single" w:sz="4" w:space="0" w:color="auto"/>
            </w:tcBorders>
          </w:tcPr>
          <w:p w:rsidR="00C17E35" w:rsidRPr="00305533" w:rsidRDefault="00C17E35" w:rsidP="00365EB2">
            <w:pPr>
              <w:rPr>
                <w:sz w:val="20"/>
              </w:rPr>
            </w:pPr>
            <w:r w:rsidRPr="00305533">
              <w:rPr>
                <w:sz w:val="20"/>
              </w:rPr>
              <w:t>NA</w:t>
            </w:r>
          </w:p>
        </w:tc>
        <w:tc>
          <w:tcPr>
            <w:tcW w:w="1710" w:type="dxa"/>
            <w:tcBorders>
              <w:top w:val="single" w:sz="4" w:space="0" w:color="auto"/>
            </w:tcBorders>
          </w:tcPr>
          <w:p w:rsidR="00C17E35" w:rsidRPr="00305533" w:rsidRDefault="00C17E35" w:rsidP="00C17E35">
            <w:pPr>
              <w:jc w:val="center"/>
              <w:rPr>
                <w:sz w:val="20"/>
              </w:rPr>
            </w:pPr>
            <w:r>
              <w:rPr>
                <w:sz w:val="20"/>
              </w:rPr>
              <w:t>NA</w:t>
            </w:r>
          </w:p>
        </w:tc>
        <w:tc>
          <w:tcPr>
            <w:tcW w:w="1800" w:type="dxa"/>
            <w:tcBorders>
              <w:top w:val="single" w:sz="4" w:space="0" w:color="auto"/>
            </w:tcBorders>
          </w:tcPr>
          <w:p w:rsidR="00C17E35" w:rsidRPr="00305533" w:rsidRDefault="00C17E35" w:rsidP="00C17E35">
            <w:pPr>
              <w:jc w:val="center"/>
              <w:rPr>
                <w:sz w:val="20"/>
              </w:rPr>
            </w:pPr>
            <w:r>
              <w:rPr>
                <w:sz w:val="20"/>
              </w:rPr>
              <w:t>NA</w:t>
            </w:r>
          </w:p>
        </w:tc>
        <w:tc>
          <w:tcPr>
            <w:tcW w:w="3240" w:type="dxa"/>
            <w:tcBorders>
              <w:top w:val="single" w:sz="4" w:space="0" w:color="auto"/>
            </w:tcBorders>
          </w:tcPr>
          <w:p w:rsidR="00C17E35" w:rsidRPr="00305533" w:rsidRDefault="00C17E35" w:rsidP="00C17E35">
            <w:pPr>
              <w:jc w:val="center"/>
              <w:rPr>
                <w:sz w:val="20"/>
              </w:rPr>
            </w:pPr>
            <w:r>
              <w:rPr>
                <w:sz w:val="20"/>
              </w:rPr>
              <w:t>NA</w:t>
            </w:r>
          </w:p>
        </w:tc>
      </w:tr>
    </w:tbl>
    <w:p w:rsidR="00FC5208" w:rsidRDefault="00FC5208">
      <w:pPr>
        <w:rPr>
          <w:b/>
        </w:rPr>
      </w:pPr>
    </w:p>
    <w:p w:rsidR="00F85C3D" w:rsidRPr="00305533" w:rsidRDefault="00F85C3D" w:rsidP="00F85C3D">
      <w:pPr>
        <w:tabs>
          <w:tab w:val="left" w:pos="374"/>
        </w:tabs>
        <w:jc w:val="both"/>
      </w:pPr>
      <w:r>
        <w:rPr>
          <w:b/>
        </w:rPr>
        <w:t xml:space="preserve">IX.  </w:t>
      </w:r>
      <w:r w:rsidRPr="00305533">
        <w:rPr>
          <w:b/>
          <w:u w:val="single"/>
        </w:rPr>
        <w:t>OTHER REQUIREMENT(S)</w:t>
      </w:r>
    </w:p>
    <w:p w:rsidR="00F85C3D" w:rsidRPr="00305533" w:rsidRDefault="00F85C3D" w:rsidP="00F85C3D">
      <w:pPr>
        <w:jc w:val="both"/>
        <w:rPr>
          <w:sz w:val="20"/>
        </w:rPr>
      </w:pPr>
    </w:p>
    <w:p w:rsidR="00F85C3D" w:rsidRPr="00305533" w:rsidRDefault="00F85C3D" w:rsidP="00F85C3D">
      <w:pPr>
        <w:jc w:val="both"/>
        <w:rPr>
          <w:sz w:val="20"/>
        </w:rPr>
      </w:pPr>
      <w:r w:rsidRPr="00305533">
        <w:rPr>
          <w:sz w:val="20"/>
        </w:rPr>
        <w:t>NA</w:t>
      </w:r>
    </w:p>
    <w:p w:rsidR="00F85C3D" w:rsidRPr="00305533" w:rsidRDefault="00F85C3D" w:rsidP="00F85C3D">
      <w:pPr>
        <w:jc w:val="both"/>
        <w:rPr>
          <w:sz w:val="20"/>
        </w:rPr>
      </w:pPr>
    </w:p>
    <w:p w:rsidR="0034744B" w:rsidRPr="00016CFC" w:rsidRDefault="0034744B" w:rsidP="00016CFC">
      <w:pPr>
        <w:pStyle w:val="Heading1"/>
      </w:pPr>
      <w:bookmarkStart w:id="86" w:name="_Toc466980126"/>
      <w:r w:rsidRPr="00016CFC">
        <w:t xml:space="preserve">D.  FLEXIBLE GROUP </w:t>
      </w:r>
      <w:bookmarkEnd w:id="72"/>
      <w:r w:rsidR="00456F47" w:rsidRPr="00016CFC">
        <w:t>CONDITIONS</w:t>
      </w:r>
      <w:bookmarkEnd w:id="86"/>
    </w:p>
    <w:p w:rsidR="0034744B" w:rsidRPr="003A327D" w:rsidRDefault="0034744B" w:rsidP="00991194">
      <w:pPr>
        <w:jc w:val="center"/>
        <w:rPr>
          <w:b/>
          <w:sz w:val="20"/>
        </w:rPr>
      </w:pPr>
    </w:p>
    <w:p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9602B7" w:rsidRPr="00FE0AD0" w:rsidRDefault="009602B7" w:rsidP="0034744B">
      <w:pPr>
        <w:jc w:val="both"/>
        <w:rPr>
          <w:sz w:val="20"/>
        </w:rPr>
      </w:pPr>
    </w:p>
    <w:p w:rsidR="0034744B"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rsidR="0034744B" w:rsidRPr="002B5ED5" w:rsidRDefault="0034744B" w:rsidP="001F649E">
      <w:pPr>
        <w:pStyle w:val="Heading2"/>
        <w:numPr>
          <w:ilvl w:val="0"/>
          <w:numId w:val="0"/>
        </w:numPr>
        <w:rPr>
          <w:bCs/>
          <w:sz w:val="22"/>
          <w:szCs w:val="22"/>
        </w:rPr>
      </w:pPr>
      <w:bookmarkStart w:id="87" w:name="_Toc2571646"/>
      <w:bookmarkStart w:id="88" w:name="_Toc466980127"/>
      <w:r w:rsidRPr="002B5ED5">
        <w:rPr>
          <w:bCs/>
          <w:sz w:val="22"/>
          <w:szCs w:val="22"/>
        </w:rPr>
        <w:t>FLEXIBLE GROUP SUMMARY TABLE</w:t>
      </w:r>
      <w:bookmarkEnd w:id="87"/>
      <w:bookmarkEnd w:id="88"/>
    </w:p>
    <w:p w:rsidR="00736BDB" w:rsidRPr="00F35ADC" w:rsidRDefault="00736BDB" w:rsidP="00736BDB">
      <w:pPr>
        <w:jc w:val="center"/>
        <w:rPr>
          <w:sz w:val="20"/>
        </w:rPr>
      </w:pPr>
      <w:r w:rsidRPr="00F35ADC">
        <w:rPr>
          <w:sz w:val="20"/>
        </w:rPr>
        <w:t>The descriptions provided below are for informational purposes and do not constitute enforceable conditions.</w:t>
      </w:r>
    </w:p>
    <w:p w:rsidR="0034744B" w:rsidRPr="003A327D" w:rsidRDefault="0034744B" w:rsidP="0034744B">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trPr>
          <w:cantSplit/>
          <w:tblHeader/>
        </w:trPr>
        <w:tc>
          <w:tcPr>
            <w:tcW w:w="234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Associated</w:t>
            </w:r>
          </w:p>
          <w:p w:rsidR="00234667" w:rsidRPr="006D3561" w:rsidRDefault="00234667" w:rsidP="00991194">
            <w:pPr>
              <w:jc w:val="center"/>
              <w:rPr>
                <w:rFonts w:cs="Arial"/>
                <w:b/>
                <w:sz w:val="20"/>
              </w:rPr>
            </w:pPr>
            <w:r w:rsidRPr="006D3561">
              <w:rPr>
                <w:rFonts w:cs="Arial"/>
                <w:b/>
                <w:sz w:val="20"/>
              </w:rPr>
              <w:t>Emission Unit IDs</w:t>
            </w:r>
          </w:p>
        </w:tc>
      </w:tr>
      <w:tr w:rsidR="00F85C3D" w:rsidTr="00F85C3D">
        <w:trPr>
          <w:cantSplit/>
        </w:trPr>
        <w:tc>
          <w:tcPr>
            <w:tcW w:w="2340" w:type="dxa"/>
            <w:tcBorders>
              <w:bottom w:val="single" w:sz="6" w:space="0" w:color="auto"/>
            </w:tcBorders>
          </w:tcPr>
          <w:p w:rsidR="00F85C3D" w:rsidRPr="001B5E34" w:rsidRDefault="00F85C3D" w:rsidP="0094489A">
            <w:pPr>
              <w:jc w:val="both"/>
              <w:rPr>
                <w:rFonts w:cs="Arial"/>
                <w:sz w:val="20"/>
              </w:rPr>
            </w:pPr>
            <w:r>
              <w:rPr>
                <w:rFonts w:cs="Arial"/>
                <w:sz w:val="20"/>
              </w:rPr>
              <w:t>FGCOLDCLEANER</w:t>
            </w:r>
          </w:p>
        </w:tc>
        <w:tc>
          <w:tcPr>
            <w:tcW w:w="5130" w:type="dxa"/>
            <w:tcBorders>
              <w:bottom w:val="single" w:sz="6" w:space="0" w:color="auto"/>
            </w:tcBorders>
          </w:tcPr>
          <w:p w:rsidR="00F85C3D" w:rsidRPr="001B5E34" w:rsidRDefault="00F85C3D" w:rsidP="0094489A">
            <w:pPr>
              <w:jc w:val="both"/>
              <w:rPr>
                <w:rFonts w:cs="Arial"/>
                <w:sz w:val="20"/>
              </w:rPr>
            </w:pPr>
            <w:r>
              <w:rPr>
                <w:sz w:val="20"/>
              </w:rPr>
              <w:t>Any cold cleaner</w:t>
            </w:r>
            <w:r w:rsidRPr="001C0B1C">
              <w:rPr>
                <w:sz w:val="20"/>
              </w:rPr>
              <w:t xml:space="preserve"> that is grandfathered or exempt from R</w:t>
            </w:r>
            <w:r>
              <w:rPr>
                <w:sz w:val="20"/>
              </w:rPr>
              <w:t xml:space="preserve">ule </w:t>
            </w:r>
            <w:r w:rsidRPr="001C0B1C">
              <w:rPr>
                <w:sz w:val="20"/>
              </w:rPr>
              <w:t>201 pursuant to R</w:t>
            </w:r>
            <w:r>
              <w:rPr>
                <w:sz w:val="20"/>
              </w:rPr>
              <w:t xml:space="preserve">ule </w:t>
            </w:r>
            <w:r w:rsidRPr="001C0B1C">
              <w:rPr>
                <w:sz w:val="20"/>
              </w:rPr>
              <w:t>281(h) or R</w:t>
            </w:r>
            <w:r>
              <w:rPr>
                <w:sz w:val="20"/>
              </w:rPr>
              <w:t xml:space="preserve">ule </w:t>
            </w:r>
            <w:r w:rsidRPr="001C0B1C">
              <w:rPr>
                <w:sz w:val="20"/>
              </w:rPr>
              <w:t xml:space="preserve">285(r)(iv).  Existing cold cleaners were placed into operation prior to </w:t>
            </w:r>
            <w:smartTag w:uri="urn:schemas-microsoft-com:office:smarttags" w:element="date">
              <w:smartTagPr>
                <w:attr w:name="Month" w:val="7"/>
                <w:attr w:name="Day" w:val="1"/>
                <w:attr w:name="Year" w:val="1979"/>
              </w:smartTagPr>
              <w:r w:rsidRPr="001C0B1C">
                <w:rPr>
                  <w:sz w:val="20"/>
                </w:rPr>
                <w:t>July 1, 1979</w:t>
              </w:r>
            </w:smartTag>
            <w:r w:rsidRPr="001C0B1C">
              <w:rPr>
                <w:sz w:val="20"/>
              </w:rPr>
              <w:t xml:space="preserve">.  New cold cleaners were placed into operation on or after </w:t>
            </w:r>
            <w:smartTag w:uri="urn:schemas-microsoft-com:office:smarttags" w:element="date">
              <w:smartTagPr>
                <w:attr w:name="Month" w:val="7"/>
                <w:attr w:name="Day" w:val="1"/>
                <w:attr w:name="Year" w:val="1979"/>
              </w:smartTagPr>
              <w:r w:rsidRPr="001C0B1C">
                <w:rPr>
                  <w:sz w:val="20"/>
                </w:rPr>
                <w:t>July 1, 1979</w:t>
              </w:r>
            </w:smartTag>
            <w:r w:rsidRPr="001C0B1C">
              <w:rPr>
                <w:sz w:val="20"/>
              </w:rPr>
              <w:t>.</w:t>
            </w:r>
          </w:p>
        </w:tc>
        <w:tc>
          <w:tcPr>
            <w:tcW w:w="2700" w:type="dxa"/>
            <w:tcBorders>
              <w:bottom w:val="single" w:sz="6" w:space="0" w:color="auto"/>
            </w:tcBorders>
          </w:tcPr>
          <w:p w:rsidR="00F85C3D" w:rsidRPr="001B5E34" w:rsidRDefault="00F85C3D" w:rsidP="00F85C3D">
            <w:pPr>
              <w:jc w:val="center"/>
              <w:rPr>
                <w:rFonts w:cs="Arial"/>
                <w:sz w:val="20"/>
              </w:rPr>
            </w:pPr>
            <w:r>
              <w:rPr>
                <w:rFonts w:cs="Arial"/>
                <w:sz w:val="20"/>
              </w:rPr>
              <w:t>NA</w:t>
            </w:r>
          </w:p>
        </w:tc>
      </w:tr>
      <w:tr w:rsidR="00F85C3D" w:rsidTr="00F85C3D">
        <w:trPr>
          <w:cantSplit/>
        </w:trPr>
        <w:tc>
          <w:tcPr>
            <w:tcW w:w="2340" w:type="dxa"/>
            <w:tcBorders>
              <w:top w:val="single" w:sz="6" w:space="0" w:color="auto"/>
              <w:bottom w:val="double" w:sz="6" w:space="0" w:color="auto"/>
            </w:tcBorders>
          </w:tcPr>
          <w:p w:rsidR="00F85C3D" w:rsidRPr="001B5E34" w:rsidRDefault="00F85C3D" w:rsidP="0094489A">
            <w:pPr>
              <w:jc w:val="both"/>
              <w:rPr>
                <w:rFonts w:cs="Arial"/>
                <w:sz w:val="20"/>
              </w:rPr>
            </w:pPr>
            <w:r>
              <w:rPr>
                <w:rFonts w:cs="Arial"/>
                <w:sz w:val="20"/>
              </w:rPr>
              <w:t>FGRULE290</w:t>
            </w:r>
          </w:p>
        </w:tc>
        <w:tc>
          <w:tcPr>
            <w:tcW w:w="5130" w:type="dxa"/>
            <w:tcBorders>
              <w:top w:val="single" w:sz="6" w:space="0" w:color="auto"/>
              <w:bottom w:val="double" w:sz="6" w:space="0" w:color="auto"/>
            </w:tcBorders>
          </w:tcPr>
          <w:p w:rsidR="00F85C3D" w:rsidRPr="004C1C2D" w:rsidRDefault="00F85C3D" w:rsidP="0094489A">
            <w:pPr>
              <w:jc w:val="both"/>
              <w:rPr>
                <w:sz w:val="20"/>
              </w:rPr>
            </w:pPr>
            <w:r w:rsidRPr="004C1C2D">
              <w:rPr>
                <w:sz w:val="20"/>
              </w:rPr>
              <w:t>Any emission unit that emits air contaminants and is exempt from the requirements of Rule 201 pursuant to Rules 278 and 290.</w:t>
            </w:r>
          </w:p>
        </w:tc>
        <w:tc>
          <w:tcPr>
            <w:tcW w:w="2700" w:type="dxa"/>
            <w:tcBorders>
              <w:top w:val="single" w:sz="6" w:space="0" w:color="auto"/>
              <w:bottom w:val="double" w:sz="6" w:space="0" w:color="auto"/>
            </w:tcBorders>
          </w:tcPr>
          <w:p w:rsidR="00F85C3D" w:rsidRPr="001B5E34" w:rsidRDefault="00F85C3D" w:rsidP="00F85C3D">
            <w:pPr>
              <w:jc w:val="center"/>
              <w:rPr>
                <w:rFonts w:cs="Arial"/>
                <w:sz w:val="20"/>
              </w:rPr>
            </w:pPr>
            <w:r>
              <w:rPr>
                <w:rFonts w:cs="Arial"/>
                <w:sz w:val="20"/>
              </w:rPr>
              <w:t>NA</w:t>
            </w:r>
          </w:p>
        </w:tc>
      </w:tr>
    </w:tbl>
    <w:p w:rsidR="00E735E6" w:rsidRDefault="00E735E6" w:rsidP="008427BE">
      <w:pPr>
        <w:jc w:val="both"/>
        <w:rPr>
          <w:sz w:val="20"/>
        </w:rPr>
      </w:pPr>
    </w:p>
    <w:p w:rsidR="008427BE" w:rsidRPr="003A327D" w:rsidRDefault="00F711C8" w:rsidP="008427BE">
      <w:pPr>
        <w:jc w:val="both"/>
        <w:rPr>
          <w:sz w:val="20"/>
        </w:rPr>
      </w:pPr>
      <w:r>
        <w:rPr>
          <w:sz w:val="20"/>
        </w:rPr>
        <w:br w:type="page"/>
      </w:r>
    </w:p>
    <w:p w:rsidR="00F85C3D" w:rsidRPr="009917D7" w:rsidRDefault="00F85C3D" w:rsidP="0094489A">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9" w:name="_Toc466980128"/>
      <w:r w:rsidRPr="009917D7">
        <w:rPr>
          <w:bCs/>
          <w:iCs/>
          <w:szCs w:val="28"/>
        </w:rPr>
        <w:t>FGCOLDCLEANERS</w:t>
      </w:r>
      <w:bookmarkEnd w:id="89"/>
    </w:p>
    <w:p w:rsidR="00F85C3D" w:rsidRPr="009917D7" w:rsidRDefault="00F85C3D" w:rsidP="0094489A">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rsidR="00F85C3D" w:rsidRPr="009917D7" w:rsidRDefault="00F85C3D" w:rsidP="0094489A">
      <w:pPr>
        <w:rPr>
          <w:sz w:val="20"/>
        </w:rPr>
      </w:pPr>
    </w:p>
    <w:p w:rsidR="00F85C3D" w:rsidRPr="009917D7" w:rsidRDefault="00F85C3D" w:rsidP="0094489A">
      <w:pPr>
        <w:jc w:val="both"/>
        <w:rPr>
          <w:b/>
          <w:sz w:val="20"/>
          <w:u w:val="single"/>
        </w:rPr>
      </w:pPr>
      <w:r w:rsidRPr="009917D7">
        <w:rPr>
          <w:b/>
          <w:u w:val="single"/>
        </w:rPr>
        <w:t>DESCRIPTION</w:t>
      </w:r>
    </w:p>
    <w:p w:rsidR="00F85C3D" w:rsidRPr="009917D7" w:rsidRDefault="00F85C3D" w:rsidP="0094489A">
      <w:pPr>
        <w:jc w:val="both"/>
        <w:rPr>
          <w:sz w:val="20"/>
        </w:rPr>
      </w:pPr>
    </w:p>
    <w:p w:rsidR="00F85C3D" w:rsidRPr="009917D7" w:rsidRDefault="00F85C3D" w:rsidP="0094489A">
      <w:pPr>
        <w:jc w:val="both"/>
        <w:rPr>
          <w:sz w:val="20"/>
        </w:rPr>
      </w:pPr>
      <w:r w:rsidRPr="009917D7">
        <w:rPr>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p w:rsidR="00F85C3D" w:rsidRPr="009917D7" w:rsidRDefault="00F85C3D" w:rsidP="0094489A">
      <w:pPr>
        <w:jc w:val="both"/>
        <w:rPr>
          <w:sz w:val="20"/>
        </w:rPr>
      </w:pPr>
    </w:p>
    <w:p w:rsidR="00F85C3D" w:rsidRPr="00F85C3D" w:rsidRDefault="00F85C3D" w:rsidP="0094489A">
      <w:pPr>
        <w:jc w:val="both"/>
        <w:rPr>
          <w:sz w:val="20"/>
        </w:rPr>
      </w:pPr>
      <w:r w:rsidRPr="00F85C3D">
        <w:rPr>
          <w:b/>
          <w:sz w:val="20"/>
        </w:rPr>
        <w:t>Emission Unit:</w:t>
      </w:r>
      <w:r w:rsidRPr="00F85C3D">
        <w:rPr>
          <w:sz w:val="20"/>
        </w:rPr>
        <w:t xml:space="preserve">  NA</w:t>
      </w:r>
    </w:p>
    <w:p w:rsidR="00F85C3D" w:rsidRDefault="00F85C3D" w:rsidP="0094489A">
      <w:pPr>
        <w:jc w:val="both"/>
        <w:rPr>
          <w:b/>
          <w:sz w:val="20"/>
          <w:u w:val="single"/>
        </w:rPr>
      </w:pPr>
    </w:p>
    <w:p w:rsidR="00F85C3D" w:rsidRPr="00543E7D" w:rsidRDefault="00F85C3D" w:rsidP="0094489A">
      <w:pPr>
        <w:jc w:val="both"/>
        <w:rPr>
          <w:b/>
          <w:u w:val="single"/>
        </w:rPr>
      </w:pPr>
      <w:r w:rsidRPr="00543E7D">
        <w:rPr>
          <w:b/>
          <w:u w:val="single"/>
        </w:rPr>
        <w:t>POLLUTION CONTROL EQUIPMENT</w:t>
      </w:r>
    </w:p>
    <w:p w:rsidR="00F85C3D" w:rsidRPr="00C935C9" w:rsidRDefault="00F85C3D" w:rsidP="0094489A">
      <w:pPr>
        <w:jc w:val="both"/>
        <w:rPr>
          <w:sz w:val="20"/>
        </w:rPr>
      </w:pPr>
    </w:p>
    <w:p w:rsidR="00F85C3D" w:rsidRPr="000A50F2" w:rsidRDefault="00F85C3D" w:rsidP="0094489A">
      <w:pPr>
        <w:jc w:val="both"/>
        <w:rPr>
          <w:sz w:val="20"/>
        </w:rPr>
      </w:pPr>
      <w:r w:rsidRPr="000A50F2">
        <w:rPr>
          <w:sz w:val="20"/>
        </w:rPr>
        <w:t>NA</w:t>
      </w:r>
    </w:p>
    <w:p w:rsidR="00F85C3D" w:rsidRPr="009917D7" w:rsidRDefault="00F85C3D" w:rsidP="0094489A">
      <w:pPr>
        <w:jc w:val="both"/>
        <w:rPr>
          <w:b/>
          <w:sz w:val="20"/>
          <w:u w:val="single"/>
        </w:rPr>
      </w:pPr>
    </w:p>
    <w:p w:rsidR="00F85C3D" w:rsidRPr="009917D7" w:rsidRDefault="00F85C3D" w:rsidP="0094489A">
      <w:pPr>
        <w:jc w:val="both"/>
      </w:pPr>
      <w:r w:rsidRPr="009917D7">
        <w:rPr>
          <w:b/>
        </w:rPr>
        <w:t xml:space="preserve">I.  </w:t>
      </w:r>
      <w:r w:rsidRPr="009917D7">
        <w:rPr>
          <w:b/>
          <w:u w:val="single"/>
        </w:rPr>
        <w:t>EMISSION LIMIT(S)</w:t>
      </w:r>
    </w:p>
    <w:p w:rsidR="00F85C3D" w:rsidRPr="009917D7" w:rsidRDefault="00F85C3D" w:rsidP="0094489A">
      <w:pPr>
        <w:jc w:val="both"/>
        <w:rPr>
          <w:sz w:val="20"/>
        </w:rPr>
      </w:pPr>
    </w:p>
    <w:p w:rsidR="00F85C3D" w:rsidRPr="009917D7" w:rsidRDefault="00F85C3D" w:rsidP="0094489A">
      <w:pPr>
        <w:jc w:val="both"/>
        <w:rPr>
          <w:sz w:val="20"/>
        </w:rPr>
      </w:pPr>
      <w:r w:rsidRPr="009917D7">
        <w:rPr>
          <w:sz w:val="20"/>
        </w:rPr>
        <w:t>NA</w:t>
      </w:r>
    </w:p>
    <w:p w:rsidR="00F85C3D" w:rsidRPr="009917D7" w:rsidRDefault="00F85C3D" w:rsidP="0094489A">
      <w:pPr>
        <w:jc w:val="both"/>
        <w:rPr>
          <w:sz w:val="20"/>
        </w:rPr>
      </w:pPr>
    </w:p>
    <w:p w:rsidR="00F85C3D" w:rsidRPr="009917D7" w:rsidRDefault="00F85C3D" w:rsidP="0094489A">
      <w:pPr>
        <w:jc w:val="both"/>
      </w:pPr>
      <w:r w:rsidRPr="009917D7">
        <w:rPr>
          <w:b/>
        </w:rPr>
        <w:t xml:space="preserve">II.  </w:t>
      </w:r>
      <w:r w:rsidRPr="009917D7">
        <w:rPr>
          <w:b/>
          <w:u w:val="single"/>
        </w:rPr>
        <w:t>MATERIAL LIMIT(S)</w:t>
      </w:r>
    </w:p>
    <w:p w:rsidR="00F85C3D" w:rsidRPr="009917D7" w:rsidRDefault="00F85C3D" w:rsidP="0094489A">
      <w:pPr>
        <w:jc w:val="both"/>
        <w:rPr>
          <w:sz w:val="20"/>
        </w:rPr>
      </w:pPr>
    </w:p>
    <w:p w:rsidR="00F85C3D" w:rsidRPr="009917D7" w:rsidRDefault="00F85C3D" w:rsidP="0094489A">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rsidR="00F85C3D" w:rsidRPr="009917D7" w:rsidRDefault="00F85C3D" w:rsidP="0094489A">
      <w:pPr>
        <w:jc w:val="both"/>
        <w:rPr>
          <w:sz w:val="20"/>
        </w:rPr>
      </w:pPr>
    </w:p>
    <w:p w:rsidR="00F85C3D" w:rsidRPr="009917D7" w:rsidRDefault="00F85C3D" w:rsidP="0094489A">
      <w:pPr>
        <w:jc w:val="both"/>
      </w:pPr>
      <w:r w:rsidRPr="009917D7">
        <w:rPr>
          <w:b/>
        </w:rPr>
        <w:t xml:space="preserve">III.  </w:t>
      </w:r>
      <w:r w:rsidRPr="009917D7">
        <w:rPr>
          <w:b/>
          <w:u w:val="single"/>
        </w:rPr>
        <w:t>PROCESS/OPERATIONAL RESTRICTION(S)</w:t>
      </w:r>
    </w:p>
    <w:p w:rsidR="00F85C3D" w:rsidRPr="009917D7" w:rsidRDefault="00F85C3D" w:rsidP="0094489A">
      <w:pPr>
        <w:jc w:val="both"/>
        <w:rPr>
          <w:sz w:val="20"/>
        </w:rPr>
      </w:pPr>
    </w:p>
    <w:p w:rsidR="00F85C3D" w:rsidRPr="009917D7" w:rsidRDefault="00F85C3D" w:rsidP="0094489A">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rsidR="00F85C3D" w:rsidRPr="009917D7" w:rsidRDefault="00F85C3D" w:rsidP="0094489A">
      <w:pPr>
        <w:ind w:left="360" w:hanging="360"/>
        <w:jc w:val="both"/>
        <w:rPr>
          <w:sz w:val="20"/>
        </w:rPr>
      </w:pPr>
    </w:p>
    <w:p w:rsidR="00F85C3D" w:rsidRPr="009917D7" w:rsidRDefault="00F85C3D" w:rsidP="0094489A">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rsidR="00F85C3D" w:rsidRPr="009917D7" w:rsidRDefault="00F85C3D" w:rsidP="0094489A">
      <w:pPr>
        <w:jc w:val="both"/>
        <w:rPr>
          <w:sz w:val="20"/>
        </w:rPr>
      </w:pPr>
    </w:p>
    <w:p w:rsidR="00F85C3D" w:rsidRPr="009917D7" w:rsidRDefault="00F85C3D" w:rsidP="0094489A">
      <w:pPr>
        <w:jc w:val="both"/>
      </w:pPr>
      <w:r w:rsidRPr="009917D7">
        <w:rPr>
          <w:b/>
        </w:rPr>
        <w:t xml:space="preserve">IV.  </w:t>
      </w:r>
      <w:r w:rsidRPr="009917D7">
        <w:rPr>
          <w:b/>
          <w:u w:val="single"/>
        </w:rPr>
        <w:t>DESIGN/EQUIPMENT PARAMETER(S)</w:t>
      </w:r>
    </w:p>
    <w:p w:rsidR="00F85C3D" w:rsidRPr="009917D7" w:rsidRDefault="00F85C3D" w:rsidP="0094489A">
      <w:pPr>
        <w:jc w:val="both"/>
        <w:rPr>
          <w:sz w:val="20"/>
        </w:rPr>
      </w:pPr>
    </w:p>
    <w:p w:rsidR="00F85C3D" w:rsidRPr="009917D7" w:rsidRDefault="00F85C3D" w:rsidP="0094489A">
      <w:pPr>
        <w:ind w:left="360" w:hanging="360"/>
        <w:jc w:val="both"/>
        <w:rPr>
          <w:sz w:val="20"/>
        </w:rPr>
      </w:pPr>
      <w:r w:rsidRPr="009917D7">
        <w:rPr>
          <w:sz w:val="20"/>
        </w:rPr>
        <w:t>1.</w:t>
      </w:r>
      <w:r w:rsidRPr="009917D7">
        <w:rPr>
          <w:sz w:val="20"/>
        </w:rPr>
        <w:tab/>
        <w:t>The cold cleaner must meet one of the following design requirements:</w:t>
      </w:r>
    </w:p>
    <w:p w:rsidR="00F85C3D" w:rsidRPr="009917D7" w:rsidRDefault="00F85C3D" w:rsidP="0094489A">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336.1281(h))</w:t>
      </w:r>
    </w:p>
    <w:p w:rsidR="00F85C3D" w:rsidRPr="009917D7" w:rsidRDefault="00F85C3D" w:rsidP="0094489A">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336.1285(r)(iv))</w:t>
      </w:r>
    </w:p>
    <w:p w:rsidR="00F85C3D" w:rsidRPr="009917D7" w:rsidRDefault="00F85C3D" w:rsidP="0094489A">
      <w:pPr>
        <w:jc w:val="both"/>
        <w:rPr>
          <w:sz w:val="20"/>
        </w:rPr>
      </w:pPr>
    </w:p>
    <w:p w:rsidR="00F85C3D" w:rsidRPr="009917D7" w:rsidRDefault="00F85C3D" w:rsidP="0094489A">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rsidR="00F85C3D" w:rsidRPr="009917D7" w:rsidRDefault="00F85C3D" w:rsidP="0094489A">
      <w:pPr>
        <w:ind w:left="360" w:hanging="360"/>
        <w:jc w:val="both"/>
        <w:rPr>
          <w:sz w:val="20"/>
        </w:rPr>
      </w:pPr>
    </w:p>
    <w:p w:rsidR="00F85C3D" w:rsidRPr="009917D7" w:rsidRDefault="00F85C3D" w:rsidP="0094489A">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rsidR="00F85C3D" w:rsidRPr="009917D7" w:rsidRDefault="00F85C3D" w:rsidP="0094489A">
      <w:pPr>
        <w:ind w:left="360" w:hanging="360"/>
        <w:jc w:val="both"/>
        <w:rPr>
          <w:sz w:val="20"/>
        </w:rPr>
      </w:pPr>
    </w:p>
    <w:p w:rsidR="00F85C3D" w:rsidRPr="009917D7" w:rsidRDefault="00F85C3D" w:rsidP="0094489A">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rsidR="00F85C3D" w:rsidRPr="009917D7" w:rsidRDefault="00F85C3D" w:rsidP="0094489A">
      <w:pPr>
        <w:ind w:left="360" w:hanging="360"/>
        <w:jc w:val="both"/>
        <w:rPr>
          <w:sz w:val="20"/>
        </w:rPr>
      </w:pPr>
    </w:p>
    <w:p w:rsidR="00F85C3D" w:rsidRPr="009917D7" w:rsidRDefault="00F85C3D" w:rsidP="0094489A">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rsidR="00F85C3D" w:rsidRPr="009917D7" w:rsidRDefault="00F85C3D" w:rsidP="0094489A">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rsidR="00F85C3D" w:rsidRPr="009917D7" w:rsidRDefault="00F85C3D" w:rsidP="0094489A">
      <w:pPr>
        <w:ind w:hanging="8"/>
        <w:jc w:val="both"/>
        <w:rPr>
          <w:sz w:val="20"/>
        </w:rPr>
      </w:pPr>
    </w:p>
    <w:p w:rsidR="00EA317E" w:rsidRDefault="00EA317E" w:rsidP="00EA317E">
      <w:pPr>
        <w:ind w:left="728" w:hanging="364"/>
        <w:jc w:val="both"/>
        <w:rPr>
          <w:sz w:val="20"/>
        </w:rPr>
      </w:pPr>
    </w:p>
    <w:p w:rsidR="00EA317E" w:rsidRDefault="00EA317E" w:rsidP="00EA317E">
      <w:pPr>
        <w:ind w:left="728" w:hanging="364"/>
        <w:jc w:val="both"/>
        <w:rPr>
          <w:sz w:val="20"/>
        </w:rPr>
      </w:pPr>
    </w:p>
    <w:p w:rsidR="00F85C3D" w:rsidRPr="009917D7" w:rsidRDefault="00F85C3D" w:rsidP="00EA317E">
      <w:pPr>
        <w:ind w:left="728" w:hanging="364"/>
        <w:jc w:val="both"/>
        <w:rPr>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rsidR="00F85C3D" w:rsidRPr="009917D7" w:rsidRDefault="00F85C3D" w:rsidP="0094489A">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rsidR="00F85C3D" w:rsidRPr="009917D7" w:rsidRDefault="00F85C3D" w:rsidP="0094489A">
      <w:pPr>
        <w:jc w:val="both"/>
        <w:rPr>
          <w:sz w:val="20"/>
        </w:rPr>
      </w:pPr>
    </w:p>
    <w:p w:rsidR="00F85C3D" w:rsidRPr="009917D7" w:rsidRDefault="00F85C3D" w:rsidP="0094489A">
      <w:pPr>
        <w:jc w:val="both"/>
      </w:pPr>
      <w:r w:rsidRPr="009917D7">
        <w:rPr>
          <w:b/>
        </w:rPr>
        <w:t xml:space="preserve">V.  </w:t>
      </w:r>
      <w:r w:rsidRPr="009917D7">
        <w:rPr>
          <w:b/>
          <w:u w:val="single"/>
        </w:rPr>
        <w:t>TESTING/SAMPLING</w:t>
      </w:r>
    </w:p>
    <w:p w:rsidR="00365EB2" w:rsidRPr="00305533" w:rsidRDefault="00365EB2" w:rsidP="00365EB2">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rsidR="00F85C3D" w:rsidRPr="009917D7" w:rsidRDefault="00F85C3D" w:rsidP="0094489A">
      <w:pPr>
        <w:jc w:val="both"/>
        <w:rPr>
          <w:sz w:val="20"/>
        </w:rPr>
      </w:pPr>
    </w:p>
    <w:p w:rsidR="00F85C3D" w:rsidRPr="009917D7" w:rsidRDefault="00F85C3D" w:rsidP="0094489A">
      <w:pPr>
        <w:jc w:val="both"/>
        <w:rPr>
          <w:sz w:val="20"/>
        </w:rPr>
      </w:pPr>
      <w:r w:rsidRPr="009917D7">
        <w:rPr>
          <w:sz w:val="20"/>
        </w:rPr>
        <w:t>NA</w:t>
      </w:r>
    </w:p>
    <w:p w:rsidR="00F85C3D" w:rsidRPr="009917D7" w:rsidRDefault="00F85C3D" w:rsidP="0094489A">
      <w:pPr>
        <w:jc w:val="both"/>
        <w:rPr>
          <w:sz w:val="20"/>
        </w:rPr>
      </w:pPr>
    </w:p>
    <w:p w:rsidR="00F85C3D" w:rsidRPr="009917D7" w:rsidRDefault="00F85C3D" w:rsidP="0094489A">
      <w:pPr>
        <w:jc w:val="both"/>
      </w:pPr>
      <w:r w:rsidRPr="009917D7">
        <w:rPr>
          <w:b/>
        </w:rPr>
        <w:t xml:space="preserve">VI.  </w:t>
      </w:r>
      <w:r w:rsidRPr="009917D7">
        <w:rPr>
          <w:b/>
          <w:u w:val="single"/>
        </w:rPr>
        <w:t>MONITORING/RECORDKEEPING</w:t>
      </w:r>
    </w:p>
    <w:p w:rsidR="00F85C3D" w:rsidRPr="009917D7" w:rsidRDefault="00F85C3D" w:rsidP="0094489A">
      <w:pPr>
        <w:jc w:val="both"/>
        <w:rPr>
          <w:b/>
          <w:sz w:val="20"/>
        </w:rPr>
      </w:pPr>
      <w:r w:rsidRPr="009917D7">
        <w:rPr>
          <w:sz w:val="20"/>
        </w:rPr>
        <w:t xml:space="preserve">Records shall be maintained on file for a period of five years.  </w:t>
      </w:r>
      <w:r w:rsidRPr="009917D7">
        <w:rPr>
          <w:b/>
          <w:sz w:val="20"/>
        </w:rPr>
        <w:t>(R 336.1213(3)(b)(ii))</w:t>
      </w:r>
    </w:p>
    <w:p w:rsidR="00F85C3D" w:rsidRPr="009917D7" w:rsidRDefault="00F85C3D" w:rsidP="0094489A">
      <w:pPr>
        <w:jc w:val="both"/>
        <w:rPr>
          <w:sz w:val="20"/>
        </w:rPr>
      </w:pPr>
    </w:p>
    <w:p w:rsidR="00F85C3D" w:rsidRPr="009917D7" w:rsidRDefault="00F85C3D" w:rsidP="0094489A">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rsidR="00F85C3D" w:rsidRPr="009917D7" w:rsidRDefault="00F85C3D" w:rsidP="0094489A">
      <w:pPr>
        <w:ind w:left="360" w:hanging="360"/>
        <w:jc w:val="both"/>
        <w:rPr>
          <w:sz w:val="20"/>
        </w:rPr>
      </w:pPr>
    </w:p>
    <w:p w:rsidR="00F85C3D" w:rsidRPr="009917D7" w:rsidRDefault="00F85C3D" w:rsidP="0094489A">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rsidR="00F85C3D" w:rsidRPr="009917D7" w:rsidRDefault="00F85C3D" w:rsidP="0094489A">
      <w:pPr>
        <w:ind w:left="728" w:hanging="364"/>
        <w:jc w:val="both"/>
        <w:rPr>
          <w:sz w:val="20"/>
        </w:rPr>
      </w:pPr>
      <w:r w:rsidRPr="009917D7">
        <w:rPr>
          <w:sz w:val="20"/>
        </w:rPr>
        <w:t>a.</w:t>
      </w:r>
      <w:r w:rsidRPr="009917D7">
        <w:rPr>
          <w:sz w:val="20"/>
        </w:rPr>
        <w:tab/>
        <w:t xml:space="preserve">A serial number, model number, or other unique identifier for each cold cleaner.  </w:t>
      </w:r>
    </w:p>
    <w:p w:rsidR="00F85C3D" w:rsidRPr="009917D7" w:rsidRDefault="00F85C3D" w:rsidP="0094489A">
      <w:pPr>
        <w:ind w:left="728" w:hanging="364"/>
        <w:jc w:val="both"/>
        <w:rPr>
          <w:sz w:val="20"/>
        </w:rPr>
      </w:pPr>
      <w:r w:rsidRPr="009917D7">
        <w:rPr>
          <w:sz w:val="20"/>
        </w:rPr>
        <w:t>b.</w:t>
      </w:r>
      <w:r w:rsidRPr="009917D7">
        <w:rPr>
          <w:sz w:val="20"/>
        </w:rPr>
        <w:tab/>
        <w:t>The date the unit was installed, manufactured or that it commenced operation.</w:t>
      </w:r>
    </w:p>
    <w:p w:rsidR="00F85C3D" w:rsidRPr="009917D7" w:rsidRDefault="00F85C3D" w:rsidP="0094489A">
      <w:pPr>
        <w:ind w:left="728" w:hanging="364"/>
        <w:jc w:val="both"/>
        <w:rPr>
          <w:sz w:val="20"/>
        </w:rPr>
      </w:pPr>
      <w:r w:rsidRPr="009917D7">
        <w:rPr>
          <w:sz w:val="20"/>
        </w:rPr>
        <w:t>c.</w:t>
      </w:r>
      <w:r w:rsidRPr="009917D7">
        <w:rPr>
          <w:sz w:val="20"/>
        </w:rPr>
        <w:tab/>
        <w:t xml:space="preserve">The air/vapor interface area for any unit claimed to be exempt under Rule 281(h). </w:t>
      </w:r>
    </w:p>
    <w:p w:rsidR="00F85C3D" w:rsidRPr="009917D7" w:rsidRDefault="00F85C3D" w:rsidP="0094489A">
      <w:pPr>
        <w:ind w:left="728" w:hanging="364"/>
        <w:jc w:val="both"/>
        <w:rPr>
          <w:sz w:val="20"/>
        </w:rPr>
      </w:pPr>
      <w:r w:rsidRPr="009917D7">
        <w:rPr>
          <w:sz w:val="20"/>
        </w:rPr>
        <w:t>d.</w:t>
      </w:r>
      <w:r w:rsidRPr="009917D7">
        <w:rPr>
          <w:sz w:val="20"/>
        </w:rPr>
        <w:tab/>
        <w:t xml:space="preserve">The applicable Rule 201 exemption.  </w:t>
      </w:r>
    </w:p>
    <w:p w:rsidR="00F85C3D" w:rsidRPr="009917D7" w:rsidRDefault="00F85C3D" w:rsidP="0094489A">
      <w:pPr>
        <w:ind w:left="728" w:hanging="364"/>
        <w:jc w:val="both"/>
        <w:rPr>
          <w:sz w:val="20"/>
        </w:rPr>
      </w:pPr>
      <w:r w:rsidRPr="009917D7">
        <w:rPr>
          <w:sz w:val="20"/>
        </w:rPr>
        <w:t>e.</w:t>
      </w:r>
      <w:r w:rsidRPr="009917D7">
        <w:rPr>
          <w:sz w:val="20"/>
        </w:rPr>
        <w:tab/>
        <w:t xml:space="preserve">The Reid vapor pressure of each solvent used. </w:t>
      </w:r>
    </w:p>
    <w:p w:rsidR="00F85C3D" w:rsidRPr="009917D7" w:rsidRDefault="00F85C3D" w:rsidP="0094489A">
      <w:pPr>
        <w:ind w:left="728" w:hanging="364"/>
        <w:jc w:val="both"/>
        <w:rPr>
          <w:sz w:val="20"/>
        </w:rPr>
      </w:pPr>
      <w:r w:rsidRPr="009917D7">
        <w:rPr>
          <w:sz w:val="20"/>
        </w:rPr>
        <w:t>f.</w:t>
      </w:r>
      <w:r w:rsidRPr="009917D7">
        <w:rPr>
          <w:sz w:val="20"/>
        </w:rPr>
        <w:tab/>
        <w:t xml:space="preserve">If applicable, the option chosen to comply with Rule 707(2).  </w:t>
      </w:r>
    </w:p>
    <w:p w:rsidR="00F85C3D" w:rsidRPr="009917D7" w:rsidRDefault="00F85C3D" w:rsidP="0094489A">
      <w:pPr>
        <w:jc w:val="both"/>
        <w:rPr>
          <w:sz w:val="20"/>
        </w:rPr>
      </w:pPr>
    </w:p>
    <w:p w:rsidR="00F85C3D" w:rsidRPr="009917D7" w:rsidRDefault="00F85C3D" w:rsidP="0094489A">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rsidR="00F85C3D" w:rsidRPr="009917D7" w:rsidRDefault="00F85C3D" w:rsidP="0094489A">
      <w:pPr>
        <w:ind w:left="360" w:hanging="360"/>
        <w:jc w:val="both"/>
        <w:rPr>
          <w:sz w:val="20"/>
        </w:rPr>
      </w:pPr>
    </w:p>
    <w:p w:rsidR="00F85C3D" w:rsidRPr="009917D7" w:rsidRDefault="00F85C3D" w:rsidP="0094489A">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rsidR="00F85C3D" w:rsidRPr="009917D7" w:rsidRDefault="00F85C3D" w:rsidP="0094489A">
      <w:pPr>
        <w:jc w:val="both"/>
        <w:rPr>
          <w:sz w:val="20"/>
        </w:rPr>
      </w:pPr>
    </w:p>
    <w:p w:rsidR="00F85C3D" w:rsidRPr="009917D7" w:rsidRDefault="00F85C3D" w:rsidP="0094489A">
      <w:pPr>
        <w:jc w:val="both"/>
        <w:rPr>
          <w:sz w:val="20"/>
        </w:rPr>
      </w:pPr>
      <w:r w:rsidRPr="009917D7">
        <w:rPr>
          <w:b/>
        </w:rPr>
        <w:t xml:space="preserve">VII.  </w:t>
      </w:r>
      <w:r w:rsidRPr="009917D7">
        <w:rPr>
          <w:b/>
          <w:u w:val="single"/>
        </w:rPr>
        <w:t>REPORTING</w:t>
      </w:r>
    </w:p>
    <w:p w:rsidR="00F85C3D" w:rsidRPr="009917D7" w:rsidRDefault="00F85C3D" w:rsidP="0094489A">
      <w:pPr>
        <w:jc w:val="both"/>
        <w:rPr>
          <w:sz w:val="20"/>
        </w:rPr>
      </w:pPr>
    </w:p>
    <w:p w:rsidR="00F85C3D" w:rsidRPr="009917D7" w:rsidRDefault="00F85C3D" w:rsidP="0094489A">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rsidR="00F85C3D" w:rsidRPr="009917D7" w:rsidRDefault="00F85C3D" w:rsidP="0094489A">
      <w:pPr>
        <w:ind w:left="360" w:hanging="360"/>
        <w:jc w:val="both"/>
        <w:rPr>
          <w:sz w:val="20"/>
        </w:rPr>
      </w:pPr>
    </w:p>
    <w:p w:rsidR="00F85C3D" w:rsidRPr="009917D7" w:rsidRDefault="00F85C3D" w:rsidP="0094489A">
      <w:pPr>
        <w:ind w:left="360" w:hanging="360"/>
        <w:jc w:val="both"/>
        <w:rPr>
          <w:b/>
          <w:sz w:val="20"/>
        </w:rPr>
      </w:pPr>
      <w:r w:rsidRPr="009917D7">
        <w:rPr>
          <w:sz w:val="20"/>
        </w:rPr>
        <w:t>2.</w:t>
      </w:r>
      <w:r w:rsidRPr="009917D7">
        <w:rPr>
          <w:sz w:val="20"/>
        </w:rPr>
        <w:tab/>
        <w:t>Semi</w:t>
      </w:r>
      <w:r w:rsidR="00EA317E">
        <w:rPr>
          <w:sz w:val="20"/>
        </w:rPr>
        <w:t>-</w:t>
      </w:r>
      <w:r w:rsidRPr="009917D7">
        <w:rPr>
          <w:sz w:val="20"/>
        </w:rPr>
        <w:t xml:space="preserve">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rsidR="00F85C3D" w:rsidRPr="009917D7" w:rsidRDefault="00F85C3D" w:rsidP="0094489A">
      <w:pPr>
        <w:ind w:left="360" w:hanging="360"/>
        <w:jc w:val="both"/>
        <w:rPr>
          <w:sz w:val="20"/>
        </w:rPr>
      </w:pPr>
    </w:p>
    <w:p w:rsidR="00F85C3D" w:rsidRPr="009917D7" w:rsidRDefault="00F85C3D" w:rsidP="0094489A">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rsidR="00F85C3D" w:rsidRPr="009917D7" w:rsidRDefault="00F85C3D" w:rsidP="0094489A">
      <w:pPr>
        <w:jc w:val="both"/>
        <w:rPr>
          <w:sz w:val="20"/>
        </w:rPr>
      </w:pPr>
    </w:p>
    <w:p w:rsidR="00F85C3D" w:rsidRPr="009917D7" w:rsidRDefault="00F85C3D" w:rsidP="0094489A">
      <w:pPr>
        <w:jc w:val="both"/>
        <w:rPr>
          <w:b/>
          <w:sz w:val="20"/>
        </w:rPr>
      </w:pPr>
      <w:r w:rsidRPr="009917D7">
        <w:rPr>
          <w:b/>
          <w:sz w:val="20"/>
        </w:rPr>
        <w:t>See Appendix 8</w:t>
      </w:r>
    </w:p>
    <w:p w:rsidR="00671886" w:rsidRDefault="00671886" w:rsidP="0094489A">
      <w:pPr>
        <w:jc w:val="both"/>
        <w:rPr>
          <w:b/>
        </w:rPr>
      </w:pPr>
    </w:p>
    <w:p w:rsidR="00F85C3D" w:rsidRPr="009917D7" w:rsidRDefault="00F85C3D" w:rsidP="0094489A">
      <w:pPr>
        <w:jc w:val="both"/>
      </w:pPr>
      <w:r w:rsidRPr="009917D7">
        <w:rPr>
          <w:b/>
        </w:rPr>
        <w:t xml:space="preserve">VIII. </w:t>
      </w:r>
      <w:r w:rsidRPr="009917D7">
        <w:rPr>
          <w:b/>
          <w:u w:val="single"/>
        </w:rPr>
        <w:t>STACK/VENT RESTRICTION(S)</w:t>
      </w:r>
    </w:p>
    <w:p w:rsidR="00F85C3D" w:rsidRPr="009917D7" w:rsidRDefault="00F85C3D" w:rsidP="0094489A">
      <w:pPr>
        <w:jc w:val="both"/>
        <w:rPr>
          <w:sz w:val="20"/>
        </w:rPr>
      </w:pPr>
    </w:p>
    <w:p w:rsidR="00F85C3D" w:rsidRPr="009917D7" w:rsidRDefault="00F85C3D" w:rsidP="0094489A">
      <w:pPr>
        <w:jc w:val="both"/>
        <w:rPr>
          <w:sz w:val="20"/>
        </w:rPr>
      </w:pPr>
      <w:r w:rsidRPr="009917D7">
        <w:rPr>
          <w:sz w:val="20"/>
        </w:rPr>
        <w:t>NA</w:t>
      </w:r>
    </w:p>
    <w:p w:rsidR="00F85C3D" w:rsidRPr="009917D7" w:rsidRDefault="00F85C3D" w:rsidP="0094489A">
      <w:pPr>
        <w:jc w:val="both"/>
        <w:rPr>
          <w:sz w:val="20"/>
        </w:rPr>
      </w:pPr>
    </w:p>
    <w:p w:rsidR="00F85C3D" w:rsidRPr="009917D7" w:rsidRDefault="00F85C3D" w:rsidP="0094489A">
      <w:pPr>
        <w:jc w:val="both"/>
      </w:pPr>
      <w:r w:rsidRPr="009917D7">
        <w:rPr>
          <w:b/>
        </w:rPr>
        <w:t xml:space="preserve">IX.  </w:t>
      </w:r>
      <w:r w:rsidRPr="009917D7">
        <w:rPr>
          <w:b/>
          <w:u w:val="single"/>
        </w:rPr>
        <w:t>OTHER REQUIREMENT(S)</w:t>
      </w:r>
    </w:p>
    <w:p w:rsidR="00F85C3D" w:rsidRPr="009917D7" w:rsidRDefault="00F85C3D" w:rsidP="0094489A">
      <w:pPr>
        <w:jc w:val="both"/>
        <w:rPr>
          <w:sz w:val="20"/>
        </w:rPr>
      </w:pPr>
    </w:p>
    <w:p w:rsidR="007014BE" w:rsidRPr="007014BE" w:rsidRDefault="00F85C3D" w:rsidP="007B1FA5">
      <w:pPr>
        <w:jc w:val="both"/>
        <w:rPr>
          <w:sz w:val="20"/>
        </w:rPr>
      </w:pPr>
      <w:r w:rsidRPr="009917D7">
        <w:rPr>
          <w:sz w:val="20"/>
        </w:rPr>
        <w:t>NA</w:t>
      </w:r>
      <w:r w:rsidR="00E14632" w:rsidRPr="00FE0AD0">
        <w:br w:type="page"/>
      </w:r>
      <w:bookmarkStart w:id="90" w:name="_Toc1453518"/>
      <w:bookmarkEnd w:id="68"/>
      <w:bookmarkEnd w:id="69"/>
      <w:bookmarkEnd w:id="70"/>
    </w:p>
    <w:p w:rsidR="00F85C3D" w:rsidRPr="002109D2" w:rsidRDefault="00F85C3D" w:rsidP="0094489A">
      <w:pPr>
        <w:pStyle w:val="Heading2"/>
        <w:numPr>
          <w:ilvl w:val="0"/>
          <w:numId w:val="0"/>
        </w:numPr>
        <w:pBdr>
          <w:top w:val="single" w:sz="4" w:space="1" w:color="auto"/>
          <w:left w:val="single" w:sz="4" w:space="4" w:color="auto"/>
          <w:bottom w:val="single" w:sz="4" w:space="1" w:color="auto"/>
          <w:right w:val="single" w:sz="4" w:space="4" w:color="auto"/>
        </w:pBdr>
      </w:pPr>
      <w:bookmarkStart w:id="91" w:name="_Toc466980129"/>
      <w:r w:rsidRPr="002109D2">
        <w:t>FGRULE290</w:t>
      </w:r>
      <w:bookmarkEnd w:id="91"/>
    </w:p>
    <w:p w:rsidR="00F85C3D" w:rsidRPr="002109D2" w:rsidRDefault="00F85C3D" w:rsidP="0094489A">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rsidR="00F85C3D" w:rsidRPr="002109D2" w:rsidRDefault="00F85C3D" w:rsidP="0094489A"/>
    <w:p w:rsidR="00F85C3D" w:rsidRPr="002109D2" w:rsidRDefault="00F85C3D" w:rsidP="0094489A">
      <w:pPr>
        <w:jc w:val="both"/>
        <w:rPr>
          <w:b/>
          <w:u w:val="single"/>
        </w:rPr>
      </w:pPr>
      <w:r w:rsidRPr="002109D2">
        <w:rPr>
          <w:b/>
          <w:u w:val="single"/>
        </w:rPr>
        <w:t>DESCRIPTION</w:t>
      </w:r>
    </w:p>
    <w:p w:rsidR="00F85C3D" w:rsidRPr="002109D2" w:rsidRDefault="00F85C3D" w:rsidP="0094489A">
      <w:pPr>
        <w:jc w:val="both"/>
      </w:pPr>
    </w:p>
    <w:p w:rsidR="00F85C3D" w:rsidRPr="002109D2" w:rsidRDefault="00F85C3D" w:rsidP="0094489A">
      <w:pPr>
        <w:jc w:val="both"/>
        <w:rPr>
          <w:sz w:val="20"/>
        </w:rPr>
      </w:pPr>
      <w:r w:rsidRPr="002109D2">
        <w:rPr>
          <w:sz w:val="20"/>
        </w:rPr>
        <w:t>Any emission unit that emits air contaminants and is exempt from the requirement</w:t>
      </w:r>
      <w:r>
        <w:rPr>
          <w:sz w:val="20"/>
        </w:rPr>
        <w:t>s of Rule 201 pursuant to Rules </w:t>
      </w:r>
      <w:r w:rsidRPr="002109D2">
        <w:rPr>
          <w:sz w:val="20"/>
        </w:rPr>
        <w:t>278 and 290.</w:t>
      </w:r>
    </w:p>
    <w:p w:rsidR="00F85C3D" w:rsidRPr="002109D2" w:rsidRDefault="00F85C3D" w:rsidP="0094489A">
      <w:pPr>
        <w:jc w:val="both"/>
      </w:pPr>
    </w:p>
    <w:p w:rsidR="00F85C3D" w:rsidRPr="00F85C3D" w:rsidRDefault="00F85C3D" w:rsidP="0094489A">
      <w:pPr>
        <w:jc w:val="both"/>
        <w:rPr>
          <w:sz w:val="20"/>
        </w:rPr>
      </w:pPr>
      <w:r w:rsidRPr="002109D2">
        <w:rPr>
          <w:b/>
          <w:sz w:val="20"/>
        </w:rPr>
        <w:t>Emission Unit:</w:t>
      </w:r>
      <w:r w:rsidRPr="002109D2">
        <w:rPr>
          <w:sz w:val="20"/>
        </w:rPr>
        <w:t xml:space="preserve">  </w:t>
      </w:r>
      <w:r>
        <w:rPr>
          <w:sz w:val="20"/>
        </w:rPr>
        <w:t>NA</w:t>
      </w:r>
    </w:p>
    <w:p w:rsidR="00F85C3D" w:rsidRPr="002109D2" w:rsidRDefault="00F85C3D" w:rsidP="0094489A">
      <w:pPr>
        <w:jc w:val="both"/>
      </w:pPr>
    </w:p>
    <w:p w:rsidR="00F85C3D" w:rsidRPr="002109D2" w:rsidRDefault="00F85C3D" w:rsidP="0094489A">
      <w:pPr>
        <w:jc w:val="both"/>
      </w:pPr>
      <w:r w:rsidRPr="002109D2">
        <w:rPr>
          <w:b/>
          <w:u w:val="single"/>
        </w:rPr>
        <w:t>POLLUTION CONTROL EQUIPMENT</w:t>
      </w:r>
    </w:p>
    <w:p w:rsidR="00F85C3D" w:rsidRPr="00F2686C" w:rsidRDefault="00F85C3D" w:rsidP="0094489A">
      <w:pPr>
        <w:jc w:val="both"/>
        <w:rPr>
          <w:sz w:val="20"/>
        </w:rPr>
      </w:pPr>
    </w:p>
    <w:p w:rsidR="00F85C3D" w:rsidRPr="00F85C3D" w:rsidRDefault="00F85C3D" w:rsidP="0094489A">
      <w:pPr>
        <w:jc w:val="both"/>
        <w:rPr>
          <w:sz w:val="20"/>
        </w:rPr>
      </w:pPr>
      <w:r w:rsidRPr="00F85C3D">
        <w:rPr>
          <w:sz w:val="20"/>
        </w:rPr>
        <w:t>NA</w:t>
      </w:r>
    </w:p>
    <w:p w:rsidR="00F85C3D" w:rsidRPr="00F2686C" w:rsidRDefault="00F85C3D" w:rsidP="0094489A">
      <w:pPr>
        <w:jc w:val="both"/>
        <w:rPr>
          <w:sz w:val="20"/>
        </w:rPr>
      </w:pPr>
    </w:p>
    <w:p w:rsidR="00F85C3D" w:rsidRPr="002109D2" w:rsidRDefault="00F85C3D" w:rsidP="0094489A">
      <w:pPr>
        <w:jc w:val="both"/>
        <w:rPr>
          <w:b/>
        </w:rPr>
      </w:pPr>
      <w:r w:rsidRPr="002109D2">
        <w:rPr>
          <w:b/>
        </w:rPr>
        <w:t xml:space="preserve">I.  </w:t>
      </w:r>
      <w:r w:rsidRPr="002109D2">
        <w:rPr>
          <w:b/>
          <w:u w:val="single"/>
        </w:rPr>
        <w:t>EMISSION LIMIT(S)</w:t>
      </w:r>
    </w:p>
    <w:p w:rsidR="00F85C3D" w:rsidRPr="002109D2" w:rsidRDefault="00F85C3D" w:rsidP="0094489A">
      <w:pPr>
        <w:jc w:val="both"/>
      </w:pPr>
    </w:p>
    <w:p w:rsidR="00F85C3D" w:rsidRPr="002109D2" w:rsidRDefault="00F85C3D" w:rsidP="0094489A">
      <w:pPr>
        <w:ind w:left="360" w:hanging="360"/>
        <w:jc w:val="both"/>
        <w:rPr>
          <w:b/>
          <w:sz w:val="20"/>
        </w:rPr>
      </w:pPr>
      <w:r w:rsidRPr="002109D2">
        <w:rPr>
          <w:sz w:val="20"/>
        </w:rPr>
        <w:t>1.</w:t>
      </w:r>
      <w:r w:rsidRPr="002109D2">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109D2">
        <w:rPr>
          <w:b/>
          <w:sz w:val="20"/>
        </w:rPr>
        <w:t>(R 336.1290(a)(</w:t>
      </w:r>
      <w:proofErr w:type="spellStart"/>
      <w:r w:rsidRPr="002109D2">
        <w:rPr>
          <w:b/>
          <w:sz w:val="20"/>
        </w:rPr>
        <w:t>i</w:t>
      </w:r>
      <w:proofErr w:type="spellEnd"/>
      <w:r w:rsidRPr="002109D2">
        <w:rPr>
          <w:b/>
          <w:sz w:val="20"/>
        </w:rPr>
        <w:t>))</w:t>
      </w:r>
    </w:p>
    <w:p w:rsidR="00F85C3D" w:rsidRPr="002109D2" w:rsidRDefault="00F85C3D" w:rsidP="0094489A">
      <w:pPr>
        <w:ind w:left="360" w:hanging="360"/>
        <w:jc w:val="both"/>
        <w:rPr>
          <w:sz w:val="20"/>
        </w:rPr>
      </w:pPr>
    </w:p>
    <w:p w:rsidR="00F85C3D" w:rsidRPr="002109D2" w:rsidRDefault="00F85C3D" w:rsidP="0094489A">
      <w:pPr>
        <w:ind w:left="360" w:hanging="360"/>
        <w:jc w:val="both"/>
        <w:rPr>
          <w:b/>
          <w:sz w:val="20"/>
        </w:rPr>
      </w:pPr>
      <w:r w:rsidRPr="002109D2">
        <w:rPr>
          <w:sz w:val="20"/>
        </w:rPr>
        <w:t>2.</w:t>
      </w:r>
      <w:r w:rsidRPr="002109D2">
        <w:rPr>
          <w:sz w:val="20"/>
        </w:rPr>
        <w:tab/>
        <w:t xml:space="preserve">Each emission unit that the total uncontrolled or controlled emissions of air contaminants are not more than 1,000 or 500 pounds per month, respectively, and all the following criteria listed below are met: </w:t>
      </w:r>
      <w:r w:rsidRPr="002109D2">
        <w:rPr>
          <w:b/>
          <w:sz w:val="20"/>
        </w:rPr>
        <w:t>(R 336.1290(a)(ii))</w:t>
      </w:r>
    </w:p>
    <w:p w:rsidR="00F85C3D" w:rsidRPr="002109D2" w:rsidRDefault="00F85C3D" w:rsidP="0094489A">
      <w:pPr>
        <w:ind w:left="720" w:hanging="360"/>
        <w:jc w:val="both"/>
        <w:rPr>
          <w:sz w:val="20"/>
        </w:rPr>
      </w:pPr>
      <w:r w:rsidRPr="002109D2">
        <w:rPr>
          <w:sz w:val="20"/>
        </w:rPr>
        <w:t>a.</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p>
    <w:p w:rsidR="00F85C3D" w:rsidRPr="002109D2" w:rsidRDefault="00F85C3D" w:rsidP="0094489A">
      <w:pPr>
        <w:ind w:left="720"/>
        <w:jc w:val="both"/>
        <w:rPr>
          <w:b/>
          <w:sz w:val="20"/>
        </w:rPr>
      </w:pPr>
      <w:r w:rsidRPr="002109D2">
        <w:rPr>
          <w:b/>
          <w:sz w:val="20"/>
        </w:rPr>
        <w:t>(R 336.1290(a)(ii)(A))</w:t>
      </w:r>
    </w:p>
    <w:p w:rsidR="00F85C3D" w:rsidRPr="002109D2" w:rsidRDefault="00F85C3D" w:rsidP="0094489A">
      <w:pPr>
        <w:ind w:left="720" w:hanging="360"/>
        <w:jc w:val="both"/>
        <w:rPr>
          <w:b/>
          <w:sz w:val="20"/>
        </w:rPr>
      </w:pPr>
      <w:r w:rsidRPr="002109D2">
        <w:rPr>
          <w:sz w:val="20"/>
        </w:rPr>
        <w:t>b.</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Pr="002109D2">
        <w:rPr>
          <w:b/>
          <w:sz w:val="20"/>
        </w:rPr>
        <w:t>(R 336.1290(a)(ii)(B))</w:t>
      </w:r>
    </w:p>
    <w:p w:rsidR="00F85C3D" w:rsidRPr="002109D2" w:rsidRDefault="00F85C3D" w:rsidP="0094489A">
      <w:pPr>
        <w:ind w:left="720" w:hanging="360"/>
        <w:jc w:val="both"/>
        <w:rPr>
          <w:b/>
          <w:sz w:val="20"/>
        </w:rPr>
      </w:pPr>
      <w:r w:rsidRPr="002109D2">
        <w:rPr>
          <w:sz w:val="20"/>
        </w:rPr>
        <w:t>c.</w:t>
      </w:r>
      <w:r w:rsidRPr="002109D2">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Pr="002109D2">
        <w:rPr>
          <w:b/>
          <w:sz w:val="20"/>
        </w:rPr>
        <w:t>(R 336.1290(a)(ii)(C))</w:t>
      </w:r>
    </w:p>
    <w:p w:rsidR="00F85C3D" w:rsidRPr="002109D2" w:rsidRDefault="00F85C3D" w:rsidP="0094489A">
      <w:pPr>
        <w:ind w:left="720" w:hanging="360"/>
        <w:jc w:val="both"/>
        <w:rPr>
          <w:b/>
          <w:sz w:val="20"/>
        </w:rPr>
      </w:pPr>
      <w:r w:rsidRPr="002109D2">
        <w:rPr>
          <w:sz w:val="20"/>
        </w:rPr>
        <w:t>d.</w:t>
      </w:r>
      <w:r w:rsidRPr="002109D2">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109D2">
        <w:rPr>
          <w:b/>
          <w:sz w:val="20"/>
        </w:rPr>
        <w:t>(R 336.1290(a)(ii)(D))</w:t>
      </w:r>
    </w:p>
    <w:p w:rsidR="00F85C3D" w:rsidRPr="002109D2" w:rsidRDefault="00F85C3D" w:rsidP="0094489A">
      <w:pPr>
        <w:jc w:val="both"/>
        <w:rPr>
          <w:sz w:val="20"/>
        </w:rPr>
      </w:pPr>
    </w:p>
    <w:p w:rsidR="00F85C3D" w:rsidRPr="002109D2" w:rsidRDefault="00F85C3D" w:rsidP="0094489A">
      <w:pPr>
        <w:ind w:left="360" w:hanging="360"/>
        <w:jc w:val="both"/>
        <w:rPr>
          <w:b/>
          <w:sz w:val="20"/>
        </w:rPr>
      </w:pPr>
      <w:r w:rsidRPr="002109D2">
        <w:rPr>
          <w:sz w:val="20"/>
        </w:rPr>
        <w:t>3.</w:t>
      </w:r>
      <w:r w:rsidRPr="002109D2">
        <w:rPr>
          <w:sz w:val="20"/>
        </w:rPr>
        <w:tab/>
        <w:t>Each emission unit that emits only noncarcinogenic particulate air contaminants and other air contaminants that are exempted under Rule 290(a)(</w:t>
      </w:r>
      <w:proofErr w:type="spellStart"/>
      <w:r w:rsidRPr="002109D2">
        <w:rPr>
          <w:sz w:val="20"/>
        </w:rPr>
        <w:t>i</w:t>
      </w:r>
      <w:proofErr w:type="spellEnd"/>
      <w:r w:rsidRPr="002109D2">
        <w:rPr>
          <w:sz w:val="20"/>
        </w:rPr>
        <w:t xml:space="preserve">) and/or Rule 290(a)(ii), if all of the following provisions are met:  </w:t>
      </w:r>
      <w:r w:rsidRPr="002109D2">
        <w:rPr>
          <w:b/>
          <w:sz w:val="20"/>
        </w:rPr>
        <w:t>(R 336.1290(a)(iii))</w:t>
      </w:r>
    </w:p>
    <w:p w:rsidR="00F85C3D" w:rsidRPr="002109D2" w:rsidRDefault="00F85C3D" w:rsidP="0094489A">
      <w:pPr>
        <w:ind w:left="720" w:hanging="360"/>
        <w:jc w:val="both"/>
        <w:rPr>
          <w:b/>
          <w:sz w:val="20"/>
        </w:rPr>
      </w:pPr>
      <w:r w:rsidRPr="002109D2">
        <w:rPr>
          <w:sz w:val="20"/>
        </w:rPr>
        <w:t>a.</w:t>
      </w:r>
      <w:r w:rsidRPr="002109D2">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  </w:t>
      </w:r>
      <w:r w:rsidRPr="002109D2">
        <w:rPr>
          <w:b/>
          <w:sz w:val="20"/>
        </w:rPr>
        <w:t>(R 336.1290(a)(iii)(A))</w:t>
      </w:r>
    </w:p>
    <w:p w:rsidR="00F85C3D" w:rsidRDefault="00F85C3D" w:rsidP="0094489A">
      <w:pPr>
        <w:ind w:left="720" w:hanging="360"/>
        <w:jc w:val="both"/>
        <w:rPr>
          <w:b/>
          <w:sz w:val="20"/>
        </w:rPr>
      </w:pPr>
      <w:r w:rsidRPr="002109D2">
        <w:rPr>
          <w:sz w:val="20"/>
        </w:rPr>
        <w:t>b.</w:t>
      </w:r>
      <w:r w:rsidRPr="002109D2">
        <w:rPr>
          <w:sz w:val="20"/>
        </w:rPr>
        <w:tab/>
        <w:t xml:space="preserve">The visible emissions from the emission unit are not more than </w:t>
      </w:r>
      <w:r>
        <w:rPr>
          <w:sz w:val="20"/>
        </w:rPr>
        <w:t>five</w:t>
      </w:r>
      <w:r w:rsidRPr="002109D2">
        <w:rPr>
          <w:sz w:val="20"/>
        </w:rPr>
        <w:t xml:space="preserve"> percent opacity in accordance with the methods contained in Rule 303.  </w:t>
      </w:r>
      <w:r w:rsidRPr="002109D2">
        <w:rPr>
          <w:b/>
          <w:sz w:val="20"/>
        </w:rPr>
        <w:t>(R 336.1290(a)(iii)(B))</w:t>
      </w:r>
    </w:p>
    <w:p w:rsidR="00F85C3D" w:rsidRPr="002109D2" w:rsidRDefault="00F85C3D" w:rsidP="00712AF2">
      <w:pPr>
        <w:ind w:left="720" w:hanging="360"/>
        <w:jc w:val="both"/>
      </w:pPr>
      <w:r w:rsidRPr="002109D2">
        <w:rPr>
          <w:sz w:val="20"/>
        </w:rPr>
        <w:t>c.</w:t>
      </w:r>
      <w:r w:rsidRPr="002109D2">
        <w:rPr>
          <w:sz w:val="20"/>
        </w:rPr>
        <w:tab/>
        <w:t xml:space="preserve">The initial threshold screening level for each particulate air contaminant, excluding nuisance particulate, is more than 2.0 micrograms per cubic meter.  </w:t>
      </w:r>
      <w:r w:rsidRPr="002109D2">
        <w:rPr>
          <w:b/>
          <w:sz w:val="20"/>
        </w:rPr>
        <w:t>(R 336.1290(a)(iii)(C))</w:t>
      </w:r>
    </w:p>
    <w:p w:rsidR="00EA317E" w:rsidRDefault="00EA317E">
      <w:pPr>
        <w:rPr>
          <w:b/>
        </w:rPr>
      </w:pPr>
      <w:r>
        <w:rPr>
          <w:b/>
        </w:rPr>
        <w:br w:type="page"/>
      </w:r>
    </w:p>
    <w:p w:rsidR="00F85C3D" w:rsidRPr="002109D2" w:rsidRDefault="00F85C3D" w:rsidP="0094489A">
      <w:pPr>
        <w:jc w:val="both"/>
        <w:rPr>
          <w:b/>
          <w:u w:val="single"/>
        </w:rPr>
      </w:pPr>
      <w:r w:rsidRPr="002109D2">
        <w:rPr>
          <w:b/>
        </w:rPr>
        <w:t xml:space="preserve">II.  </w:t>
      </w:r>
      <w:r w:rsidRPr="002109D2">
        <w:rPr>
          <w:b/>
          <w:u w:val="single"/>
        </w:rPr>
        <w:t>MATERIAL LIMIT(S)</w:t>
      </w:r>
    </w:p>
    <w:p w:rsidR="00F85C3D" w:rsidRPr="002109D2" w:rsidRDefault="00F85C3D" w:rsidP="0094489A">
      <w:pPr>
        <w:jc w:val="both"/>
      </w:pPr>
    </w:p>
    <w:p w:rsidR="00F85C3D" w:rsidRPr="002109D2" w:rsidRDefault="00F85C3D" w:rsidP="0094489A">
      <w:pPr>
        <w:jc w:val="both"/>
        <w:rPr>
          <w:sz w:val="20"/>
        </w:rPr>
      </w:pPr>
      <w:r w:rsidRPr="002109D2">
        <w:rPr>
          <w:sz w:val="20"/>
        </w:rPr>
        <w:t>NA</w:t>
      </w:r>
    </w:p>
    <w:p w:rsidR="00F85C3D" w:rsidRPr="002109D2" w:rsidRDefault="00F85C3D" w:rsidP="0094489A">
      <w:pPr>
        <w:jc w:val="both"/>
      </w:pPr>
    </w:p>
    <w:p w:rsidR="00F85C3D" w:rsidRPr="002109D2" w:rsidRDefault="00F85C3D" w:rsidP="0094489A">
      <w:pPr>
        <w:jc w:val="both"/>
        <w:rPr>
          <w:b/>
        </w:rPr>
      </w:pPr>
      <w:r w:rsidRPr="002109D2">
        <w:rPr>
          <w:b/>
        </w:rPr>
        <w:t xml:space="preserve">III.  </w:t>
      </w:r>
      <w:r w:rsidRPr="002109D2">
        <w:rPr>
          <w:b/>
          <w:u w:val="single"/>
        </w:rPr>
        <w:t>PROCESS/OPERATIONAL RESTRICTION(S)</w:t>
      </w:r>
    </w:p>
    <w:p w:rsidR="00F85C3D" w:rsidRPr="002109D2" w:rsidRDefault="00F85C3D" w:rsidP="0094489A">
      <w:pPr>
        <w:jc w:val="both"/>
      </w:pPr>
    </w:p>
    <w:p w:rsidR="00F85C3D" w:rsidRPr="002109D2" w:rsidRDefault="00F85C3D" w:rsidP="0023723A">
      <w:pPr>
        <w:numPr>
          <w:ilvl w:val="0"/>
          <w:numId w:val="82"/>
        </w:numPr>
        <w:jc w:val="both"/>
        <w:rPr>
          <w:sz w:val="20"/>
        </w:rPr>
      </w:pPr>
      <w:r w:rsidRPr="002109D2">
        <w:rPr>
          <w:sz w:val="20"/>
        </w:rPr>
        <w:t xml:space="preserve">The provisions of Rule 290 apply to each emission unit that is operating pursuant to Rule 290.  </w:t>
      </w:r>
      <w:r w:rsidRPr="002109D2">
        <w:rPr>
          <w:b/>
          <w:sz w:val="20"/>
        </w:rPr>
        <w:t>(R 336.1290)</w:t>
      </w:r>
    </w:p>
    <w:p w:rsidR="00F85C3D" w:rsidRPr="002109D2" w:rsidRDefault="00F85C3D" w:rsidP="0094489A">
      <w:pPr>
        <w:jc w:val="both"/>
      </w:pPr>
    </w:p>
    <w:p w:rsidR="00F85C3D" w:rsidRPr="002109D2" w:rsidRDefault="00F85C3D" w:rsidP="0094489A">
      <w:pPr>
        <w:jc w:val="both"/>
        <w:rPr>
          <w:b/>
        </w:rPr>
      </w:pPr>
      <w:r w:rsidRPr="002109D2">
        <w:rPr>
          <w:b/>
        </w:rPr>
        <w:t xml:space="preserve">IV.  </w:t>
      </w:r>
      <w:r w:rsidRPr="002109D2">
        <w:rPr>
          <w:b/>
          <w:u w:val="single"/>
        </w:rPr>
        <w:t>DESIGN/EQUIPMENT PARAMETER(S)</w:t>
      </w:r>
    </w:p>
    <w:p w:rsidR="00F85C3D" w:rsidRPr="002109D2" w:rsidRDefault="00F85C3D" w:rsidP="0094489A">
      <w:pPr>
        <w:jc w:val="both"/>
      </w:pPr>
    </w:p>
    <w:p w:rsidR="00F85C3D" w:rsidRPr="002109D2" w:rsidRDefault="00F85C3D" w:rsidP="0094489A">
      <w:pPr>
        <w:jc w:val="both"/>
        <w:rPr>
          <w:sz w:val="20"/>
        </w:rPr>
      </w:pPr>
      <w:r w:rsidRPr="002109D2">
        <w:rPr>
          <w:sz w:val="20"/>
        </w:rPr>
        <w:t>NA</w:t>
      </w:r>
    </w:p>
    <w:p w:rsidR="00F85C3D" w:rsidRPr="002109D2" w:rsidRDefault="00F85C3D" w:rsidP="0094489A">
      <w:pPr>
        <w:jc w:val="both"/>
      </w:pPr>
    </w:p>
    <w:p w:rsidR="00F85C3D" w:rsidRPr="002109D2" w:rsidRDefault="00F85C3D" w:rsidP="0094489A">
      <w:pPr>
        <w:jc w:val="both"/>
        <w:rPr>
          <w:b/>
        </w:rPr>
      </w:pPr>
      <w:r w:rsidRPr="002109D2">
        <w:rPr>
          <w:b/>
        </w:rPr>
        <w:t xml:space="preserve">V.  </w:t>
      </w:r>
      <w:r w:rsidRPr="002109D2">
        <w:rPr>
          <w:b/>
          <w:u w:val="single"/>
        </w:rPr>
        <w:t>TESTING/SAMPLING</w:t>
      </w:r>
    </w:p>
    <w:p w:rsidR="00365EB2" w:rsidRPr="00305533" w:rsidRDefault="00365EB2" w:rsidP="00365EB2">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rsidR="00F85C3D" w:rsidRPr="002109D2" w:rsidRDefault="00F85C3D" w:rsidP="0094489A">
      <w:pPr>
        <w:jc w:val="both"/>
      </w:pPr>
    </w:p>
    <w:p w:rsidR="00F85C3D" w:rsidRPr="002109D2" w:rsidRDefault="00F85C3D" w:rsidP="0094489A">
      <w:pPr>
        <w:jc w:val="both"/>
        <w:rPr>
          <w:sz w:val="20"/>
        </w:rPr>
      </w:pPr>
      <w:r w:rsidRPr="002109D2">
        <w:rPr>
          <w:sz w:val="20"/>
        </w:rPr>
        <w:t>NA</w:t>
      </w:r>
    </w:p>
    <w:p w:rsidR="00F85C3D" w:rsidRPr="002109D2" w:rsidRDefault="00F85C3D" w:rsidP="0094489A">
      <w:pPr>
        <w:jc w:val="both"/>
      </w:pPr>
    </w:p>
    <w:p w:rsidR="00F85C3D" w:rsidRPr="002109D2" w:rsidRDefault="00F85C3D" w:rsidP="0094489A">
      <w:pPr>
        <w:jc w:val="both"/>
        <w:rPr>
          <w:b/>
        </w:rPr>
      </w:pPr>
      <w:r w:rsidRPr="002109D2">
        <w:rPr>
          <w:b/>
        </w:rPr>
        <w:t xml:space="preserve">VI.  </w:t>
      </w:r>
      <w:r w:rsidRPr="002109D2">
        <w:rPr>
          <w:b/>
          <w:u w:val="single"/>
        </w:rPr>
        <w:t>MONITORING/RECORDKEEPING</w:t>
      </w:r>
    </w:p>
    <w:p w:rsidR="00F85C3D" w:rsidRPr="002109D2" w:rsidRDefault="00F85C3D" w:rsidP="0094489A">
      <w:pPr>
        <w:jc w:val="both"/>
        <w:rPr>
          <w:sz w:val="20"/>
        </w:rPr>
      </w:pPr>
      <w:r w:rsidRPr="002109D2">
        <w:rPr>
          <w:sz w:val="20"/>
        </w:rPr>
        <w:t xml:space="preserve">Records shall be maintained on file for a period of five years.  </w:t>
      </w:r>
      <w:r w:rsidRPr="002109D2">
        <w:rPr>
          <w:b/>
          <w:sz w:val="20"/>
        </w:rPr>
        <w:t>(R 336.1213(3)(b)(ii))</w:t>
      </w:r>
    </w:p>
    <w:p w:rsidR="00F85C3D" w:rsidRPr="002109D2" w:rsidRDefault="00F85C3D" w:rsidP="0094489A">
      <w:pPr>
        <w:jc w:val="both"/>
        <w:rPr>
          <w:sz w:val="20"/>
        </w:rPr>
      </w:pPr>
    </w:p>
    <w:p w:rsidR="00F85C3D" w:rsidRPr="002109D2" w:rsidRDefault="00F85C3D" w:rsidP="0094489A">
      <w:pPr>
        <w:ind w:left="360" w:hanging="360"/>
        <w:jc w:val="both"/>
        <w:rPr>
          <w:b/>
          <w:sz w:val="20"/>
        </w:rPr>
      </w:pPr>
      <w:r w:rsidRPr="002109D2">
        <w:rPr>
          <w:sz w:val="20"/>
        </w:rPr>
        <w:t>1.</w:t>
      </w:r>
      <w:r w:rsidRPr="002109D2">
        <w:rPr>
          <w:sz w:val="20"/>
        </w:rPr>
        <w:tab/>
        <w:t>The permittee shall maintain records of the following information for each emission unit for each calendar month using the methods outlined in the D</w:t>
      </w:r>
      <w:r>
        <w:rPr>
          <w:sz w:val="20"/>
        </w:rPr>
        <w:t>EQ</w:t>
      </w:r>
      <w:r w:rsidRPr="002109D2">
        <w:rPr>
          <w:sz w:val="20"/>
        </w:rPr>
        <w:t>, AQD Rule 290, Permit to Install Exemption Record form (EQP</w:t>
      </w:r>
      <w:r>
        <w:rPr>
          <w:sz w:val="20"/>
        </w:rPr>
        <w:t> </w:t>
      </w:r>
      <w:r w:rsidRPr="002109D2">
        <w:rPr>
          <w:sz w:val="20"/>
        </w:rPr>
        <w:t xml:space="preserve">3558) or </w:t>
      </w:r>
      <w:r>
        <w:rPr>
          <w:sz w:val="20"/>
        </w:rPr>
        <w:t xml:space="preserve">in a </w:t>
      </w:r>
      <w:r w:rsidRPr="002109D2">
        <w:rPr>
          <w:sz w:val="20"/>
        </w:rPr>
        <w:t xml:space="preserve">format that is </w:t>
      </w:r>
      <w:r>
        <w:rPr>
          <w:sz w:val="20"/>
        </w:rPr>
        <w:t>acceptable to</w:t>
      </w:r>
      <w:r w:rsidRPr="002109D2">
        <w:rPr>
          <w:sz w:val="20"/>
        </w:rPr>
        <w:t xml:space="preserve"> the AQD District Supervisor.  </w:t>
      </w:r>
      <w:r w:rsidRPr="002109D2">
        <w:rPr>
          <w:b/>
          <w:sz w:val="20"/>
        </w:rPr>
        <w:t>(R 336.1213(3))</w:t>
      </w:r>
    </w:p>
    <w:p w:rsidR="00F85C3D" w:rsidRPr="002109D2" w:rsidRDefault="00F85C3D" w:rsidP="0094489A">
      <w:pPr>
        <w:ind w:left="720" w:hanging="360"/>
        <w:jc w:val="both"/>
        <w:rPr>
          <w:b/>
          <w:sz w:val="20"/>
        </w:rPr>
      </w:pPr>
      <w:r w:rsidRPr="002109D2">
        <w:rPr>
          <w:sz w:val="20"/>
        </w:rPr>
        <w:t>a.</w:t>
      </w:r>
      <w:r w:rsidRPr="002109D2">
        <w:rPr>
          <w:sz w:val="20"/>
        </w:rPr>
        <w:tab/>
        <w:t xml:space="preserve">Records identifying each air contaminant that is emitted.  </w:t>
      </w:r>
      <w:r w:rsidRPr="002109D2">
        <w:rPr>
          <w:b/>
          <w:sz w:val="20"/>
        </w:rPr>
        <w:t>(R 336.1213(3))</w:t>
      </w:r>
    </w:p>
    <w:p w:rsidR="00F85C3D" w:rsidRPr="002109D2" w:rsidRDefault="00F85C3D" w:rsidP="0094489A">
      <w:pPr>
        <w:ind w:left="720" w:hanging="360"/>
        <w:jc w:val="both"/>
        <w:rPr>
          <w:b/>
          <w:sz w:val="20"/>
        </w:rPr>
      </w:pPr>
      <w:r w:rsidRPr="002109D2">
        <w:rPr>
          <w:sz w:val="20"/>
        </w:rPr>
        <w:t>b.</w:t>
      </w:r>
      <w:r w:rsidRPr="002109D2">
        <w:rPr>
          <w:sz w:val="20"/>
        </w:rPr>
        <w:tab/>
        <w:t xml:space="preserve">Records identifying if each air contaminant is controlled or uncontrolled.  </w:t>
      </w:r>
      <w:r w:rsidRPr="002109D2">
        <w:rPr>
          <w:b/>
          <w:sz w:val="20"/>
        </w:rPr>
        <w:t>(R 336.1213(3))</w:t>
      </w:r>
    </w:p>
    <w:p w:rsidR="00F85C3D" w:rsidRPr="002109D2" w:rsidRDefault="00F85C3D" w:rsidP="0094489A">
      <w:pPr>
        <w:ind w:left="720" w:hanging="360"/>
        <w:jc w:val="both"/>
        <w:rPr>
          <w:b/>
          <w:sz w:val="20"/>
        </w:rPr>
      </w:pPr>
      <w:r w:rsidRPr="002109D2">
        <w:rPr>
          <w:sz w:val="20"/>
        </w:rPr>
        <w:t>c.</w:t>
      </w:r>
      <w:r w:rsidRPr="002109D2">
        <w:rPr>
          <w:sz w:val="20"/>
        </w:rPr>
        <w:tab/>
        <w:t xml:space="preserve">Records identifying if each air contaminant is either carcinogenic or non-carcinogenic.  </w:t>
      </w:r>
      <w:r w:rsidRPr="002109D2">
        <w:rPr>
          <w:b/>
          <w:sz w:val="20"/>
        </w:rPr>
        <w:t>(R 336.1213(3))</w:t>
      </w:r>
    </w:p>
    <w:p w:rsidR="00F85C3D" w:rsidRPr="002109D2" w:rsidRDefault="00F85C3D" w:rsidP="0094489A">
      <w:pPr>
        <w:ind w:left="720" w:hanging="360"/>
        <w:jc w:val="both"/>
        <w:rPr>
          <w:b/>
          <w:sz w:val="20"/>
        </w:rPr>
      </w:pPr>
      <w:r w:rsidRPr="002109D2">
        <w:rPr>
          <w:sz w:val="20"/>
        </w:rPr>
        <w:t>d.</w:t>
      </w:r>
      <w:r w:rsidRPr="002109D2">
        <w:rPr>
          <w:sz w:val="20"/>
        </w:rPr>
        <w:tab/>
        <w:t xml:space="preserve">Records identifying the ITSL and IRSL, if established, of each air contaminant that is being emitted under the provisions of Rules 290(a)(ii) and (iii).   </w:t>
      </w:r>
      <w:r w:rsidRPr="002109D2">
        <w:rPr>
          <w:b/>
          <w:sz w:val="20"/>
        </w:rPr>
        <w:t>(R 336.1213(3))</w:t>
      </w:r>
    </w:p>
    <w:p w:rsidR="00F85C3D" w:rsidRPr="002109D2" w:rsidRDefault="00F85C3D" w:rsidP="0094489A">
      <w:pPr>
        <w:ind w:left="720" w:hanging="360"/>
        <w:jc w:val="both"/>
        <w:rPr>
          <w:b/>
          <w:sz w:val="20"/>
        </w:rPr>
      </w:pPr>
      <w:r w:rsidRPr="002109D2">
        <w:rPr>
          <w:sz w:val="20"/>
        </w:rPr>
        <w:t>e.</w:t>
      </w:r>
      <w:r w:rsidRPr="002109D2">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2109D2">
        <w:rPr>
          <w:b/>
          <w:sz w:val="20"/>
        </w:rPr>
        <w:t>(R 336.1213(3), R 336.1290(c))</w:t>
      </w:r>
    </w:p>
    <w:p w:rsidR="00F85C3D" w:rsidRPr="002109D2" w:rsidRDefault="00F85C3D" w:rsidP="0094489A">
      <w:pPr>
        <w:jc w:val="both"/>
        <w:rPr>
          <w:sz w:val="20"/>
        </w:rPr>
      </w:pPr>
    </w:p>
    <w:p w:rsidR="00F85C3D" w:rsidRPr="002109D2" w:rsidRDefault="00F85C3D" w:rsidP="0094489A">
      <w:pPr>
        <w:ind w:left="360" w:hanging="360"/>
        <w:jc w:val="both"/>
        <w:rPr>
          <w:b/>
          <w:sz w:val="20"/>
        </w:rPr>
      </w:pPr>
      <w:r w:rsidRPr="002109D2">
        <w:rPr>
          <w:sz w:val="20"/>
        </w:rPr>
        <w:t>2.</w:t>
      </w:r>
      <w:r w:rsidRPr="002109D2">
        <w:rPr>
          <w:sz w:val="20"/>
        </w:rPr>
        <w:tab/>
        <w:t xml:space="preserve">The permittee shall maintain an inventory of each emission unit that is exempt pursuant to Rule 290.  This inventory shall include the following information.  </w:t>
      </w:r>
      <w:r w:rsidRPr="002109D2">
        <w:rPr>
          <w:b/>
          <w:sz w:val="20"/>
        </w:rPr>
        <w:t>(R 336.1213(3))</w:t>
      </w:r>
    </w:p>
    <w:p w:rsidR="00F85C3D" w:rsidRPr="002109D2" w:rsidRDefault="00F85C3D" w:rsidP="0094489A">
      <w:pPr>
        <w:ind w:left="720" w:hanging="360"/>
        <w:jc w:val="both"/>
        <w:rPr>
          <w:b/>
          <w:sz w:val="20"/>
        </w:rPr>
      </w:pPr>
      <w:r w:rsidRPr="002109D2">
        <w:rPr>
          <w:sz w:val="20"/>
        </w:rPr>
        <w:t>a.</w:t>
      </w:r>
      <w:r w:rsidRPr="002109D2">
        <w:rPr>
          <w:sz w:val="20"/>
        </w:rPr>
        <w:tab/>
        <w:t xml:space="preserve">The permittee shall maintain a written description of each emission unit as it is maintained and operated throughout the life of the emission unit.  </w:t>
      </w:r>
      <w:r w:rsidRPr="002109D2">
        <w:rPr>
          <w:b/>
          <w:sz w:val="20"/>
        </w:rPr>
        <w:t>(R 336.1213(3)</w:t>
      </w:r>
      <w:r w:rsidR="00153F87">
        <w:rPr>
          <w:b/>
          <w:sz w:val="20"/>
        </w:rPr>
        <w:t>,</w:t>
      </w:r>
      <w:r w:rsidR="00834B84" w:rsidRPr="00834B84">
        <w:rPr>
          <w:b/>
          <w:sz w:val="20"/>
        </w:rPr>
        <w:t xml:space="preserve"> </w:t>
      </w:r>
      <w:r w:rsidR="00834B84">
        <w:rPr>
          <w:b/>
          <w:sz w:val="20"/>
        </w:rPr>
        <w:t>R 336.1290(b)</w:t>
      </w:r>
      <w:r w:rsidRPr="002109D2">
        <w:rPr>
          <w:b/>
          <w:sz w:val="20"/>
        </w:rPr>
        <w:t>)</w:t>
      </w:r>
    </w:p>
    <w:p w:rsidR="00F85C3D" w:rsidRPr="002109D2" w:rsidRDefault="00F85C3D" w:rsidP="0094489A">
      <w:pPr>
        <w:ind w:left="720" w:hanging="360"/>
        <w:jc w:val="both"/>
        <w:rPr>
          <w:b/>
          <w:sz w:val="20"/>
        </w:rPr>
      </w:pPr>
      <w:r w:rsidRPr="002109D2">
        <w:rPr>
          <w:sz w:val="20"/>
        </w:rPr>
        <w:t>b.</w:t>
      </w:r>
      <w:r w:rsidRPr="002109D2">
        <w:rPr>
          <w:sz w:val="20"/>
        </w:rPr>
        <w:tab/>
        <w:t>For each emission unit that emits noncarcinogenic particulate air contaminants pursuant to Rule 290(a)(iii), the permittee shall maintain a written description of the control device, including the designed control efficiency and the designed exhaust gas flow rate</w:t>
      </w:r>
      <w:r w:rsidRPr="002109D2">
        <w:rPr>
          <w:b/>
          <w:sz w:val="20"/>
        </w:rPr>
        <w:t>.  (R 336.1213(3))</w:t>
      </w:r>
    </w:p>
    <w:p w:rsidR="00F85C3D" w:rsidRPr="002109D2" w:rsidRDefault="00F85C3D" w:rsidP="0094489A">
      <w:pPr>
        <w:ind w:left="-90"/>
        <w:jc w:val="both"/>
        <w:rPr>
          <w:sz w:val="20"/>
        </w:rPr>
      </w:pPr>
    </w:p>
    <w:p w:rsidR="00F85C3D" w:rsidRPr="002109D2" w:rsidRDefault="00F85C3D" w:rsidP="0094489A">
      <w:pPr>
        <w:ind w:left="360" w:hanging="360"/>
        <w:jc w:val="both"/>
        <w:rPr>
          <w:sz w:val="20"/>
        </w:rPr>
      </w:pPr>
      <w:r w:rsidRPr="002109D2">
        <w:rPr>
          <w:sz w:val="20"/>
        </w:rPr>
        <w:t>3.</w:t>
      </w:r>
      <w:r w:rsidRPr="002109D2">
        <w:rPr>
          <w:sz w:val="20"/>
        </w:rPr>
        <w:tab/>
        <w:t xml:space="preserve">For each emission unit that emits noncarcinogenic particulate air contaminants pursuant to Rule 290(a)(iii),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109D2">
        <w:rPr>
          <w:b/>
          <w:sz w:val="20"/>
        </w:rPr>
        <w:t>(R 336.1213(3))</w:t>
      </w:r>
    </w:p>
    <w:p w:rsidR="00F85C3D" w:rsidRPr="002109D2" w:rsidRDefault="00F85C3D" w:rsidP="0094489A">
      <w:pPr>
        <w:jc w:val="both"/>
        <w:rPr>
          <w:sz w:val="20"/>
        </w:rPr>
      </w:pPr>
    </w:p>
    <w:p w:rsidR="00F85C3D" w:rsidRPr="002109D2" w:rsidRDefault="00F85C3D" w:rsidP="0094489A">
      <w:pPr>
        <w:jc w:val="both"/>
        <w:rPr>
          <w:b/>
          <w:sz w:val="20"/>
        </w:rPr>
      </w:pPr>
      <w:r w:rsidRPr="002109D2">
        <w:rPr>
          <w:b/>
          <w:sz w:val="20"/>
        </w:rPr>
        <w:t>See Appendix 4</w:t>
      </w:r>
    </w:p>
    <w:p w:rsidR="00F85C3D" w:rsidRPr="002109D2" w:rsidRDefault="00F85C3D" w:rsidP="0094489A">
      <w:pPr>
        <w:jc w:val="both"/>
        <w:rPr>
          <w:b/>
          <w:sz w:val="20"/>
        </w:rPr>
      </w:pPr>
    </w:p>
    <w:p w:rsidR="00F85C3D" w:rsidRPr="002109D2" w:rsidRDefault="00F85C3D" w:rsidP="0094489A">
      <w:pPr>
        <w:jc w:val="both"/>
        <w:rPr>
          <w:b/>
        </w:rPr>
      </w:pPr>
      <w:r w:rsidRPr="002109D2">
        <w:rPr>
          <w:b/>
        </w:rPr>
        <w:t xml:space="preserve">VII.  </w:t>
      </w:r>
      <w:r w:rsidRPr="002109D2">
        <w:rPr>
          <w:b/>
          <w:u w:val="single"/>
        </w:rPr>
        <w:t>REPORTING</w:t>
      </w:r>
    </w:p>
    <w:p w:rsidR="00F85C3D" w:rsidRPr="002109D2" w:rsidRDefault="00F85C3D" w:rsidP="0094489A">
      <w:pPr>
        <w:jc w:val="both"/>
      </w:pPr>
    </w:p>
    <w:p w:rsidR="00F85C3D" w:rsidRPr="002109D2" w:rsidRDefault="00F85C3D" w:rsidP="0094489A">
      <w:pPr>
        <w:ind w:left="360" w:hanging="360"/>
        <w:jc w:val="both"/>
        <w:rPr>
          <w:b/>
          <w:sz w:val="20"/>
        </w:rPr>
      </w:pPr>
      <w:r w:rsidRPr="002109D2">
        <w:rPr>
          <w:sz w:val="20"/>
        </w:rPr>
        <w:t>1.</w:t>
      </w:r>
      <w:r w:rsidRPr="002109D2">
        <w:rPr>
          <w:sz w:val="20"/>
        </w:rPr>
        <w:tab/>
        <w:t xml:space="preserve">Prompt reporting of deviations pursuant to General Conditions 21 and 22 of Part A.  </w:t>
      </w:r>
      <w:r w:rsidRPr="002109D2">
        <w:rPr>
          <w:b/>
          <w:sz w:val="20"/>
        </w:rPr>
        <w:t>(R 336.1213(3)(c)(ii))</w:t>
      </w:r>
    </w:p>
    <w:p w:rsidR="00F85C3D" w:rsidRPr="002109D2" w:rsidRDefault="00F85C3D" w:rsidP="0094489A">
      <w:pPr>
        <w:ind w:left="360" w:hanging="360"/>
        <w:jc w:val="both"/>
        <w:rPr>
          <w:b/>
          <w:sz w:val="20"/>
        </w:rPr>
      </w:pPr>
    </w:p>
    <w:p w:rsidR="00F85C3D" w:rsidRPr="002109D2" w:rsidRDefault="00F85C3D" w:rsidP="0094489A">
      <w:pPr>
        <w:ind w:left="360" w:hanging="360"/>
        <w:jc w:val="both"/>
        <w:rPr>
          <w:b/>
          <w:sz w:val="20"/>
        </w:rPr>
      </w:pPr>
      <w:r w:rsidRPr="002109D2">
        <w:rPr>
          <w:sz w:val="20"/>
        </w:rPr>
        <w:t>2.</w:t>
      </w:r>
      <w:r w:rsidRPr="002109D2">
        <w:rPr>
          <w:sz w:val="20"/>
        </w:rPr>
        <w:tab/>
        <w:t>Semi</w:t>
      </w:r>
      <w:r w:rsidR="00EA317E">
        <w:rPr>
          <w:sz w:val="20"/>
        </w:rPr>
        <w:t>-</w:t>
      </w:r>
      <w:r w:rsidRPr="002109D2">
        <w:rPr>
          <w:sz w:val="20"/>
        </w:rPr>
        <w:t xml:space="preserve">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109D2">
        <w:rPr>
          <w:b/>
          <w:sz w:val="20"/>
        </w:rPr>
        <w:t>(R 336.1213(3)(c)(</w:t>
      </w:r>
      <w:proofErr w:type="spellStart"/>
      <w:r w:rsidRPr="002109D2">
        <w:rPr>
          <w:b/>
          <w:sz w:val="20"/>
        </w:rPr>
        <w:t>i</w:t>
      </w:r>
      <w:proofErr w:type="spellEnd"/>
      <w:r w:rsidRPr="002109D2">
        <w:rPr>
          <w:b/>
          <w:sz w:val="20"/>
        </w:rPr>
        <w:t>))</w:t>
      </w:r>
    </w:p>
    <w:p w:rsidR="00F85C3D" w:rsidRPr="002109D2" w:rsidRDefault="00F85C3D" w:rsidP="0094489A">
      <w:pPr>
        <w:ind w:left="360" w:hanging="360"/>
        <w:jc w:val="both"/>
        <w:rPr>
          <w:sz w:val="20"/>
        </w:rPr>
      </w:pPr>
    </w:p>
    <w:p w:rsidR="00F85C3D" w:rsidRPr="002109D2" w:rsidRDefault="00F85C3D" w:rsidP="0094489A">
      <w:pPr>
        <w:ind w:left="360" w:hanging="360"/>
        <w:jc w:val="both"/>
        <w:rPr>
          <w:sz w:val="20"/>
        </w:rPr>
      </w:pPr>
      <w:r w:rsidRPr="002109D2">
        <w:rPr>
          <w:sz w:val="20"/>
        </w:rPr>
        <w:t>3.</w:t>
      </w:r>
      <w:r w:rsidRPr="002109D2">
        <w:rPr>
          <w:sz w:val="20"/>
        </w:rPr>
        <w:tab/>
        <w:t xml:space="preserve">Annual certification of compliance pursuant to General Conditions 19 and 20 of Part A.  The report shall be postmarked or received by the appropriate AQD District Office by March 15 for the previous calendar year.  </w:t>
      </w:r>
      <w:r w:rsidRPr="002109D2">
        <w:rPr>
          <w:b/>
          <w:sz w:val="20"/>
        </w:rPr>
        <w:t>(R 336.1213(4)(c))</w:t>
      </w:r>
    </w:p>
    <w:p w:rsidR="00F85C3D" w:rsidRPr="002109D2" w:rsidRDefault="00F85C3D" w:rsidP="0094489A">
      <w:pPr>
        <w:jc w:val="both"/>
        <w:rPr>
          <w:sz w:val="20"/>
        </w:rPr>
      </w:pPr>
    </w:p>
    <w:p w:rsidR="00F85C3D" w:rsidRPr="002109D2" w:rsidRDefault="00F85C3D" w:rsidP="0094489A">
      <w:pPr>
        <w:jc w:val="both"/>
        <w:rPr>
          <w:b/>
          <w:sz w:val="20"/>
        </w:rPr>
      </w:pPr>
      <w:r w:rsidRPr="002109D2">
        <w:rPr>
          <w:b/>
          <w:sz w:val="20"/>
        </w:rPr>
        <w:t>See Appendix 8</w:t>
      </w:r>
    </w:p>
    <w:p w:rsidR="00F85C3D" w:rsidRPr="002109D2" w:rsidRDefault="00F85C3D" w:rsidP="0094489A">
      <w:pPr>
        <w:jc w:val="both"/>
      </w:pPr>
    </w:p>
    <w:p w:rsidR="00F85C3D" w:rsidRPr="002109D2" w:rsidRDefault="00F85C3D" w:rsidP="0094489A">
      <w:pPr>
        <w:jc w:val="both"/>
        <w:rPr>
          <w:b/>
          <w:u w:val="single"/>
        </w:rPr>
      </w:pPr>
      <w:r w:rsidRPr="002109D2">
        <w:rPr>
          <w:b/>
        </w:rPr>
        <w:t xml:space="preserve">VIII.  </w:t>
      </w:r>
      <w:r w:rsidRPr="002109D2">
        <w:rPr>
          <w:b/>
          <w:u w:val="single"/>
        </w:rPr>
        <w:t>STACK/VENT RESTRICTION(S)</w:t>
      </w:r>
    </w:p>
    <w:p w:rsidR="00F85C3D" w:rsidRPr="002109D2" w:rsidRDefault="00F85C3D" w:rsidP="0094489A">
      <w:pPr>
        <w:jc w:val="both"/>
      </w:pPr>
    </w:p>
    <w:p w:rsidR="00F85C3D" w:rsidRPr="002109D2" w:rsidRDefault="00F85C3D" w:rsidP="0094489A">
      <w:pPr>
        <w:jc w:val="both"/>
        <w:rPr>
          <w:sz w:val="20"/>
        </w:rPr>
      </w:pPr>
      <w:r w:rsidRPr="002109D2">
        <w:rPr>
          <w:sz w:val="20"/>
        </w:rPr>
        <w:t>NA</w:t>
      </w:r>
    </w:p>
    <w:p w:rsidR="00F85C3D" w:rsidRPr="002109D2" w:rsidRDefault="00F85C3D" w:rsidP="0094489A">
      <w:pPr>
        <w:jc w:val="both"/>
      </w:pPr>
    </w:p>
    <w:p w:rsidR="00F85C3D" w:rsidRPr="002109D2" w:rsidRDefault="00F85C3D" w:rsidP="0094489A">
      <w:pPr>
        <w:jc w:val="both"/>
        <w:rPr>
          <w:b/>
        </w:rPr>
      </w:pPr>
      <w:r w:rsidRPr="002109D2">
        <w:rPr>
          <w:b/>
        </w:rPr>
        <w:t xml:space="preserve">IX.   </w:t>
      </w:r>
      <w:r w:rsidRPr="002109D2">
        <w:rPr>
          <w:b/>
          <w:u w:val="single"/>
        </w:rPr>
        <w:t>OTHER REQUIREMENT(S)</w:t>
      </w:r>
    </w:p>
    <w:p w:rsidR="00F85C3D" w:rsidRPr="002109D2" w:rsidRDefault="00F85C3D" w:rsidP="0094489A">
      <w:pPr>
        <w:jc w:val="both"/>
      </w:pPr>
    </w:p>
    <w:p w:rsidR="00F85C3D" w:rsidRPr="002109D2" w:rsidRDefault="00F85C3D" w:rsidP="004F09CF">
      <w:pPr>
        <w:jc w:val="both"/>
        <w:rPr>
          <w:sz w:val="20"/>
        </w:rPr>
      </w:pPr>
      <w:r w:rsidRPr="002109D2">
        <w:rPr>
          <w:sz w:val="20"/>
        </w:rPr>
        <w:t>NA</w:t>
      </w:r>
    </w:p>
    <w:p w:rsidR="00322773" w:rsidRDefault="00322773">
      <w:pPr>
        <w:rPr>
          <w:b/>
          <w:kern w:val="28"/>
          <w:sz w:val="28"/>
          <w:szCs w:val="28"/>
        </w:rPr>
      </w:pPr>
      <w:r>
        <w:br w:type="page"/>
      </w:r>
    </w:p>
    <w:p w:rsidR="00EA317E" w:rsidRDefault="00EA317E" w:rsidP="001B5E34">
      <w:pPr>
        <w:pStyle w:val="Heading1"/>
      </w:pPr>
    </w:p>
    <w:p w:rsidR="005E5399" w:rsidRPr="00440957" w:rsidRDefault="00FE2A0A" w:rsidP="001B5E34">
      <w:pPr>
        <w:pStyle w:val="Heading1"/>
        <w:rPr>
          <w:sz w:val="20"/>
          <w:szCs w:val="20"/>
        </w:rPr>
      </w:pPr>
      <w:bookmarkStart w:id="92" w:name="_Toc466980130"/>
      <w:r w:rsidRPr="001B5E34">
        <w:t>E</w:t>
      </w:r>
      <w:r w:rsidR="005E5399" w:rsidRPr="001B5E34">
        <w:t>.  NON-APPLICABLE REQUIREMENTS</w:t>
      </w:r>
      <w:bookmarkEnd w:id="90"/>
      <w:bookmarkEnd w:id="92"/>
    </w:p>
    <w:p w:rsidR="005E5399" w:rsidRPr="00FE0AD0" w:rsidRDefault="005E5399">
      <w:pPr>
        <w:rPr>
          <w:sz w:val="20"/>
        </w:rPr>
      </w:pPr>
    </w:p>
    <w:p w:rsidR="00926547" w:rsidRDefault="00FD265B" w:rsidP="004F09CF">
      <w:pPr>
        <w:jc w:val="both"/>
        <w:rPr>
          <w:sz w:val="20"/>
        </w:rPr>
      </w:pPr>
      <w:r w:rsidRPr="00FE0AD0">
        <w:rPr>
          <w:sz w:val="20"/>
        </w:rPr>
        <w:t xml:space="preserve">At the time of </w:t>
      </w:r>
      <w:r w:rsidR="00BA0289">
        <w:rPr>
          <w:sz w:val="20"/>
        </w:rPr>
        <w:t xml:space="preserve">the </w:t>
      </w:r>
      <w:smartTag w:uri="urn:schemas-microsoft-com:office:smarttags" w:element="stockticker">
        <w:r w:rsidR="009069B9" w:rsidRPr="00FE0AD0">
          <w:rPr>
            <w:sz w:val="20"/>
          </w:rPr>
          <w:t>ROP</w:t>
        </w:r>
      </w:smartTag>
      <w:r w:rsidR="009069B9" w:rsidRPr="00FE0AD0">
        <w:rPr>
          <w:sz w:val="20"/>
        </w:rPr>
        <w:t xml:space="preserve">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rsidR="000822B4" w:rsidRDefault="000822B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D07DCF" w:rsidRDefault="00D07DCF">
      <w:r>
        <w:br w:type="page"/>
      </w:r>
    </w:p>
    <w:tbl>
      <w:tblPr>
        <w:tblW w:w="10271" w:type="dxa"/>
        <w:tblInd w:w="108" w:type="dxa"/>
        <w:tblLayout w:type="fixed"/>
        <w:tblLook w:val="0000" w:firstRow="0" w:lastRow="0" w:firstColumn="0" w:lastColumn="0" w:noHBand="0" w:noVBand="0"/>
      </w:tblPr>
      <w:tblGrid>
        <w:gridCol w:w="10271"/>
      </w:tblGrid>
      <w:tr w:rsidR="00FC3D76" w:rsidRPr="00253A7B" w:rsidTr="00B10CBB">
        <w:trPr>
          <w:cantSplit/>
          <w:trHeight w:val="226"/>
        </w:trPr>
        <w:tc>
          <w:tcPr>
            <w:tcW w:w="10271" w:type="dxa"/>
          </w:tcPr>
          <w:p w:rsidR="00FC3D76" w:rsidRPr="00253A7B" w:rsidRDefault="00322773" w:rsidP="00FC3D76">
            <w:pPr>
              <w:keepNext/>
              <w:jc w:val="center"/>
              <w:outlineLvl w:val="0"/>
              <w:rPr>
                <w:b/>
                <w:kern w:val="28"/>
                <w:sz w:val="16"/>
                <w:szCs w:val="28"/>
              </w:rPr>
            </w:pPr>
            <w:r>
              <w:br w:type="page"/>
            </w:r>
            <w:r w:rsidR="00FC3D76" w:rsidRPr="00253A7B">
              <w:rPr>
                <w:b/>
                <w:kern w:val="28"/>
                <w:sz w:val="20"/>
                <w:szCs w:val="28"/>
              </w:rPr>
              <w:br w:type="page"/>
            </w:r>
            <w:r w:rsidR="00FC3D76" w:rsidRPr="00253A7B">
              <w:rPr>
                <w:b/>
                <w:kern w:val="28"/>
                <w:sz w:val="20"/>
                <w:szCs w:val="28"/>
              </w:rPr>
              <w:br w:type="page"/>
            </w:r>
            <w:r w:rsidR="00FC3D76" w:rsidRPr="00253A7B">
              <w:rPr>
                <w:b/>
                <w:kern w:val="28"/>
                <w:sz w:val="20"/>
                <w:szCs w:val="28"/>
              </w:rPr>
              <w:br w:type="page"/>
            </w:r>
            <w:r w:rsidR="00FC3D76" w:rsidRPr="00253A7B">
              <w:rPr>
                <w:b/>
                <w:kern w:val="28"/>
                <w:sz w:val="20"/>
                <w:szCs w:val="28"/>
              </w:rPr>
              <w:br w:type="page"/>
            </w:r>
            <w:r w:rsidR="00FC3D76" w:rsidRPr="00253A7B">
              <w:rPr>
                <w:b/>
                <w:kern w:val="28"/>
                <w:sz w:val="28"/>
                <w:szCs w:val="28"/>
              </w:rPr>
              <w:br w:type="page"/>
            </w:r>
            <w:r w:rsidR="00FC3D76" w:rsidRPr="00253A7B">
              <w:rPr>
                <w:b/>
                <w:kern w:val="28"/>
                <w:sz w:val="28"/>
                <w:szCs w:val="28"/>
              </w:rPr>
              <w:br w:type="page"/>
            </w:r>
            <w:bookmarkStart w:id="93" w:name="_Toc367698521"/>
            <w:bookmarkStart w:id="94" w:name="_Toc466980131"/>
            <w:r w:rsidR="00FC3D76" w:rsidRPr="00253A7B">
              <w:rPr>
                <w:b/>
                <w:kern w:val="28"/>
                <w:sz w:val="28"/>
                <w:szCs w:val="28"/>
              </w:rPr>
              <w:t>APPENDICES</w:t>
            </w:r>
            <w:bookmarkEnd w:id="93"/>
            <w:bookmarkEnd w:id="94"/>
          </w:p>
        </w:tc>
      </w:tr>
    </w:tbl>
    <w:p w:rsidR="00FC3D76" w:rsidRPr="005C07D8" w:rsidRDefault="005C07D8" w:rsidP="005C07D8">
      <w:pPr>
        <w:pStyle w:val="Heading2"/>
        <w:numPr>
          <w:ilvl w:val="0"/>
          <w:numId w:val="0"/>
        </w:numPr>
        <w:spacing w:before="0" w:after="0"/>
        <w:jc w:val="left"/>
        <w:rPr>
          <w:sz w:val="22"/>
          <w:szCs w:val="22"/>
        </w:rPr>
      </w:pPr>
      <w:bookmarkStart w:id="95" w:name="_Toc466980132"/>
      <w:r w:rsidRPr="005C07D8">
        <w:rPr>
          <w:sz w:val="22"/>
          <w:szCs w:val="22"/>
        </w:rPr>
        <w:t xml:space="preserve">Appendix 1.  </w:t>
      </w:r>
      <w:r w:rsidR="00D5293E">
        <w:rPr>
          <w:sz w:val="22"/>
          <w:szCs w:val="22"/>
        </w:rPr>
        <w:t xml:space="preserve">Acronyms and </w:t>
      </w:r>
      <w:r w:rsidRPr="005C07D8">
        <w:rPr>
          <w:sz w:val="22"/>
          <w:szCs w:val="22"/>
        </w:rPr>
        <w:t>Abbreviations</w:t>
      </w:r>
      <w:bookmarkEnd w:id="95"/>
    </w:p>
    <w:tbl>
      <w:tblPr>
        <w:tblW w:w="4980" w:type="pct"/>
        <w:jc w:val="center"/>
        <w:tblLook w:val="0000" w:firstRow="0" w:lastRow="0" w:firstColumn="0" w:lastColumn="0" w:noHBand="0" w:noVBand="0"/>
      </w:tblPr>
      <w:tblGrid>
        <w:gridCol w:w="1371"/>
        <w:gridCol w:w="3924"/>
        <w:gridCol w:w="819"/>
        <w:gridCol w:w="4284"/>
      </w:tblGrid>
      <w:tr w:rsidR="00FC3D76" w:rsidRPr="00712AF2" w:rsidTr="00712AF2">
        <w:trPr>
          <w:cantSplit/>
          <w:trHeight w:val="125"/>
          <w:jc w:val="center"/>
        </w:trPr>
        <w:tc>
          <w:tcPr>
            <w:tcW w:w="2546" w:type="pct"/>
            <w:gridSpan w:val="2"/>
            <w:tcBorders>
              <w:top w:val="single" w:sz="4" w:space="0" w:color="auto"/>
              <w:left w:val="single" w:sz="4" w:space="0" w:color="auto"/>
              <w:bottom w:val="double" w:sz="4" w:space="0" w:color="auto"/>
              <w:right w:val="single" w:sz="4" w:space="0" w:color="auto"/>
            </w:tcBorders>
            <w:vAlign w:val="bottom"/>
          </w:tcPr>
          <w:p w:rsidR="00FC3D76" w:rsidRPr="00712AF2" w:rsidRDefault="00FC3D76" w:rsidP="00FC3D76">
            <w:pPr>
              <w:jc w:val="center"/>
              <w:rPr>
                <w:rFonts w:cs="Arial"/>
                <w:b/>
                <w:sz w:val="18"/>
                <w:szCs w:val="18"/>
              </w:rPr>
            </w:pPr>
            <w:r w:rsidRPr="00712AF2">
              <w:rPr>
                <w:rFonts w:cs="Arial"/>
                <w:b/>
                <w:sz w:val="18"/>
                <w:szCs w:val="18"/>
              </w:rPr>
              <w:t>Common Acronyms</w:t>
            </w:r>
          </w:p>
        </w:tc>
        <w:tc>
          <w:tcPr>
            <w:tcW w:w="2454" w:type="pct"/>
            <w:gridSpan w:val="2"/>
            <w:tcBorders>
              <w:top w:val="single" w:sz="4" w:space="0" w:color="auto"/>
              <w:left w:val="single" w:sz="4" w:space="0" w:color="auto"/>
              <w:bottom w:val="double" w:sz="4" w:space="0" w:color="auto"/>
              <w:right w:val="single" w:sz="4" w:space="0" w:color="auto"/>
            </w:tcBorders>
            <w:vAlign w:val="bottom"/>
          </w:tcPr>
          <w:p w:rsidR="00FC3D76" w:rsidRPr="00712AF2" w:rsidRDefault="00FC3D76" w:rsidP="00FC3D76">
            <w:pPr>
              <w:jc w:val="center"/>
              <w:rPr>
                <w:rFonts w:cs="Arial"/>
                <w:b/>
                <w:sz w:val="18"/>
                <w:szCs w:val="18"/>
              </w:rPr>
            </w:pPr>
            <w:r w:rsidRPr="00712AF2">
              <w:rPr>
                <w:rFonts w:cs="Arial"/>
                <w:b/>
                <w:sz w:val="18"/>
                <w:szCs w:val="18"/>
              </w:rPr>
              <w:t>Pollutant / Measurement Abbreviations</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AQD</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Air Quality Division</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acfm</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Actual cubic feet per minute</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BACT</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Best Available Control Technology</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BTU</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British Thermal Unit</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smartTag w:uri="urn:schemas-microsoft-com:office:smarttags" w:element="stockticker">
              <w:r w:rsidRPr="00712AF2">
                <w:rPr>
                  <w:rFonts w:cs="Arial"/>
                  <w:sz w:val="18"/>
                  <w:szCs w:val="18"/>
                </w:rPr>
                <w:t>CAA</w:t>
              </w:r>
            </w:smartTag>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Clean Air Act</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°C</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Degrees Celsius</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smartTag w:uri="urn:schemas-microsoft-com:office:smarttags" w:element="stockticker">
              <w:r w:rsidRPr="00712AF2">
                <w:rPr>
                  <w:rFonts w:cs="Arial"/>
                  <w:sz w:val="18"/>
                  <w:szCs w:val="18"/>
                </w:rPr>
                <w:t>CAM</w:t>
              </w:r>
            </w:smartTag>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Compliance Assurance Monitoring</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CO</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Carbon Monoxide</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CEM</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Continuous Emission Monitoring</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CO</w:t>
            </w:r>
            <w:r w:rsidRPr="00712AF2">
              <w:rPr>
                <w:rFonts w:cs="Arial"/>
                <w:sz w:val="18"/>
                <w:szCs w:val="18"/>
                <w:vertAlign w:val="subscript"/>
              </w:rPr>
              <w:t>2</w:t>
            </w:r>
            <w:r w:rsidRPr="00712AF2">
              <w:rPr>
                <w:rFonts w:cs="Arial"/>
                <w:sz w:val="18"/>
                <w:szCs w:val="18"/>
              </w:rPr>
              <w:t>e</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Carbon Dioxide Equivalent</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smartTag w:uri="urn:schemas-microsoft-com:office:smarttags" w:element="stockticker">
              <w:r w:rsidRPr="00712AF2">
                <w:rPr>
                  <w:rFonts w:cs="Arial"/>
                  <w:sz w:val="18"/>
                  <w:szCs w:val="18"/>
                </w:rPr>
                <w:t>CFR</w:t>
              </w:r>
            </w:smartTag>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Code of Federal Regulations</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dscf</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Dry standard cubic foot</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COM</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Continuous Opacity Monitoring</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dscm</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Dry standard cubic meter</w:t>
            </w:r>
          </w:p>
        </w:tc>
      </w:tr>
      <w:tr w:rsidR="005A642C" w:rsidRPr="00712AF2" w:rsidTr="005A642C">
        <w:trPr>
          <w:cantSplit/>
          <w:trHeight w:val="272"/>
          <w:jc w:val="center"/>
        </w:trPr>
        <w:tc>
          <w:tcPr>
            <w:tcW w:w="659" w:type="pct"/>
            <w:vMerge w:val="restart"/>
            <w:tcBorders>
              <w:left w:val="single" w:sz="4" w:space="0" w:color="auto"/>
            </w:tcBorders>
          </w:tcPr>
          <w:p w:rsidR="00FC3D76" w:rsidRPr="00712AF2" w:rsidRDefault="00FC3D76" w:rsidP="00FC3D76">
            <w:pPr>
              <w:rPr>
                <w:rFonts w:cs="Arial"/>
                <w:sz w:val="18"/>
                <w:szCs w:val="18"/>
              </w:rPr>
            </w:pPr>
            <w:r w:rsidRPr="00712AF2">
              <w:rPr>
                <w:rFonts w:cs="Arial"/>
                <w:sz w:val="18"/>
                <w:szCs w:val="18"/>
              </w:rPr>
              <w:t>Department/</w:t>
            </w:r>
          </w:p>
          <w:p w:rsidR="00FC3D76" w:rsidRPr="00712AF2" w:rsidRDefault="00FC3D76" w:rsidP="00FC3D76">
            <w:pPr>
              <w:rPr>
                <w:rFonts w:cs="Arial"/>
                <w:sz w:val="18"/>
                <w:szCs w:val="18"/>
                <w:highlight w:val="yellow"/>
              </w:rPr>
            </w:pPr>
            <w:r w:rsidRPr="00712AF2">
              <w:rPr>
                <w:rFonts w:cs="Arial"/>
                <w:sz w:val="18"/>
                <w:szCs w:val="18"/>
              </w:rPr>
              <w:t>department</w:t>
            </w:r>
          </w:p>
        </w:tc>
        <w:tc>
          <w:tcPr>
            <w:tcW w:w="1887" w:type="pct"/>
            <w:vMerge w:val="restart"/>
            <w:tcBorders>
              <w:right w:val="single" w:sz="4" w:space="0" w:color="auto"/>
            </w:tcBorders>
          </w:tcPr>
          <w:p w:rsidR="00FC3D76" w:rsidRPr="00712AF2" w:rsidRDefault="00FC3D76" w:rsidP="00FC3D76">
            <w:pPr>
              <w:rPr>
                <w:rFonts w:cs="Arial"/>
                <w:sz w:val="18"/>
                <w:szCs w:val="18"/>
              </w:rPr>
            </w:pPr>
            <w:r w:rsidRPr="00712AF2">
              <w:rPr>
                <w:rFonts w:cs="Arial"/>
                <w:sz w:val="18"/>
                <w:szCs w:val="18"/>
              </w:rPr>
              <w:t>Michigan Department of Environmental Quality</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°F</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Degrees Fahrenheit</w:t>
            </w:r>
          </w:p>
        </w:tc>
      </w:tr>
      <w:tr w:rsidR="005A642C" w:rsidRPr="00712AF2" w:rsidTr="005A642C">
        <w:trPr>
          <w:cantSplit/>
          <w:trHeight w:val="179"/>
          <w:jc w:val="center"/>
        </w:trPr>
        <w:tc>
          <w:tcPr>
            <w:tcW w:w="659" w:type="pct"/>
            <w:vMerge/>
            <w:tcBorders>
              <w:left w:val="single" w:sz="4" w:space="0" w:color="auto"/>
            </w:tcBorders>
          </w:tcPr>
          <w:p w:rsidR="00FC3D76" w:rsidRPr="00712AF2" w:rsidRDefault="00FC3D76" w:rsidP="00FC3D76">
            <w:pPr>
              <w:rPr>
                <w:rFonts w:cs="Arial"/>
                <w:sz w:val="18"/>
                <w:szCs w:val="18"/>
              </w:rPr>
            </w:pPr>
          </w:p>
        </w:tc>
        <w:tc>
          <w:tcPr>
            <w:tcW w:w="1887" w:type="pct"/>
            <w:vMerge/>
            <w:tcBorders>
              <w:right w:val="single" w:sz="4" w:space="0" w:color="auto"/>
            </w:tcBorders>
          </w:tcPr>
          <w:p w:rsidR="00FC3D76" w:rsidRPr="00712AF2" w:rsidRDefault="00FC3D76" w:rsidP="00FC3D76">
            <w:pPr>
              <w:rPr>
                <w:rFonts w:cs="Arial"/>
                <w:sz w:val="18"/>
                <w:szCs w:val="18"/>
              </w:rPr>
            </w:pP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gr</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Grains</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EU</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Emission Unit</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HAP</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Hazardous Air Pollutant</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FG</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Flexible Group</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Hg</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Mercury</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GACS</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Gallons of Applied Coating Solids</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hr</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Hour</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GC</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General Condition</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HP</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Horsepower</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GHGs</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Greenhouse Gases</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H</w:t>
            </w:r>
            <w:r w:rsidRPr="00712AF2">
              <w:rPr>
                <w:rFonts w:cs="Arial"/>
                <w:sz w:val="18"/>
                <w:szCs w:val="18"/>
                <w:vertAlign w:val="subscript"/>
              </w:rPr>
              <w:t>2</w:t>
            </w:r>
            <w:r w:rsidRPr="00712AF2">
              <w:rPr>
                <w:rFonts w:cs="Arial"/>
                <w:sz w:val="18"/>
                <w:szCs w:val="18"/>
              </w:rPr>
              <w:t>S</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Hydrogen Sulfide</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HVLP</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High Volume Low Pressure*</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kW</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Kilowatt</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ID</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 xml:space="preserve">Identification </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lb</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Pound</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IRSL</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Initial Risk Screening Level</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m</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Meter</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ITSL</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Initial Threshold Screening Level</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mg</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Milligram</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LAER</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Lowest Achievable Emission Rate</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mm</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Millimeter</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MACT</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Maximum Achievable Control Technology</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MM</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Million</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MAERS</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Michigan Air Emissions Reporting System</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MW</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Megawatts</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MAP</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Malfunction Abatement Plan</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NMOC</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Non-methane Organic Compounds</w:t>
            </w:r>
          </w:p>
        </w:tc>
      </w:tr>
      <w:tr w:rsidR="005A642C" w:rsidRPr="00712AF2" w:rsidTr="005A642C">
        <w:trPr>
          <w:cantSplit/>
          <w:trHeight w:val="272"/>
          <w:jc w:val="center"/>
        </w:trPr>
        <w:tc>
          <w:tcPr>
            <w:tcW w:w="659" w:type="pct"/>
            <w:vMerge w:val="restart"/>
            <w:tcBorders>
              <w:left w:val="single" w:sz="4" w:space="0" w:color="auto"/>
            </w:tcBorders>
          </w:tcPr>
          <w:p w:rsidR="00FC3D76" w:rsidRPr="00712AF2" w:rsidRDefault="00FC3D76" w:rsidP="00FC3D76">
            <w:pPr>
              <w:rPr>
                <w:rFonts w:cs="Arial"/>
                <w:sz w:val="18"/>
                <w:szCs w:val="18"/>
              </w:rPr>
            </w:pPr>
            <w:r w:rsidRPr="00712AF2">
              <w:rPr>
                <w:rFonts w:cs="Arial"/>
                <w:sz w:val="18"/>
                <w:szCs w:val="18"/>
              </w:rPr>
              <w:t>MDEQ</w:t>
            </w:r>
          </w:p>
        </w:tc>
        <w:tc>
          <w:tcPr>
            <w:tcW w:w="1887" w:type="pct"/>
            <w:vMerge w:val="restart"/>
            <w:tcBorders>
              <w:right w:val="single" w:sz="4" w:space="0" w:color="auto"/>
            </w:tcBorders>
          </w:tcPr>
          <w:p w:rsidR="00FC3D76" w:rsidRPr="00712AF2" w:rsidRDefault="00FC3D76" w:rsidP="00FC3D76">
            <w:pPr>
              <w:rPr>
                <w:rFonts w:cs="Arial"/>
                <w:sz w:val="18"/>
                <w:szCs w:val="18"/>
              </w:rPr>
            </w:pPr>
            <w:r w:rsidRPr="00712AF2">
              <w:rPr>
                <w:rFonts w:cs="Arial"/>
                <w:sz w:val="18"/>
                <w:szCs w:val="18"/>
              </w:rPr>
              <w:t>Michigan Department of Environmental Quality</w:t>
            </w:r>
          </w:p>
        </w:tc>
        <w:tc>
          <w:tcPr>
            <w:tcW w:w="394" w:type="pct"/>
            <w:tcBorders>
              <w:left w:val="single" w:sz="4" w:space="0" w:color="auto"/>
            </w:tcBorders>
          </w:tcPr>
          <w:p w:rsidR="00FC3D76" w:rsidRPr="00712AF2" w:rsidRDefault="00FC3D76" w:rsidP="00FC3D76">
            <w:pPr>
              <w:rPr>
                <w:rFonts w:cs="Arial"/>
                <w:sz w:val="18"/>
                <w:szCs w:val="18"/>
                <w:vertAlign w:val="subscript"/>
              </w:rPr>
            </w:pPr>
            <w:r w:rsidRPr="00712AF2">
              <w:rPr>
                <w:rFonts w:cs="Arial"/>
                <w:sz w:val="18"/>
                <w:szCs w:val="18"/>
              </w:rPr>
              <w:t>NO</w:t>
            </w:r>
            <w:r w:rsidRPr="00712AF2">
              <w:rPr>
                <w:rFonts w:cs="Arial"/>
                <w:sz w:val="18"/>
                <w:szCs w:val="18"/>
                <w:vertAlign w:val="subscript"/>
              </w:rPr>
              <w:t>x</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Oxides of Nitrogen</w:t>
            </w:r>
          </w:p>
        </w:tc>
      </w:tr>
      <w:tr w:rsidR="005A642C" w:rsidRPr="00712AF2" w:rsidTr="005A642C">
        <w:trPr>
          <w:cantSplit/>
          <w:trHeight w:val="170"/>
          <w:jc w:val="center"/>
        </w:trPr>
        <w:tc>
          <w:tcPr>
            <w:tcW w:w="659" w:type="pct"/>
            <w:vMerge/>
            <w:tcBorders>
              <w:left w:val="single" w:sz="4" w:space="0" w:color="auto"/>
            </w:tcBorders>
          </w:tcPr>
          <w:p w:rsidR="00FC3D76" w:rsidRPr="00712AF2" w:rsidRDefault="00FC3D76" w:rsidP="00FC3D76">
            <w:pPr>
              <w:rPr>
                <w:rFonts w:cs="Arial"/>
                <w:sz w:val="18"/>
                <w:szCs w:val="18"/>
              </w:rPr>
            </w:pPr>
          </w:p>
        </w:tc>
        <w:tc>
          <w:tcPr>
            <w:tcW w:w="1887" w:type="pct"/>
            <w:vMerge/>
            <w:tcBorders>
              <w:right w:val="single" w:sz="4" w:space="0" w:color="auto"/>
            </w:tcBorders>
          </w:tcPr>
          <w:p w:rsidR="00FC3D76" w:rsidRPr="00712AF2" w:rsidRDefault="00FC3D76" w:rsidP="00FC3D76">
            <w:pPr>
              <w:rPr>
                <w:rFonts w:cs="Arial"/>
                <w:sz w:val="18"/>
                <w:szCs w:val="18"/>
              </w:rPr>
            </w:pP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ng</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Nanogram</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MSDS</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Material Safety Data Sheet</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PM</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Particulate Matter</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NA</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Not Applicable</w:t>
            </w:r>
          </w:p>
        </w:tc>
        <w:tc>
          <w:tcPr>
            <w:tcW w:w="394" w:type="pct"/>
            <w:vMerge w:val="restart"/>
            <w:tcBorders>
              <w:left w:val="single" w:sz="4" w:space="0" w:color="auto"/>
            </w:tcBorders>
          </w:tcPr>
          <w:p w:rsidR="00FC3D76" w:rsidRPr="00712AF2" w:rsidRDefault="00FC3D76" w:rsidP="00FC3D76">
            <w:pPr>
              <w:rPr>
                <w:rFonts w:cs="Arial"/>
                <w:sz w:val="18"/>
                <w:szCs w:val="18"/>
              </w:rPr>
            </w:pPr>
            <w:r w:rsidRPr="00712AF2">
              <w:rPr>
                <w:rFonts w:cs="Arial"/>
                <w:sz w:val="18"/>
                <w:szCs w:val="18"/>
              </w:rPr>
              <w:t>PM10</w:t>
            </w:r>
          </w:p>
        </w:tc>
        <w:tc>
          <w:tcPr>
            <w:tcW w:w="2060" w:type="pct"/>
            <w:vMerge w:val="restart"/>
            <w:tcBorders>
              <w:right w:val="single" w:sz="4" w:space="0" w:color="auto"/>
            </w:tcBorders>
          </w:tcPr>
          <w:p w:rsidR="00FC3D76" w:rsidRPr="00712AF2" w:rsidRDefault="00FC3D76" w:rsidP="00FC3D76">
            <w:pPr>
              <w:rPr>
                <w:rFonts w:cs="Arial"/>
                <w:sz w:val="18"/>
                <w:szCs w:val="18"/>
              </w:rPr>
            </w:pPr>
            <w:r w:rsidRPr="00712AF2">
              <w:rPr>
                <w:rFonts w:cs="Arial"/>
                <w:sz w:val="18"/>
                <w:szCs w:val="18"/>
              </w:rPr>
              <w:t>Particulate Matter equal to or less than 10 microns in diameter</w:t>
            </w:r>
          </w:p>
        </w:tc>
      </w:tr>
      <w:tr w:rsidR="005A642C" w:rsidRPr="00712AF2" w:rsidTr="005A642C">
        <w:trPr>
          <w:cantSplit/>
          <w:trHeight w:val="125"/>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NAAQS</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National Ambient Air Quality Standards</w:t>
            </w:r>
          </w:p>
        </w:tc>
        <w:tc>
          <w:tcPr>
            <w:tcW w:w="394" w:type="pct"/>
            <w:vMerge/>
            <w:tcBorders>
              <w:left w:val="single" w:sz="4" w:space="0" w:color="auto"/>
            </w:tcBorders>
          </w:tcPr>
          <w:p w:rsidR="00FC3D76" w:rsidRPr="00712AF2" w:rsidRDefault="00FC3D76" w:rsidP="00FC3D76">
            <w:pPr>
              <w:rPr>
                <w:rFonts w:cs="Arial"/>
                <w:sz w:val="18"/>
                <w:szCs w:val="18"/>
              </w:rPr>
            </w:pPr>
          </w:p>
        </w:tc>
        <w:tc>
          <w:tcPr>
            <w:tcW w:w="2060" w:type="pct"/>
            <w:vMerge/>
            <w:tcBorders>
              <w:right w:val="single" w:sz="4" w:space="0" w:color="auto"/>
            </w:tcBorders>
          </w:tcPr>
          <w:p w:rsidR="00FC3D76" w:rsidRPr="00712AF2" w:rsidRDefault="00FC3D76" w:rsidP="00FC3D76">
            <w:pPr>
              <w:rPr>
                <w:rFonts w:cs="Arial"/>
                <w:sz w:val="18"/>
                <w:szCs w:val="18"/>
              </w:rPr>
            </w:pPr>
          </w:p>
        </w:tc>
      </w:tr>
      <w:tr w:rsidR="005A642C" w:rsidRPr="00712AF2" w:rsidTr="005A642C">
        <w:trPr>
          <w:cantSplit/>
          <w:trHeight w:val="272"/>
          <w:jc w:val="center"/>
        </w:trPr>
        <w:tc>
          <w:tcPr>
            <w:tcW w:w="659" w:type="pct"/>
            <w:tcBorders>
              <w:left w:val="single" w:sz="4" w:space="0" w:color="auto"/>
              <w:bottom w:val="nil"/>
            </w:tcBorders>
          </w:tcPr>
          <w:p w:rsidR="00FC3D76" w:rsidRPr="00712AF2" w:rsidRDefault="00FC3D76" w:rsidP="00FC3D76">
            <w:pPr>
              <w:rPr>
                <w:rFonts w:cs="Arial"/>
                <w:sz w:val="18"/>
                <w:szCs w:val="18"/>
              </w:rPr>
            </w:pPr>
            <w:r w:rsidRPr="00712AF2">
              <w:rPr>
                <w:rFonts w:cs="Arial"/>
                <w:sz w:val="18"/>
                <w:szCs w:val="18"/>
              </w:rPr>
              <w:t>NESHAP</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National Emission Standard for Hazardous Air Pollutants</w:t>
            </w:r>
          </w:p>
        </w:tc>
        <w:tc>
          <w:tcPr>
            <w:tcW w:w="394" w:type="pct"/>
            <w:tcBorders>
              <w:left w:val="single" w:sz="4" w:space="0" w:color="auto"/>
              <w:bottom w:val="nil"/>
            </w:tcBorders>
          </w:tcPr>
          <w:p w:rsidR="00FC3D76" w:rsidRPr="00712AF2" w:rsidRDefault="00FC3D76" w:rsidP="00FC3D76">
            <w:pPr>
              <w:rPr>
                <w:rFonts w:cs="Arial"/>
                <w:sz w:val="18"/>
                <w:szCs w:val="18"/>
              </w:rPr>
            </w:pPr>
            <w:r w:rsidRPr="00712AF2">
              <w:rPr>
                <w:rFonts w:cs="Arial"/>
                <w:sz w:val="18"/>
                <w:szCs w:val="18"/>
              </w:rPr>
              <w:t>PM2.5</w:t>
            </w:r>
          </w:p>
        </w:tc>
        <w:tc>
          <w:tcPr>
            <w:tcW w:w="2060" w:type="pct"/>
            <w:tcBorders>
              <w:bottom w:val="nil"/>
              <w:right w:val="single" w:sz="4" w:space="0" w:color="auto"/>
            </w:tcBorders>
          </w:tcPr>
          <w:p w:rsidR="00FC3D76" w:rsidRPr="00712AF2" w:rsidRDefault="00FC3D76" w:rsidP="00FC3D76">
            <w:pPr>
              <w:rPr>
                <w:rFonts w:cs="Arial"/>
                <w:sz w:val="18"/>
                <w:szCs w:val="18"/>
              </w:rPr>
            </w:pPr>
            <w:r w:rsidRPr="00712AF2">
              <w:rPr>
                <w:rFonts w:cs="Arial"/>
                <w:sz w:val="18"/>
                <w:szCs w:val="18"/>
              </w:rPr>
              <w:t>Particulate Matter equal to or less than 2.5</w:t>
            </w:r>
          </w:p>
          <w:p w:rsidR="00FC3D76" w:rsidRPr="00712AF2" w:rsidRDefault="00FC3D76" w:rsidP="00FC3D76">
            <w:pPr>
              <w:rPr>
                <w:rFonts w:cs="Arial"/>
                <w:sz w:val="18"/>
                <w:szCs w:val="18"/>
              </w:rPr>
            </w:pPr>
            <w:r w:rsidRPr="00712AF2">
              <w:rPr>
                <w:rFonts w:cs="Arial"/>
                <w:sz w:val="18"/>
                <w:szCs w:val="18"/>
              </w:rPr>
              <w:t>microns in diameter</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NSPS</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New Source Performance Standards</w:t>
            </w:r>
          </w:p>
        </w:tc>
        <w:tc>
          <w:tcPr>
            <w:tcW w:w="394" w:type="pct"/>
            <w:tcBorders>
              <w:left w:val="single" w:sz="4" w:space="0" w:color="auto"/>
            </w:tcBorders>
          </w:tcPr>
          <w:p w:rsidR="00FC3D76" w:rsidRPr="00712AF2" w:rsidRDefault="00FC3D76" w:rsidP="00FC3D76">
            <w:pPr>
              <w:rPr>
                <w:rFonts w:cs="Arial"/>
                <w:sz w:val="18"/>
                <w:szCs w:val="18"/>
              </w:rPr>
            </w:pPr>
            <w:proofErr w:type="spellStart"/>
            <w:r w:rsidRPr="00712AF2">
              <w:rPr>
                <w:rFonts w:cs="Arial"/>
                <w:sz w:val="18"/>
                <w:szCs w:val="18"/>
              </w:rPr>
              <w:t>pph</w:t>
            </w:r>
            <w:proofErr w:type="spellEnd"/>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Pounds per hour</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NSR</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New Source Review</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ppm</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Parts per million</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PS</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Performance Specification</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ppmv</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Parts per million by volume</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PSD</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Prevention of Significant Deterioration</w:t>
            </w:r>
          </w:p>
        </w:tc>
        <w:tc>
          <w:tcPr>
            <w:tcW w:w="394" w:type="pct"/>
            <w:tcBorders>
              <w:left w:val="single" w:sz="4" w:space="0" w:color="auto"/>
            </w:tcBorders>
          </w:tcPr>
          <w:p w:rsidR="00FC3D76" w:rsidRPr="00712AF2" w:rsidRDefault="00FC3D76" w:rsidP="00FC3D76">
            <w:pPr>
              <w:rPr>
                <w:rFonts w:cs="Arial"/>
                <w:sz w:val="18"/>
                <w:szCs w:val="18"/>
              </w:rPr>
            </w:pPr>
            <w:proofErr w:type="spellStart"/>
            <w:r w:rsidRPr="00712AF2">
              <w:rPr>
                <w:rFonts w:cs="Arial"/>
                <w:sz w:val="18"/>
                <w:szCs w:val="18"/>
              </w:rPr>
              <w:t>ppmw</w:t>
            </w:r>
            <w:proofErr w:type="spellEnd"/>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Parts per million by weight</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PTE</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Permanent Total Enclosure</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psia</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Pounds per square inch absolute</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PTI</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Permit to Install</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psig</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Pounds per square inch gauge</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RACT</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Reasonable Available Control Technology</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scf</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Standard cubic feet</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ROP</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Renewable Operating Permit</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sec</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Seconds</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SC</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Special Condition</w:t>
            </w:r>
          </w:p>
        </w:tc>
        <w:tc>
          <w:tcPr>
            <w:tcW w:w="394" w:type="pct"/>
            <w:tcBorders>
              <w:left w:val="single" w:sz="4" w:space="0" w:color="auto"/>
            </w:tcBorders>
          </w:tcPr>
          <w:p w:rsidR="00FC3D76" w:rsidRPr="00712AF2" w:rsidRDefault="00FC3D76" w:rsidP="00FC3D76">
            <w:pPr>
              <w:rPr>
                <w:rFonts w:cs="Arial"/>
                <w:sz w:val="18"/>
                <w:szCs w:val="18"/>
                <w:vertAlign w:val="subscript"/>
              </w:rPr>
            </w:pPr>
            <w:r w:rsidRPr="00712AF2">
              <w:rPr>
                <w:rFonts w:cs="Arial"/>
                <w:sz w:val="18"/>
                <w:szCs w:val="18"/>
              </w:rPr>
              <w:t>SO</w:t>
            </w:r>
            <w:r w:rsidRPr="00712AF2">
              <w:rPr>
                <w:rFonts w:cs="Arial"/>
                <w:sz w:val="18"/>
                <w:szCs w:val="18"/>
                <w:vertAlign w:val="subscript"/>
              </w:rPr>
              <w:t>2</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Sulfur Dioxide</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SCR</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Selective Catalytic Reduction</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TAC</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Toxic Air Contaminant</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SNCR</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Selective Non-Catalytic Reduction</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Temp</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Temperature</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SRN</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State Registration Number</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THC</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Total Hydrocarbons</w:t>
            </w:r>
          </w:p>
        </w:tc>
      </w:tr>
      <w:tr w:rsidR="005A642C" w:rsidRPr="00712AF2" w:rsidTr="005A642C">
        <w:trPr>
          <w:cantSplit/>
          <w:trHeight w:val="272"/>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TEQ</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Toxicity Equivalence Quotient</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tpy</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Tons per year</w:t>
            </w:r>
          </w:p>
        </w:tc>
      </w:tr>
      <w:tr w:rsidR="005A642C" w:rsidRPr="00712AF2" w:rsidTr="005A642C">
        <w:trPr>
          <w:cantSplit/>
          <w:trHeight w:val="272"/>
          <w:jc w:val="center"/>
        </w:trPr>
        <w:tc>
          <w:tcPr>
            <w:tcW w:w="659" w:type="pct"/>
            <w:vMerge w:val="restart"/>
            <w:tcBorders>
              <w:left w:val="single" w:sz="4" w:space="0" w:color="auto"/>
            </w:tcBorders>
          </w:tcPr>
          <w:p w:rsidR="00FC3D76" w:rsidRPr="00712AF2" w:rsidRDefault="00FC3D76" w:rsidP="00FC3D76">
            <w:pPr>
              <w:rPr>
                <w:rFonts w:cs="Arial"/>
                <w:sz w:val="18"/>
                <w:szCs w:val="18"/>
              </w:rPr>
            </w:pPr>
            <w:r w:rsidRPr="00712AF2">
              <w:rPr>
                <w:rFonts w:cs="Arial"/>
                <w:sz w:val="18"/>
                <w:szCs w:val="18"/>
              </w:rPr>
              <w:t>USEPA/EPA</w:t>
            </w:r>
          </w:p>
        </w:tc>
        <w:tc>
          <w:tcPr>
            <w:tcW w:w="1887" w:type="pct"/>
            <w:vMerge w:val="restart"/>
            <w:tcBorders>
              <w:right w:val="single" w:sz="4" w:space="0" w:color="auto"/>
            </w:tcBorders>
          </w:tcPr>
          <w:p w:rsidR="00FC3D76" w:rsidRPr="00712AF2" w:rsidRDefault="00FC3D76" w:rsidP="00FC3D76">
            <w:pPr>
              <w:rPr>
                <w:rFonts w:cs="Arial"/>
                <w:sz w:val="18"/>
                <w:szCs w:val="18"/>
              </w:rPr>
            </w:pPr>
            <w:r w:rsidRPr="00712AF2">
              <w:rPr>
                <w:rFonts w:cs="Arial"/>
                <w:sz w:val="18"/>
                <w:szCs w:val="18"/>
              </w:rPr>
              <w:t>United States Environmental Protection Agency</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µg</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Microgram</w:t>
            </w:r>
          </w:p>
        </w:tc>
      </w:tr>
      <w:tr w:rsidR="005A642C" w:rsidRPr="00712AF2" w:rsidTr="005A642C">
        <w:trPr>
          <w:cantSplit/>
          <w:trHeight w:val="134"/>
          <w:jc w:val="center"/>
        </w:trPr>
        <w:tc>
          <w:tcPr>
            <w:tcW w:w="659" w:type="pct"/>
            <w:vMerge/>
            <w:tcBorders>
              <w:left w:val="single" w:sz="4" w:space="0" w:color="auto"/>
            </w:tcBorders>
          </w:tcPr>
          <w:p w:rsidR="00FC3D76" w:rsidRPr="00712AF2" w:rsidRDefault="00FC3D76" w:rsidP="00FC3D76">
            <w:pPr>
              <w:rPr>
                <w:rFonts w:cs="Arial"/>
                <w:sz w:val="18"/>
                <w:szCs w:val="18"/>
              </w:rPr>
            </w:pPr>
          </w:p>
        </w:tc>
        <w:tc>
          <w:tcPr>
            <w:tcW w:w="1887" w:type="pct"/>
            <w:vMerge/>
            <w:tcBorders>
              <w:right w:val="single" w:sz="4" w:space="0" w:color="auto"/>
            </w:tcBorders>
          </w:tcPr>
          <w:p w:rsidR="00FC3D76" w:rsidRPr="00712AF2" w:rsidRDefault="00FC3D76" w:rsidP="00FC3D76">
            <w:pPr>
              <w:rPr>
                <w:rFonts w:cs="Arial"/>
                <w:sz w:val="18"/>
                <w:szCs w:val="18"/>
              </w:rPr>
            </w:pP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µm</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Micrometer or Micron</w:t>
            </w:r>
          </w:p>
        </w:tc>
      </w:tr>
      <w:tr w:rsidR="005A642C" w:rsidRPr="00712AF2" w:rsidTr="005A642C">
        <w:trPr>
          <w:cantSplit/>
          <w:trHeight w:val="179"/>
          <w:jc w:val="center"/>
        </w:trPr>
        <w:tc>
          <w:tcPr>
            <w:tcW w:w="659"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VE</w:t>
            </w:r>
          </w:p>
        </w:tc>
        <w:tc>
          <w:tcPr>
            <w:tcW w:w="1887"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Visible Emissions</w:t>
            </w:r>
          </w:p>
        </w:tc>
        <w:tc>
          <w:tcPr>
            <w:tcW w:w="394" w:type="pct"/>
            <w:tcBorders>
              <w:left w:val="single" w:sz="4" w:space="0" w:color="auto"/>
            </w:tcBorders>
          </w:tcPr>
          <w:p w:rsidR="00FC3D76" w:rsidRPr="00712AF2" w:rsidRDefault="00FC3D76" w:rsidP="00FC3D76">
            <w:pPr>
              <w:rPr>
                <w:rFonts w:cs="Arial"/>
                <w:sz w:val="18"/>
                <w:szCs w:val="18"/>
              </w:rPr>
            </w:pPr>
            <w:r w:rsidRPr="00712AF2">
              <w:rPr>
                <w:rFonts w:cs="Arial"/>
                <w:sz w:val="18"/>
                <w:szCs w:val="18"/>
              </w:rPr>
              <w:t>VOC</w:t>
            </w:r>
          </w:p>
        </w:tc>
        <w:tc>
          <w:tcPr>
            <w:tcW w:w="2060" w:type="pct"/>
            <w:tcBorders>
              <w:right w:val="single" w:sz="4" w:space="0" w:color="auto"/>
            </w:tcBorders>
          </w:tcPr>
          <w:p w:rsidR="00FC3D76" w:rsidRPr="00712AF2" w:rsidRDefault="00FC3D76" w:rsidP="00FC3D76">
            <w:pPr>
              <w:rPr>
                <w:rFonts w:cs="Arial"/>
                <w:sz w:val="18"/>
                <w:szCs w:val="18"/>
              </w:rPr>
            </w:pPr>
            <w:r w:rsidRPr="00712AF2">
              <w:rPr>
                <w:rFonts w:cs="Arial"/>
                <w:sz w:val="18"/>
                <w:szCs w:val="18"/>
              </w:rPr>
              <w:t>Volatile Organic Compounds</w:t>
            </w:r>
          </w:p>
        </w:tc>
      </w:tr>
      <w:tr w:rsidR="005A642C" w:rsidRPr="00712AF2" w:rsidTr="00712AF2">
        <w:trPr>
          <w:cantSplit/>
          <w:trHeight w:val="108"/>
          <w:jc w:val="center"/>
        </w:trPr>
        <w:tc>
          <w:tcPr>
            <w:tcW w:w="659" w:type="pct"/>
            <w:tcBorders>
              <w:left w:val="single" w:sz="4" w:space="0" w:color="auto"/>
              <w:bottom w:val="single" w:sz="4" w:space="0" w:color="auto"/>
            </w:tcBorders>
          </w:tcPr>
          <w:p w:rsidR="00FC3D76" w:rsidRPr="00712AF2" w:rsidRDefault="00FC3D76" w:rsidP="00FC3D76">
            <w:pPr>
              <w:rPr>
                <w:rFonts w:cs="Arial"/>
                <w:sz w:val="18"/>
                <w:szCs w:val="18"/>
              </w:rPr>
            </w:pPr>
          </w:p>
        </w:tc>
        <w:tc>
          <w:tcPr>
            <w:tcW w:w="1887" w:type="pct"/>
            <w:tcBorders>
              <w:bottom w:val="single" w:sz="4" w:space="0" w:color="auto"/>
              <w:right w:val="single" w:sz="4" w:space="0" w:color="auto"/>
            </w:tcBorders>
          </w:tcPr>
          <w:p w:rsidR="00FC3D76" w:rsidRPr="00712AF2" w:rsidRDefault="00FC3D76" w:rsidP="00FC3D76">
            <w:pPr>
              <w:rPr>
                <w:rFonts w:cs="Arial"/>
                <w:sz w:val="18"/>
                <w:szCs w:val="18"/>
              </w:rPr>
            </w:pPr>
          </w:p>
        </w:tc>
        <w:tc>
          <w:tcPr>
            <w:tcW w:w="394" w:type="pct"/>
            <w:tcBorders>
              <w:left w:val="single" w:sz="4" w:space="0" w:color="auto"/>
              <w:bottom w:val="single" w:sz="4" w:space="0" w:color="auto"/>
            </w:tcBorders>
          </w:tcPr>
          <w:p w:rsidR="00FC3D76" w:rsidRPr="00712AF2" w:rsidRDefault="00FC3D76" w:rsidP="00FC3D76">
            <w:pPr>
              <w:rPr>
                <w:rFonts w:cs="Arial"/>
                <w:sz w:val="18"/>
                <w:szCs w:val="18"/>
              </w:rPr>
            </w:pPr>
            <w:r w:rsidRPr="00712AF2">
              <w:rPr>
                <w:rFonts w:cs="Arial"/>
                <w:sz w:val="18"/>
                <w:szCs w:val="18"/>
              </w:rPr>
              <w:t>yr</w:t>
            </w:r>
          </w:p>
        </w:tc>
        <w:tc>
          <w:tcPr>
            <w:tcW w:w="2060" w:type="pct"/>
            <w:tcBorders>
              <w:bottom w:val="single" w:sz="4" w:space="0" w:color="auto"/>
              <w:right w:val="single" w:sz="4" w:space="0" w:color="auto"/>
            </w:tcBorders>
          </w:tcPr>
          <w:p w:rsidR="00FC3D76" w:rsidRPr="00712AF2" w:rsidRDefault="00FC3D76" w:rsidP="00FC3D76">
            <w:pPr>
              <w:rPr>
                <w:rFonts w:cs="Arial"/>
                <w:sz w:val="18"/>
                <w:szCs w:val="18"/>
              </w:rPr>
            </w:pPr>
            <w:r w:rsidRPr="00712AF2">
              <w:rPr>
                <w:rFonts w:cs="Arial"/>
                <w:sz w:val="18"/>
                <w:szCs w:val="18"/>
              </w:rPr>
              <w:t>Year</w:t>
            </w:r>
          </w:p>
        </w:tc>
      </w:tr>
    </w:tbl>
    <w:p w:rsidR="00FC3D76" w:rsidRPr="000B6AFE" w:rsidRDefault="00FC3D76" w:rsidP="00FC3D76">
      <w:pPr>
        <w:rPr>
          <w:rFonts w:cs="Arial"/>
          <w:sz w:val="19"/>
          <w:szCs w:val="19"/>
        </w:rPr>
      </w:pPr>
      <w:r w:rsidRPr="000B6AFE">
        <w:rPr>
          <w:rFonts w:cs="Arial"/>
          <w:sz w:val="19"/>
          <w:szCs w:val="19"/>
        </w:rPr>
        <w:t>*For HVLP applicators, the pressure measured at the gun air cap shall not exceed 10 psig.</w:t>
      </w:r>
    </w:p>
    <w:p w:rsidR="00C60E84" w:rsidRPr="00461D22" w:rsidRDefault="00C60E84" w:rsidP="00461D22">
      <w:pPr>
        <w:pStyle w:val="Heading2"/>
        <w:numPr>
          <w:ilvl w:val="0"/>
          <w:numId w:val="0"/>
        </w:numPr>
        <w:jc w:val="left"/>
        <w:rPr>
          <w:bCs/>
          <w:sz w:val="22"/>
          <w:szCs w:val="22"/>
        </w:rPr>
      </w:pPr>
      <w:bookmarkStart w:id="96" w:name="_Toc466980133"/>
      <w:bookmarkStart w:id="97" w:name="_Toc390499894"/>
      <w:bookmarkStart w:id="98" w:name="_Toc390500323"/>
      <w:bookmarkStart w:id="99" w:name="_Toc390504376"/>
      <w:bookmarkStart w:id="100" w:name="_Toc390570166"/>
      <w:bookmarkStart w:id="101" w:name="_Toc391182900"/>
      <w:bookmarkStart w:id="102" w:name="_Toc437238964"/>
      <w:bookmarkStart w:id="103" w:name="_Toc451333041"/>
      <w:bookmarkStart w:id="104" w:name="_Toc1453521"/>
      <w:r w:rsidRPr="00461D22">
        <w:rPr>
          <w:bCs/>
          <w:sz w:val="22"/>
          <w:szCs w:val="22"/>
        </w:rPr>
        <w:t>Appendix 2.  Schedule of Compliance</w:t>
      </w:r>
      <w:bookmarkEnd w:id="96"/>
    </w:p>
    <w:p w:rsidR="000A3C74" w:rsidRDefault="000A3C74" w:rsidP="004F09CF">
      <w:pPr>
        <w:jc w:val="both"/>
        <w:rPr>
          <w:sz w:val="20"/>
        </w:rPr>
      </w:pPr>
    </w:p>
    <w:p w:rsidR="00AC5663" w:rsidRPr="00B77C68" w:rsidRDefault="00AC5663" w:rsidP="004E101B">
      <w:pPr>
        <w:jc w:val="both"/>
        <w:rPr>
          <w:b/>
          <w:sz w:val="20"/>
        </w:rPr>
      </w:pPr>
      <w:r w:rsidRPr="00B77C68">
        <w:rPr>
          <w:sz w:val="20"/>
        </w:rPr>
        <w:t xml:space="preserve">The permittee certified </w:t>
      </w:r>
      <w:r w:rsidR="00736BDB">
        <w:rPr>
          <w:sz w:val="20"/>
        </w:rPr>
        <w:t xml:space="preserve">in the </w:t>
      </w:r>
      <w:smartTag w:uri="urn:schemas-microsoft-com:office:smarttags" w:element="stockticker">
        <w:r w:rsidR="00736BDB">
          <w:rPr>
            <w:sz w:val="20"/>
          </w:rPr>
          <w:t>ROP</w:t>
        </w:r>
      </w:smartTag>
      <w:r w:rsidR="00736BDB">
        <w:rPr>
          <w:sz w:val="20"/>
        </w:rPr>
        <w:t xml:space="preserve">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w:t>
      </w:r>
      <w:smartTag w:uri="urn:schemas-microsoft-com:office:smarttags" w:element="stockticker">
        <w:r w:rsidRPr="00B77C68">
          <w:rPr>
            <w:sz w:val="20"/>
          </w:rPr>
          <w:t>ROP</w:t>
        </w:r>
      </w:smartTag>
      <w:r w:rsidRPr="00B77C68">
        <w:rPr>
          <w:sz w:val="20"/>
        </w:rPr>
        <w:t xml:space="preserve">.  A Schedule of Compliance is not required.  </w:t>
      </w:r>
      <w:r w:rsidRPr="00B77C68">
        <w:rPr>
          <w:b/>
          <w:sz w:val="20"/>
        </w:rPr>
        <w:t>(R 336.1119(a)(ii)</w:t>
      </w:r>
      <w:r w:rsidR="00153F87">
        <w:rPr>
          <w:b/>
          <w:sz w:val="20"/>
        </w:rPr>
        <w:t>,</w:t>
      </w:r>
      <w:r w:rsidR="00153F87" w:rsidRPr="00153F87">
        <w:rPr>
          <w:b/>
          <w:sz w:val="20"/>
        </w:rPr>
        <w:t xml:space="preserve"> </w:t>
      </w:r>
      <w:r w:rsidR="00153F87" w:rsidRPr="00B77C68">
        <w:rPr>
          <w:b/>
          <w:sz w:val="20"/>
        </w:rPr>
        <w:t>R 336.1213(4)(a)</w:t>
      </w:r>
      <w:r w:rsidRPr="00B77C68">
        <w:rPr>
          <w:b/>
          <w:sz w:val="20"/>
        </w:rPr>
        <w:t>)</w:t>
      </w:r>
    </w:p>
    <w:p w:rsidR="00AC5663" w:rsidRPr="00B77C68" w:rsidRDefault="00AC5663" w:rsidP="00233E61">
      <w:pPr>
        <w:rPr>
          <w:sz w:val="20"/>
        </w:rPr>
      </w:pPr>
    </w:p>
    <w:p w:rsidR="00C60E84" w:rsidRPr="00440957" w:rsidRDefault="00C60E84" w:rsidP="004F09CF">
      <w:pPr>
        <w:pStyle w:val="Heading2"/>
        <w:numPr>
          <w:ilvl w:val="0"/>
          <w:numId w:val="0"/>
        </w:numPr>
        <w:jc w:val="both"/>
        <w:rPr>
          <w:sz w:val="20"/>
        </w:rPr>
      </w:pPr>
      <w:bookmarkStart w:id="105" w:name="_Toc466980134"/>
      <w:r w:rsidRPr="00461D22">
        <w:rPr>
          <w:sz w:val="22"/>
          <w:szCs w:val="22"/>
        </w:rPr>
        <w:t>Appendix 3.  Monitoring Requirements</w:t>
      </w:r>
      <w:bookmarkEnd w:id="105"/>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C60E84" w:rsidRPr="00B77C68" w:rsidRDefault="00C60E84" w:rsidP="004F09CF">
      <w:pPr>
        <w:jc w:val="both"/>
        <w:rPr>
          <w:sz w:val="20"/>
        </w:rPr>
      </w:pPr>
    </w:p>
    <w:p w:rsidR="00C60E84" w:rsidRPr="00461D22" w:rsidRDefault="00C60E84" w:rsidP="004F09CF">
      <w:pPr>
        <w:pStyle w:val="Heading2"/>
        <w:numPr>
          <w:ilvl w:val="0"/>
          <w:numId w:val="0"/>
        </w:numPr>
        <w:jc w:val="both"/>
        <w:rPr>
          <w:sz w:val="22"/>
          <w:szCs w:val="22"/>
        </w:rPr>
      </w:pPr>
      <w:bookmarkStart w:id="106" w:name="_Toc466980135"/>
      <w:r w:rsidRPr="00461D22">
        <w:rPr>
          <w:sz w:val="22"/>
          <w:szCs w:val="22"/>
        </w:rPr>
        <w:t>Appendix 4.  Recordkeeping</w:t>
      </w:r>
      <w:bookmarkEnd w:id="106"/>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rsidR="00C60E84" w:rsidRPr="00B77C68" w:rsidRDefault="00C60E84" w:rsidP="00C60E84">
      <w:pPr>
        <w:jc w:val="both"/>
        <w:rPr>
          <w:sz w:val="20"/>
        </w:rPr>
      </w:pPr>
    </w:p>
    <w:p w:rsidR="00C60E84" w:rsidRPr="00461D22" w:rsidRDefault="00C60E84" w:rsidP="004F09CF">
      <w:pPr>
        <w:pStyle w:val="Heading2"/>
        <w:numPr>
          <w:ilvl w:val="0"/>
          <w:numId w:val="0"/>
        </w:numPr>
        <w:jc w:val="both"/>
        <w:rPr>
          <w:sz w:val="22"/>
          <w:szCs w:val="22"/>
        </w:rPr>
      </w:pPr>
      <w:bookmarkStart w:id="107" w:name="_Toc466980136"/>
      <w:r w:rsidRPr="00461D22">
        <w:rPr>
          <w:sz w:val="22"/>
          <w:szCs w:val="22"/>
        </w:rPr>
        <w:t>Appendix 5.  Testing Procedures</w:t>
      </w:r>
      <w:bookmarkEnd w:id="107"/>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C60E84" w:rsidRDefault="00C60E84" w:rsidP="004F09CF">
      <w:pPr>
        <w:jc w:val="both"/>
        <w:rPr>
          <w:sz w:val="20"/>
        </w:rPr>
      </w:pPr>
    </w:p>
    <w:p w:rsidR="00EC07BA" w:rsidRPr="00440957" w:rsidRDefault="00EC07BA" w:rsidP="001838ED">
      <w:pPr>
        <w:pStyle w:val="Heading2"/>
        <w:numPr>
          <w:ilvl w:val="0"/>
          <w:numId w:val="0"/>
        </w:numPr>
        <w:jc w:val="both"/>
        <w:rPr>
          <w:sz w:val="20"/>
        </w:rPr>
      </w:pPr>
      <w:bookmarkStart w:id="108" w:name="_Toc466980137"/>
      <w:r w:rsidRPr="00461D22">
        <w:rPr>
          <w:sz w:val="22"/>
          <w:szCs w:val="22"/>
        </w:rPr>
        <w:t>Appendix 6.  Permits to Install</w:t>
      </w:r>
      <w:bookmarkEnd w:id="108"/>
    </w:p>
    <w:p w:rsidR="003037CE" w:rsidRDefault="003037CE" w:rsidP="005161BF">
      <w:pPr>
        <w:rPr>
          <w:b/>
          <w:color w:val="FF0000"/>
          <w:sz w:val="20"/>
        </w:rPr>
      </w:pPr>
    </w:p>
    <w:p w:rsidR="006107E3" w:rsidRDefault="006107E3" w:rsidP="006107E3">
      <w:r w:rsidRPr="005E40D0">
        <w:rPr>
          <w:rFonts w:cs="Arial"/>
          <w:sz w:val="20"/>
        </w:rPr>
        <w:t>At the time of permit issuance, no Permit</w:t>
      </w:r>
      <w:r>
        <w:rPr>
          <w:rFonts w:cs="Arial"/>
          <w:sz w:val="20"/>
        </w:rPr>
        <w:t>s</w:t>
      </w:r>
      <w:r w:rsidRPr="005E40D0">
        <w:rPr>
          <w:rFonts w:cs="Arial"/>
          <w:sz w:val="20"/>
        </w:rPr>
        <w:t xml:space="preserve"> to Install have been issued to this facility.  Therefore, this appendix is not applicable.</w:t>
      </w:r>
    </w:p>
    <w:p w:rsidR="006107E3" w:rsidRDefault="006107E3" w:rsidP="006107E3">
      <w:pPr>
        <w:pStyle w:val="Heading2"/>
        <w:numPr>
          <w:ilvl w:val="0"/>
          <w:numId w:val="0"/>
        </w:numPr>
        <w:spacing w:before="0" w:after="0"/>
        <w:jc w:val="both"/>
        <w:rPr>
          <w:sz w:val="22"/>
          <w:szCs w:val="22"/>
        </w:rPr>
      </w:pPr>
    </w:p>
    <w:p w:rsidR="006107E3" w:rsidRPr="006107E3" w:rsidRDefault="006107E3" w:rsidP="006107E3"/>
    <w:p w:rsidR="00584B98" w:rsidRDefault="00584B98">
      <w:pPr>
        <w:rPr>
          <w:b/>
          <w:szCs w:val="22"/>
        </w:rPr>
      </w:pPr>
      <w:r>
        <w:rPr>
          <w:szCs w:val="22"/>
        </w:rPr>
        <w:br w:type="page"/>
      </w:r>
    </w:p>
    <w:p w:rsidR="00C60E84" w:rsidRPr="00440957" w:rsidRDefault="00C60E84" w:rsidP="006107E3">
      <w:pPr>
        <w:pStyle w:val="Heading2"/>
        <w:numPr>
          <w:ilvl w:val="0"/>
          <w:numId w:val="0"/>
        </w:numPr>
        <w:spacing w:before="0" w:after="0"/>
        <w:jc w:val="both"/>
        <w:rPr>
          <w:sz w:val="20"/>
        </w:rPr>
      </w:pPr>
      <w:bookmarkStart w:id="109" w:name="_Toc466980138"/>
      <w:r w:rsidRPr="00461D22">
        <w:rPr>
          <w:sz w:val="22"/>
          <w:szCs w:val="22"/>
        </w:rPr>
        <w:t>Appendix 7.  Emission Calculations</w:t>
      </w:r>
      <w:bookmarkEnd w:id="109"/>
      <w:r w:rsidRPr="00461D22">
        <w:rPr>
          <w:sz w:val="22"/>
          <w:szCs w:val="22"/>
        </w:rPr>
        <w:t xml:space="preserve"> </w:t>
      </w:r>
    </w:p>
    <w:p w:rsidR="00C60E84" w:rsidRPr="00B77C68" w:rsidRDefault="00C60E84" w:rsidP="004F09CF">
      <w:pPr>
        <w:jc w:val="both"/>
        <w:rPr>
          <w:b/>
          <w:sz w:val="20"/>
        </w:rPr>
      </w:pPr>
    </w:p>
    <w:p w:rsidR="006E1442" w:rsidRPr="00B77C68" w:rsidRDefault="006E1442" w:rsidP="006E1442">
      <w:pPr>
        <w:jc w:val="both"/>
        <w:rPr>
          <w:sz w:val="20"/>
        </w:rPr>
      </w:pPr>
      <w:bookmarkStart w:id="110" w:name="_Toc377276143"/>
      <w:bookmarkStart w:id="111" w:name="_Toc377877183"/>
      <w:bookmarkStart w:id="112" w:name="_Toc382035381"/>
      <w:bookmarkStart w:id="113" w:name="_Toc382726630"/>
      <w:bookmarkStart w:id="114" w:name="_Toc382726705"/>
      <w:bookmarkStart w:id="115" w:name="_Toc382726784"/>
      <w:bookmarkStart w:id="116" w:name="_Toc387818190"/>
      <w:bookmarkStart w:id="117" w:name="_Toc390499900"/>
      <w:bookmarkStart w:id="118" w:name="_Toc390500329"/>
      <w:bookmarkStart w:id="119" w:name="_Toc390504382"/>
      <w:bookmarkStart w:id="120" w:name="_Toc390570172"/>
      <w:bookmarkStart w:id="121" w:name="_Toc391182906"/>
      <w:bookmarkStart w:id="122" w:name="_Toc437238970"/>
      <w:bookmarkStart w:id="123" w:name="_Toc451333047"/>
      <w:r w:rsidRPr="00B77C68">
        <w:rPr>
          <w:sz w:val="20"/>
        </w:rPr>
        <w:t>The permittee shall use the following calculations in conjunction with monitoring, testing or recordkeeping data to determine compliance with the applicable requirements referenced in</w:t>
      </w:r>
      <w:r>
        <w:rPr>
          <w:sz w:val="20"/>
        </w:rPr>
        <w:t xml:space="preserve"> EULANDFILL, EUACTIVECOLL, EUGROFFLARE </w:t>
      </w:r>
      <w:r w:rsidR="00D07DCF">
        <w:rPr>
          <w:sz w:val="20"/>
        </w:rPr>
        <w:t>and</w:t>
      </w:r>
      <w:r>
        <w:rPr>
          <w:sz w:val="20"/>
        </w:rPr>
        <w:t xml:space="preserve"> EUZINKFLARE.</w:t>
      </w:r>
      <w:r w:rsidRPr="00B77C68">
        <w:rPr>
          <w:sz w:val="20"/>
        </w:rPr>
        <w:t xml:space="preserve"> </w:t>
      </w:r>
    </w:p>
    <w:p w:rsidR="006E1442" w:rsidRPr="00B77C68" w:rsidRDefault="006E1442" w:rsidP="006E1442">
      <w:pPr>
        <w:jc w:val="both"/>
        <w:rPr>
          <w:b/>
          <w:sz w:val="20"/>
        </w:rPr>
      </w:pPr>
    </w:p>
    <w:p w:rsidR="006E1442" w:rsidRPr="00242471" w:rsidRDefault="006E1442" w:rsidP="006E1442">
      <w:pPr>
        <w:jc w:val="both"/>
        <w:rPr>
          <w:b/>
          <w:sz w:val="20"/>
          <w:u w:val="single"/>
        </w:rPr>
      </w:pPr>
      <w:r w:rsidRPr="00242471">
        <w:rPr>
          <w:b/>
          <w:sz w:val="20"/>
          <w:u w:val="single"/>
        </w:rPr>
        <w:t>Calculation used to determine NMOC emissions from any nonproductive area</w:t>
      </w:r>
    </w:p>
    <w:p w:rsidR="006E1442" w:rsidRPr="00B77C68" w:rsidRDefault="006E1442" w:rsidP="006E1442">
      <w:pPr>
        <w:jc w:val="both"/>
        <w:rPr>
          <w:b/>
          <w:sz w:val="20"/>
        </w:rPr>
      </w:pPr>
    </w:p>
    <w:p w:rsidR="006E1442" w:rsidRPr="00C10CAC" w:rsidRDefault="006E1442" w:rsidP="006E1442">
      <w:pPr>
        <w:jc w:val="both"/>
        <w:rPr>
          <w:sz w:val="20"/>
        </w:rPr>
      </w:pPr>
      <w:r w:rsidRPr="00C10CAC">
        <w:rPr>
          <w:sz w:val="20"/>
        </w:rPr>
        <w:t xml:space="preserve">The following shall be used to determine if any nonproductive area of the landfill may be excluded from control, provided that the total of all excluded areas can be shown to contribute less than 1 percent of the total amount of NMOC emissions from the landfill. </w:t>
      </w:r>
      <w:r>
        <w:rPr>
          <w:sz w:val="20"/>
        </w:rPr>
        <w:t xml:space="preserve"> </w:t>
      </w:r>
      <w:r w:rsidRPr="00C10CAC">
        <w:rPr>
          <w:sz w:val="20"/>
        </w:rPr>
        <w:t xml:space="preserve">The amount, location, and age of the material shall be documented and provided to the District Supervisor upon request.  A separate NMOC emissions estimate shall be made for each section proposed for exclusion, and the sum of all such sections shall be compared to the NMOC emissions estimate for the entire landfill. </w:t>
      </w:r>
      <w:r>
        <w:rPr>
          <w:sz w:val="20"/>
        </w:rPr>
        <w:t xml:space="preserve"> </w:t>
      </w:r>
      <w:r w:rsidRPr="00C10CAC">
        <w:rPr>
          <w:sz w:val="20"/>
        </w:rPr>
        <w:t>Emissions from each section shall be computed using the following equation:</w:t>
      </w:r>
      <w:r>
        <w:rPr>
          <w:sz w:val="20"/>
        </w:rPr>
        <w:t xml:space="preserve"> </w:t>
      </w:r>
      <w:r w:rsidRPr="00C10CAC">
        <w:rPr>
          <w:sz w:val="20"/>
        </w:rPr>
        <w:t xml:space="preserve"> </w:t>
      </w:r>
      <w:r w:rsidRPr="00C10CAC">
        <w:rPr>
          <w:b/>
          <w:sz w:val="20"/>
        </w:rPr>
        <w:t>(40 CFR 60.759(a)(3)(ii), 40 CFR 63.1955(a))</w:t>
      </w:r>
    </w:p>
    <w:p w:rsidR="006E1442" w:rsidRPr="00DE2BE7" w:rsidRDefault="006E1442" w:rsidP="006E1442">
      <w:pPr>
        <w:pStyle w:val="NormalWeb"/>
        <w:ind w:left="1440"/>
        <w:jc w:val="both"/>
        <w:rPr>
          <w:rFonts w:ascii="Arial" w:hAnsi="Arial" w:cs="Arial"/>
          <w:sz w:val="20"/>
          <w:szCs w:val="20"/>
        </w:rPr>
      </w:pPr>
      <w:r w:rsidRPr="00DE2BE7">
        <w:rPr>
          <w:rFonts w:ascii="Arial" w:hAnsi="Arial" w:cs="Arial"/>
          <w:sz w:val="20"/>
          <w:szCs w:val="20"/>
        </w:rPr>
        <w:t>Qi = 2 k Lo Mi (e-</w:t>
      </w:r>
      <w:proofErr w:type="spellStart"/>
      <w:r w:rsidRPr="00DE2BE7">
        <w:rPr>
          <w:rFonts w:ascii="Arial" w:hAnsi="Arial" w:cs="Arial"/>
          <w:sz w:val="20"/>
          <w:szCs w:val="20"/>
        </w:rPr>
        <w:t>kt</w:t>
      </w:r>
      <w:proofErr w:type="spellEnd"/>
      <w:r w:rsidRPr="00DE2BE7">
        <w:rPr>
          <w:rFonts w:ascii="Arial" w:hAnsi="Arial" w:cs="Arial"/>
          <w:sz w:val="20"/>
          <w:szCs w:val="20"/>
        </w:rPr>
        <w:t xml:space="preserve"> </w:t>
      </w:r>
      <w:proofErr w:type="spellStart"/>
      <w:r w:rsidRPr="00DE2BE7">
        <w:rPr>
          <w:rFonts w:ascii="Arial" w:hAnsi="Arial" w:cs="Arial"/>
          <w:sz w:val="20"/>
          <w:szCs w:val="20"/>
        </w:rPr>
        <w:t>i</w:t>
      </w:r>
      <w:proofErr w:type="spellEnd"/>
      <w:r w:rsidRPr="00DE2BE7">
        <w:rPr>
          <w:rFonts w:ascii="Arial" w:hAnsi="Arial" w:cs="Arial"/>
          <w:sz w:val="20"/>
          <w:szCs w:val="20"/>
        </w:rPr>
        <w:t>) (</w:t>
      </w:r>
      <w:proofErr w:type="spellStart"/>
      <w:r w:rsidRPr="00DE2BE7">
        <w:rPr>
          <w:rFonts w:ascii="Arial" w:hAnsi="Arial" w:cs="Arial"/>
          <w:sz w:val="20"/>
          <w:szCs w:val="20"/>
        </w:rPr>
        <w:t>CNMOC</w:t>
      </w:r>
      <w:proofErr w:type="spellEnd"/>
      <w:r w:rsidRPr="00DE2BE7">
        <w:rPr>
          <w:rFonts w:ascii="Arial" w:hAnsi="Arial" w:cs="Arial"/>
          <w:sz w:val="20"/>
          <w:szCs w:val="20"/>
        </w:rPr>
        <w:t xml:space="preserve">) (3.6 × 10−9) where, </w:t>
      </w:r>
    </w:p>
    <w:p w:rsidR="006E1442" w:rsidRPr="00DE2BE7" w:rsidRDefault="006E1442" w:rsidP="006E1442">
      <w:pPr>
        <w:pStyle w:val="NormalWeb"/>
        <w:ind w:left="1440"/>
        <w:jc w:val="both"/>
        <w:rPr>
          <w:rFonts w:ascii="Arial" w:hAnsi="Arial" w:cs="Arial"/>
          <w:sz w:val="20"/>
          <w:szCs w:val="20"/>
        </w:rPr>
      </w:pPr>
      <w:r w:rsidRPr="00DE2BE7">
        <w:rPr>
          <w:rFonts w:ascii="Arial" w:hAnsi="Arial" w:cs="Arial"/>
          <w:sz w:val="20"/>
          <w:szCs w:val="20"/>
        </w:rPr>
        <w:t xml:space="preserve">Qi = NMOC emission rate from the </w:t>
      </w:r>
      <w:proofErr w:type="spellStart"/>
      <w:r w:rsidRPr="00DE2BE7">
        <w:rPr>
          <w:rFonts w:ascii="Arial" w:hAnsi="Arial" w:cs="Arial"/>
          <w:sz w:val="20"/>
          <w:szCs w:val="20"/>
        </w:rPr>
        <w:t>ith</w:t>
      </w:r>
      <w:proofErr w:type="spellEnd"/>
      <w:r w:rsidRPr="00DE2BE7">
        <w:rPr>
          <w:rFonts w:ascii="Arial" w:hAnsi="Arial" w:cs="Arial"/>
          <w:sz w:val="20"/>
          <w:szCs w:val="20"/>
        </w:rPr>
        <w:t xml:space="preserve"> section, megagrams per year </w:t>
      </w:r>
    </w:p>
    <w:p w:rsidR="006E1442" w:rsidRPr="00DE2BE7" w:rsidRDefault="006E1442" w:rsidP="006E1442">
      <w:pPr>
        <w:pStyle w:val="NormalWeb"/>
        <w:ind w:left="1440"/>
        <w:jc w:val="both"/>
        <w:rPr>
          <w:rFonts w:ascii="Arial" w:hAnsi="Arial" w:cs="Arial"/>
          <w:sz w:val="20"/>
          <w:szCs w:val="20"/>
        </w:rPr>
      </w:pPr>
      <w:r w:rsidRPr="00DE2BE7">
        <w:rPr>
          <w:rFonts w:ascii="Arial" w:hAnsi="Arial" w:cs="Arial"/>
          <w:sz w:val="20"/>
          <w:szCs w:val="20"/>
        </w:rPr>
        <w:t xml:space="preserve">k = methane generation rate constant, year−1 </w:t>
      </w:r>
    </w:p>
    <w:p w:rsidR="006E1442" w:rsidRPr="00DE2BE7" w:rsidRDefault="006E1442" w:rsidP="006E1442">
      <w:pPr>
        <w:pStyle w:val="NormalWeb"/>
        <w:ind w:left="1440"/>
        <w:jc w:val="both"/>
        <w:rPr>
          <w:rFonts w:ascii="Arial" w:hAnsi="Arial" w:cs="Arial"/>
          <w:sz w:val="20"/>
          <w:szCs w:val="20"/>
        </w:rPr>
      </w:pPr>
      <w:r w:rsidRPr="00DE2BE7">
        <w:rPr>
          <w:rFonts w:ascii="Arial" w:hAnsi="Arial" w:cs="Arial"/>
          <w:sz w:val="20"/>
          <w:szCs w:val="20"/>
        </w:rPr>
        <w:t xml:space="preserve">Lo = methane generation potential, cubic meters per megagram solid waste </w:t>
      </w:r>
    </w:p>
    <w:p w:rsidR="006E1442" w:rsidRPr="00DE2BE7" w:rsidRDefault="006E1442" w:rsidP="006E1442">
      <w:pPr>
        <w:pStyle w:val="NormalWeb"/>
        <w:ind w:left="1440"/>
        <w:jc w:val="both"/>
        <w:rPr>
          <w:rFonts w:ascii="Arial" w:hAnsi="Arial" w:cs="Arial"/>
          <w:sz w:val="20"/>
          <w:szCs w:val="20"/>
        </w:rPr>
      </w:pPr>
      <w:r w:rsidRPr="00DE2BE7">
        <w:rPr>
          <w:rFonts w:ascii="Arial" w:hAnsi="Arial" w:cs="Arial"/>
          <w:sz w:val="20"/>
          <w:szCs w:val="20"/>
        </w:rPr>
        <w:t xml:space="preserve">Mi = mass of the degradable solid waste in the </w:t>
      </w:r>
      <w:proofErr w:type="spellStart"/>
      <w:r w:rsidRPr="00DE2BE7">
        <w:rPr>
          <w:rFonts w:ascii="Arial" w:hAnsi="Arial" w:cs="Arial"/>
          <w:sz w:val="20"/>
          <w:szCs w:val="20"/>
        </w:rPr>
        <w:t>ith</w:t>
      </w:r>
      <w:proofErr w:type="spellEnd"/>
      <w:r w:rsidRPr="00DE2BE7">
        <w:rPr>
          <w:rFonts w:ascii="Arial" w:hAnsi="Arial" w:cs="Arial"/>
          <w:sz w:val="20"/>
          <w:szCs w:val="20"/>
        </w:rPr>
        <w:t xml:space="preserve"> section, megagram </w:t>
      </w:r>
    </w:p>
    <w:p w:rsidR="006E1442" w:rsidRPr="00DE2BE7" w:rsidRDefault="006E1442" w:rsidP="006E1442">
      <w:pPr>
        <w:pStyle w:val="NormalWeb"/>
        <w:ind w:left="1440"/>
        <w:jc w:val="both"/>
        <w:rPr>
          <w:rFonts w:ascii="Arial" w:hAnsi="Arial" w:cs="Arial"/>
          <w:sz w:val="20"/>
          <w:szCs w:val="20"/>
        </w:rPr>
      </w:pPr>
      <w:proofErr w:type="spellStart"/>
      <w:r w:rsidRPr="00DE2BE7">
        <w:rPr>
          <w:rFonts w:ascii="Arial" w:hAnsi="Arial" w:cs="Arial"/>
          <w:sz w:val="20"/>
          <w:szCs w:val="20"/>
        </w:rPr>
        <w:t>ti</w:t>
      </w:r>
      <w:proofErr w:type="spellEnd"/>
      <w:r w:rsidRPr="00DE2BE7">
        <w:rPr>
          <w:rFonts w:ascii="Arial" w:hAnsi="Arial" w:cs="Arial"/>
          <w:sz w:val="20"/>
          <w:szCs w:val="20"/>
        </w:rPr>
        <w:t xml:space="preserve"> = age of the solid waste in the </w:t>
      </w:r>
      <w:proofErr w:type="spellStart"/>
      <w:r w:rsidRPr="00DE2BE7">
        <w:rPr>
          <w:rFonts w:ascii="Arial" w:hAnsi="Arial" w:cs="Arial"/>
          <w:sz w:val="20"/>
          <w:szCs w:val="20"/>
        </w:rPr>
        <w:t>ith</w:t>
      </w:r>
      <w:proofErr w:type="spellEnd"/>
      <w:r w:rsidRPr="00DE2BE7">
        <w:rPr>
          <w:rFonts w:ascii="Arial" w:hAnsi="Arial" w:cs="Arial"/>
          <w:sz w:val="20"/>
          <w:szCs w:val="20"/>
        </w:rPr>
        <w:t xml:space="preserve"> section, years </w:t>
      </w:r>
    </w:p>
    <w:p w:rsidR="006E1442" w:rsidRPr="00DE2BE7" w:rsidRDefault="006E1442" w:rsidP="006E1442">
      <w:pPr>
        <w:pStyle w:val="NormalWeb"/>
        <w:ind w:left="1440"/>
        <w:jc w:val="both"/>
        <w:rPr>
          <w:rFonts w:ascii="Arial" w:hAnsi="Arial" w:cs="Arial"/>
          <w:sz w:val="20"/>
          <w:szCs w:val="20"/>
        </w:rPr>
      </w:pPr>
      <w:r w:rsidRPr="00DE2BE7">
        <w:rPr>
          <w:rFonts w:ascii="Arial" w:hAnsi="Arial" w:cs="Arial"/>
          <w:sz w:val="20"/>
          <w:szCs w:val="20"/>
        </w:rPr>
        <w:t>CNMOC = concentration of non</w:t>
      </w:r>
      <w:r>
        <w:rPr>
          <w:rFonts w:ascii="Arial" w:hAnsi="Arial" w:cs="Arial"/>
          <w:sz w:val="20"/>
          <w:szCs w:val="20"/>
        </w:rPr>
        <w:t>-</w:t>
      </w:r>
      <w:r w:rsidRPr="00DE2BE7">
        <w:rPr>
          <w:rFonts w:ascii="Arial" w:hAnsi="Arial" w:cs="Arial"/>
          <w:sz w:val="20"/>
          <w:szCs w:val="20"/>
        </w:rPr>
        <w:t xml:space="preserve">methane organic compounds, parts per million by volume </w:t>
      </w:r>
    </w:p>
    <w:p w:rsidR="006E1442" w:rsidRPr="00DE2BE7" w:rsidRDefault="006E1442" w:rsidP="006E1442">
      <w:pPr>
        <w:pStyle w:val="NormalWeb"/>
        <w:ind w:left="1440"/>
        <w:jc w:val="both"/>
        <w:rPr>
          <w:rFonts w:ascii="Arial" w:hAnsi="Arial" w:cs="Arial"/>
          <w:sz w:val="20"/>
          <w:szCs w:val="20"/>
        </w:rPr>
      </w:pPr>
      <w:r w:rsidRPr="00DE2BE7">
        <w:rPr>
          <w:rFonts w:ascii="Arial" w:hAnsi="Arial" w:cs="Arial"/>
          <w:sz w:val="20"/>
          <w:szCs w:val="20"/>
        </w:rPr>
        <w:t xml:space="preserve">3.6×10−9 = conversion factor </w:t>
      </w:r>
    </w:p>
    <w:p w:rsidR="006E1442" w:rsidRDefault="006E1442" w:rsidP="006E1442">
      <w:pPr>
        <w:pStyle w:val="NormalWeb"/>
        <w:jc w:val="both"/>
        <w:rPr>
          <w:rFonts w:ascii="Arial" w:hAnsi="Arial" w:cs="Arial"/>
          <w:sz w:val="20"/>
          <w:szCs w:val="20"/>
        </w:rPr>
      </w:pPr>
      <w:r w:rsidRPr="00DE2BE7">
        <w:rPr>
          <w:rFonts w:ascii="Arial" w:hAnsi="Arial" w:cs="Arial"/>
          <w:sz w:val="20"/>
          <w:szCs w:val="20"/>
        </w:rPr>
        <w:t xml:space="preserve">The values for k and CNMOC determined in field testing shall be used if field testing has been performed in determining the NMOC emission rate or the radii of influence (this distance from the well center to a point in the landfill where the pressure gradient applied by the blower or compressor approaches zero). </w:t>
      </w:r>
      <w:r>
        <w:rPr>
          <w:rFonts w:ascii="Arial" w:hAnsi="Arial" w:cs="Arial"/>
          <w:sz w:val="20"/>
          <w:szCs w:val="20"/>
        </w:rPr>
        <w:t xml:space="preserve"> </w:t>
      </w:r>
      <w:r w:rsidRPr="00DE2BE7">
        <w:rPr>
          <w:rFonts w:ascii="Arial" w:hAnsi="Arial" w:cs="Arial"/>
          <w:sz w:val="20"/>
          <w:szCs w:val="20"/>
        </w:rPr>
        <w:t xml:space="preserve">If field testing has not been performed, the default values for k, LO and CNMOC provided in §60.754(a)(1) or the alternative values from §60.754(a)(5) shall be used. </w:t>
      </w:r>
      <w:r>
        <w:rPr>
          <w:rFonts w:ascii="Arial" w:hAnsi="Arial" w:cs="Arial"/>
          <w:sz w:val="20"/>
          <w:szCs w:val="20"/>
        </w:rPr>
        <w:t xml:space="preserve"> </w:t>
      </w:r>
      <w:r w:rsidRPr="00DE2BE7">
        <w:rPr>
          <w:rFonts w:ascii="Arial" w:hAnsi="Arial" w:cs="Arial"/>
          <w:sz w:val="20"/>
          <w:szCs w:val="20"/>
        </w:rPr>
        <w:t xml:space="preserve">The mass of nondegradable solid waste contained within the given section may be subtracted from the total mass of the section when estimating emissions provided the nature, location, age, and amount of the nondegradable material is documented as provided in </w:t>
      </w:r>
      <w:r>
        <w:rPr>
          <w:rFonts w:ascii="Arial" w:hAnsi="Arial" w:cs="Arial"/>
          <w:sz w:val="20"/>
          <w:szCs w:val="20"/>
        </w:rPr>
        <w:t>§60.759</w:t>
      </w:r>
      <w:r w:rsidRPr="00DE2BE7">
        <w:rPr>
          <w:rFonts w:ascii="Arial" w:hAnsi="Arial" w:cs="Arial"/>
          <w:sz w:val="20"/>
          <w:szCs w:val="20"/>
        </w:rPr>
        <w:t>(a)(3)(</w:t>
      </w:r>
      <w:proofErr w:type="spellStart"/>
      <w:r w:rsidRPr="00DE2BE7">
        <w:rPr>
          <w:rFonts w:ascii="Arial" w:hAnsi="Arial" w:cs="Arial"/>
          <w:sz w:val="20"/>
          <w:szCs w:val="20"/>
        </w:rPr>
        <w:t>i</w:t>
      </w:r>
      <w:proofErr w:type="spellEnd"/>
      <w:r w:rsidRPr="00DE2BE7">
        <w:rPr>
          <w:rFonts w:ascii="Arial" w:hAnsi="Arial" w:cs="Arial"/>
          <w:sz w:val="20"/>
          <w:szCs w:val="20"/>
        </w:rPr>
        <w:t xml:space="preserve">).  </w:t>
      </w:r>
      <w:r w:rsidRPr="00DE2BE7">
        <w:rPr>
          <w:rFonts w:ascii="Arial" w:hAnsi="Arial" w:cs="Arial"/>
          <w:b/>
          <w:sz w:val="20"/>
          <w:szCs w:val="20"/>
        </w:rPr>
        <w:t>(40 CFR 60.759(a)(3)(iii)</w:t>
      </w:r>
      <w:r>
        <w:rPr>
          <w:rFonts w:ascii="Arial" w:hAnsi="Arial" w:cs="Arial"/>
          <w:b/>
          <w:sz w:val="20"/>
          <w:szCs w:val="20"/>
        </w:rPr>
        <w:t>, 40 CFR 63.1955(a)</w:t>
      </w:r>
      <w:r w:rsidRPr="00DE2BE7">
        <w:rPr>
          <w:rFonts w:ascii="Arial" w:hAnsi="Arial" w:cs="Arial"/>
          <w:b/>
          <w:sz w:val="20"/>
          <w:szCs w:val="20"/>
        </w:rPr>
        <w:t>)</w:t>
      </w:r>
    </w:p>
    <w:p w:rsidR="006E1442" w:rsidRPr="00242471" w:rsidRDefault="006E1442" w:rsidP="006E1442">
      <w:pPr>
        <w:pStyle w:val="NormalWeb"/>
        <w:jc w:val="both"/>
        <w:rPr>
          <w:rFonts w:ascii="Arial" w:hAnsi="Arial" w:cs="Arial"/>
          <w:sz w:val="20"/>
          <w:szCs w:val="20"/>
          <w:u w:val="single"/>
        </w:rPr>
      </w:pPr>
      <w:r w:rsidRPr="00242471">
        <w:rPr>
          <w:rFonts w:ascii="Arial" w:hAnsi="Arial" w:cs="Arial"/>
          <w:b/>
          <w:sz w:val="20"/>
          <w:szCs w:val="20"/>
          <w:u w:val="single"/>
        </w:rPr>
        <w:t>Net Heating Value of the gas being combusted in the flare</w:t>
      </w:r>
      <w:r w:rsidRPr="00242471">
        <w:rPr>
          <w:rFonts w:ascii="Arial" w:hAnsi="Arial" w:cs="Arial"/>
          <w:sz w:val="20"/>
          <w:szCs w:val="20"/>
          <w:u w:val="single"/>
        </w:rPr>
        <w:t>:</w:t>
      </w:r>
    </w:p>
    <w:p w:rsidR="006E1442" w:rsidRDefault="006E1442" w:rsidP="006E1442">
      <w:pPr>
        <w:jc w:val="both"/>
        <w:rPr>
          <w:b/>
          <w:sz w:val="20"/>
        </w:rPr>
      </w:pPr>
      <w:r>
        <w:rPr>
          <w:sz w:val="20"/>
        </w:rPr>
        <w:t xml:space="preserve">The net heating value of the gas being combusted in the flare shall be calculated and recorded using the equation provided in 40 CFR 60.18(f)(3).  </w:t>
      </w:r>
      <w:r>
        <w:rPr>
          <w:b/>
          <w:sz w:val="20"/>
        </w:rPr>
        <w:t>(40 CFR 60.18(f)(3))</w:t>
      </w:r>
    </w:p>
    <w:p w:rsidR="006E1442" w:rsidRDefault="006E1442" w:rsidP="006E1442">
      <w:pPr>
        <w:jc w:val="both"/>
        <w:rPr>
          <w:b/>
          <w:sz w:val="20"/>
        </w:rPr>
      </w:pPr>
    </w:p>
    <w:p w:rsidR="006E1442" w:rsidRPr="00257526" w:rsidRDefault="00A13FD6" w:rsidP="006E1442">
      <w:pPr>
        <w:jc w:val="both"/>
        <w:rPr>
          <w:rFonts w:ascii="Times New Roman" w:hAnsi="Times New Roman"/>
          <w:sz w:val="24"/>
          <w:szCs w:val="24"/>
        </w:rPr>
      </w:pPr>
      <w:r>
        <w:rPr>
          <w:rFonts w:ascii="Times New Roman" w:hAnsi="Times New Roman"/>
          <w:noProof/>
          <w:sz w:val="24"/>
          <w:szCs w:val="24"/>
        </w:rPr>
        <w:drawing>
          <wp:inline distT="0" distB="0" distL="0" distR="0" wp14:anchorId="5B17CCE2" wp14:editId="3B1BEE77">
            <wp:extent cx="1299028" cy="391886"/>
            <wp:effectExtent l="0" t="0" r="0" b="8255"/>
            <wp:docPr id="1" name="Picture 1" descr="http://a257.g.akamaitech.net/7/257/2422/14mar20010800/www.access.gpo.gov/ecfr/graphics/ec01jn92.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257.g.akamaitech.net/7/257/2422/14mar20010800/www.access.gpo.gov/ecfr/graphics/ec01jn92.008.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300216" cy="392244"/>
                    </a:xfrm>
                    <a:prstGeom prst="rect">
                      <a:avLst/>
                    </a:prstGeom>
                    <a:noFill/>
                    <a:ln>
                      <a:noFill/>
                    </a:ln>
                  </pic:spPr>
                </pic:pic>
              </a:graphicData>
            </a:graphic>
          </wp:inline>
        </w:drawing>
      </w:r>
    </w:p>
    <w:p w:rsidR="00584B98" w:rsidRDefault="00584B98">
      <w:pPr>
        <w:rPr>
          <w:rFonts w:cs="Arial"/>
          <w:b/>
          <w:sz w:val="20"/>
        </w:rPr>
      </w:pPr>
      <w:r>
        <w:rPr>
          <w:rFonts w:cs="Arial"/>
          <w:b/>
          <w:sz w:val="20"/>
        </w:rPr>
        <w:br w:type="page"/>
      </w:r>
    </w:p>
    <w:p w:rsidR="006E1442" w:rsidRPr="007A427E" w:rsidRDefault="006E1442" w:rsidP="00584B98">
      <w:pPr>
        <w:spacing w:before="100" w:beforeAutospacing="1" w:after="100" w:afterAutospacing="1"/>
        <w:jc w:val="both"/>
        <w:rPr>
          <w:rFonts w:cs="Arial"/>
          <w:b/>
          <w:sz w:val="20"/>
        </w:rPr>
      </w:pPr>
      <w:r w:rsidRPr="007A427E">
        <w:rPr>
          <w:rFonts w:cs="Arial"/>
          <w:b/>
          <w:sz w:val="20"/>
        </w:rPr>
        <w:t>WHERE:</w:t>
      </w:r>
    </w:p>
    <w:p w:rsidR="006E1442" w:rsidRDefault="006E1442" w:rsidP="006E1442">
      <w:pPr>
        <w:jc w:val="both"/>
        <w:rPr>
          <w:rFonts w:cs="Arial"/>
          <w:sz w:val="20"/>
        </w:rPr>
      </w:pPr>
      <w:r w:rsidRPr="00242471">
        <w:rPr>
          <w:rFonts w:cs="Arial"/>
          <w:sz w:val="20"/>
        </w:rPr>
        <w:t xml:space="preserve">HT=Net heating value of the sample, </w:t>
      </w:r>
    </w:p>
    <w:p w:rsidR="006E1442" w:rsidRDefault="006E1442" w:rsidP="006E1442">
      <w:pPr>
        <w:jc w:val="both"/>
        <w:rPr>
          <w:rFonts w:ascii="Times New Roman" w:hAnsi="Times New Roman"/>
          <w:sz w:val="24"/>
          <w:szCs w:val="24"/>
        </w:rPr>
      </w:pPr>
      <w:r w:rsidRPr="00242471">
        <w:rPr>
          <w:rFonts w:cs="Arial"/>
          <w:sz w:val="20"/>
        </w:rPr>
        <w:t>MJ/</w:t>
      </w:r>
      <w:proofErr w:type="spellStart"/>
      <w:r w:rsidRPr="00242471">
        <w:rPr>
          <w:rFonts w:cs="Arial"/>
          <w:sz w:val="20"/>
        </w:rPr>
        <w:t>scm</w:t>
      </w:r>
      <w:proofErr w:type="spellEnd"/>
      <w:r w:rsidRPr="00242471">
        <w:rPr>
          <w:rFonts w:cs="Arial"/>
          <w:sz w:val="20"/>
        </w:rPr>
        <w:t xml:space="preserve">; where the net enthalpy per mole of </w:t>
      </w:r>
      <w:proofErr w:type="spellStart"/>
      <w:r w:rsidRPr="00242471">
        <w:rPr>
          <w:rFonts w:cs="Arial"/>
          <w:sz w:val="20"/>
        </w:rPr>
        <w:t>offgas</w:t>
      </w:r>
      <w:proofErr w:type="spellEnd"/>
      <w:r w:rsidRPr="00242471">
        <w:rPr>
          <w:rFonts w:cs="Arial"/>
          <w:sz w:val="20"/>
        </w:rPr>
        <w:t xml:space="preserve"> is based on combustion at 25 °C and 760 mm Hg, but the standard temperature for determining the volume</w:t>
      </w:r>
      <w:r w:rsidRPr="00242471">
        <w:rPr>
          <w:rFonts w:ascii="Times New Roman" w:hAnsi="Times New Roman"/>
          <w:sz w:val="20"/>
        </w:rPr>
        <w:t xml:space="preserve"> </w:t>
      </w:r>
      <w:r w:rsidRPr="00242471">
        <w:rPr>
          <w:rFonts w:cs="Arial"/>
          <w:sz w:val="20"/>
        </w:rPr>
        <w:t>corresponding to one mole is 20 °C;</w:t>
      </w:r>
      <w:r w:rsidRPr="00257526">
        <w:rPr>
          <w:rFonts w:ascii="Times New Roman" w:hAnsi="Times New Roman"/>
          <w:sz w:val="24"/>
          <w:szCs w:val="24"/>
        </w:rPr>
        <w:t xml:space="preserve"> </w:t>
      </w:r>
    </w:p>
    <w:p w:rsidR="00750E54" w:rsidRDefault="00750E54" w:rsidP="006E1442">
      <w:pPr>
        <w:jc w:val="both"/>
        <w:rPr>
          <w:rFonts w:ascii="Times New Roman" w:hAnsi="Times New Roman"/>
          <w:sz w:val="24"/>
          <w:szCs w:val="24"/>
        </w:rPr>
      </w:pPr>
    </w:p>
    <w:p w:rsidR="00095B24" w:rsidRDefault="00435C26" w:rsidP="006E1442">
      <w:pPr>
        <w:jc w:val="both"/>
        <w:rPr>
          <w:rFonts w:ascii="Times New Roman" w:hAnsi="Times New Roman"/>
          <w:sz w:val="24"/>
          <w:szCs w:val="24"/>
        </w:rPr>
      </w:pPr>
      <w:r>
        <w:rPr>
          <w:rFonts w:ascii="Times New Roman" w:hAnsi="Times New Roman"/>
          <w:noProof/>
          <w:sz w:val="24"/>
          <w:szCs w:val="24"/>
        </w:rPr>
        <w:drawing>
          <wp:inline distT="0" distB="0" distL="0" distR="0" wp14:anchorId="39982871" wp14:editId="1D544F65">
            <wp:extent cx="4122057" cy="805542"/>
            <wp:effectExtent l="0" t="0" r="0" b="0"/>
            <wp:docPr id="2" name="Picture 2" descr="http://a257.g.akamaitech.net/7/257/2422/14mar20010800/www.access.gpo.gov/ecfr/graphics/ec01jn92.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257.g.akamaitech.net/7/257/2422/14mar20010800/www.access.gpo.gov/ecfr/graphics/ec01jn92.009.g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122279" cy="805585"/>
                    </a:xfrm>
                    <a:prstGeom prst="rect">
                      <a:avLst/>
                    </a:prstGeom>
                    <a:noFill/>
                    <a:ln>
                      <a:noFill/>
                    </a:ln>
                  </pic:spPr>
                </pic:pic>
              </a:graphicData>
            </a:graphic>
          </wp:inline>
        </w:drawing>
      </w:r>
    </w:p>
    <w:p w:rsidR="006E1442" w:rsidRDefault="006E1442" w:rsidP="006E1442">
      <w:pPr>
        <w:jc w:val="both"/>
        <w:rPr>
          <w:rFonts w:cs="Arial"/>
          <w:sz w:val="20"/>
        </w:rPr>
      </w:pPr>
      <w:r w:rsidRPr="00242471">
        <w:rPr>
          <w:rFonts w:cs="Arial"/>
          <w:sz w:val="20"/>
        </w:rPr>
        <w:t xml:space="preserve">Ci=Concentration of sample component </w:t>
      </w:r>
      <w:proofErr w:type="spellStart"/>
      <w:r w:rsidRPr="00242471">
        <w:rPr>
          <w:rFonts w:cs="Arial"/>
          <w:sz w:val="20"/>
        </w:rPr>
        <w:t>i</w:t>
      </w:r>
      <w:proofErr w:type="spellEnd"/>
      <w:r w:rsidRPr="00242471">
        <w:rPr>
          <w:rFonts w:cs="Arial"/>
          <w:sz w:val="20"/>
        </w:rPr>
        <w:t xml:space="preserve"> in ppm on a wet basis, as measured for organics by Reference Method 18 and measured for hydrogen and carbon monoxide by ASTM D1946–77 or 90 (Reapproved 1994) (Incorporated by reference as specified in §60.17); and </w:t>
      </w:r>
    </w:p>
    <w:p w:rsidR="00095B24" w:rsidRDefault="00095B24" w:rsidP="006E1442">
      <w:pPr>
        <w:jc w:val="both"/>
        <w:rPr>
          <w:rFonts w:cs="Arial"/>
          <w:sz w:val="20"/>
        </w:rPr>
      </w:pPr>
    </w:p>
    <w:p w:rsidR="006E1442" w:rsidRPr="00242471" w:rsidRDefault="006E1442" w:rsidP="006E1442">
      <w:pPr>
        <w:jc w:val="both"/>
        <w:rPr>
          <w:rFonts w:cs="Arial"/>
          <w:sz w:val="20"/>
        </w:rPr>
      </w:pPr>
      <w:r w:rsidRPr="00242471">
        <w:rPr>
          <w:rFonts w:cs="Arial"/>
          <w:sz w:val="20"/>
        </w:rPr>
        <w:t xml:space="preserve">Hi=Net heat of combustion of sample component </w:t>
      </w:r>
      <w:proofErr w:type="spellStart"/>
      <w:r w:rsidRPr="00242471">
        <w:rPr>
          <w:rFonts w:cs="Arial"/>
          <w:sz w:val="20"/>
        </w:rPr>
        <w:t>i</w:t>
      </w:r>
      <w:proofErr w:type="spellEnd"/>
      <w:r w:rsidRPr="00242471">
        <w:rPr>
          <w:rFonts w:cs="Arial"/>
          <w:sz w:val="20"/>
        </w:rPr>
        <w:t xml:space="preserve">, kcal/g mole at 25 °C and 760 mm Hg. </w:t>
      </w:r>
      <w:r>
        <w:rPr>
          <w:rFonts w:cs="Arial"/>
          <w:sz w:val="20"/>
        </w:rPr>
        <w:t xml:space="preserve"> </w:t>
      </w:r>
      <w:r w:rsidRPr="00242471">
        <w:rPr>
          <w:rFonts w:cs="Arial"/>
          <w:sz w:val="20"/>
        </w:rPr>
        <w:t xml:space="preserve">The heats of combustion may be determined using ASTM D2382–76 or 88 or D4809–95 (incorporated by reference as specified in §60.17) if published values are not available or cannot be calculated. </w:t>
      </w:r>
      <w:r>
        <w:rPr>
          <w:rFonts w:cs="Arial"/>
          <w:sz w:val="20"/>
        </w:rPr>
        <w:t xml:space="preserve"> </w:t>
      </w:r>
    </w:p>
    <w:p w:rsidR="006E1442" w:rsidRDefault="006E1442" w:rsidP="006E1442">
      <w:pPr>
        <w:jc w:val="both"/>
        <w:rPr>
          <w:sz w:val="20"/>
        </w:rPr>
      </w:pPr>
    </w:p>
    <w:p w:rsidR="006E1442" w:rsidRPr="00242471" w:rsidRDefault="006E1442" w:rsidP="006E1442">
      <w:pPr>
        <w:jc w:val="both"/>
        <w:rPr>
          <w:b/>
          <w:sz w:val="20"/>
          <w:u w:val="single"/>
        </w:rPr>
      </w:pPr>
      <w:r>
        <w:rPr>
          <w:b/>
          <w:sz w:val="20"/>
          <w:u w:val="single"/>
        </w:rPr>
        <w:t>Calculation for Vmax steam-assisted and non-assisted flares</w:t>
      </w:r>
    </w:p>
    <w:p w:rsidR="006E1442" w:rsidRPr="000470E0" w:rsidRDefault="006E1442" w:rsidP="006E1442">
      <w:pPr>
        <w:jc w:val="both"/>
        <w:rPr>
          <w:sz w:val="20"/>
        </w:rPr>
      </w:pPr>
      <w:r>
        <w:rPr>
          <w:sz w:val="20"/>
        </w:rPr>
        <w:t xml:space="preserve">The maximum permitted velocity, Vmax, for flares complying with 40 CFR 60.18(c)(4)(iii) shall be calculated and recorded using the equation provided in 40 CFR 60.18(f)(5).  </w:t>
      </w:r>
      <w:r>
        <w:rPr>
          <w:b/>
          <w:sz w:val="20"/>
        </w:rPr>
        <w:t>(40 CFR 60.18(f)(5))</w:t>
      </w:r>
    </w:p>
    <w:p w:rsidR="006E1442" w:rsidRPr="00242471" w:rsidRDefault="006E1442" w:rsidP="006E1442">
      <w:pPr>
        <w:spacing w:before="100" w:beforeAutospacing="1" w:after="100" w:afterAutospacing="1"/>
        <w:jc w:val="both"/>
        <w:rPr>
          <w:rFonts w:cs="Arial"/>
          <w:sz w:val="20"/>
        </w:rPr>
      </w:pPr>
      <w:r w:rsidRPr="00242471">
        <w:rPr>
          <w:rFonts w:cs="Arial"/>
          <w:sz w:val="20"/>
        </w:rPr>
        <w:t>Log10 (Vmax)</w:t>
      </w:r>
      <w:r w:rsidR="00812CE1">
        <w:rPr>
          <w:rFonts w:cs="Arial"/>
          <w:sz w:val="20"/>
        </w:rPr>
        <w:t xml:space="preserve"> </w:t>
      </w:r>
      <w:r w:rsidRPr="00242471">
        <w:rPr>
          <w:rFonts w:cs="Arial"/>
          <w:sz w:val="20"/>
        </w:rPr>
        <w:t>=</w:t>
      </w:r>
      <w:r w:rsidR="00812CE1">
        <w:rPr>
          <w:rFonts w:cs="Arial"/>
          <w:sz w:val="20"/>
        </w:rPr>
        <w:t xml:space="preserve"> </w:t>
      </w:r>
      <w:r w:rsidRPr="00242471">
        <w:rPr>
          <w:rFonts w:cs="Arial"/>
          <w:sz w:val="20"/>
        </w:rPr>
        <w:t>(HT+28.8)/31.7</w:t>
      </w:r>
    </w:p>
    <w:p w:rsidR="006E1442" w:rsidRPr="00242471" w:rsidRDefault="006E1442" w:rsidP="006E1442">
      <w:pPr>
        <w:jc w:val="both"/>
        <w:rPr>
          <w:rFonts w:cs="Arial"/>
          <w:sz w:val="20"/>
        </w:rPr>
      </w:pPr>
      <w:r w:rsidRPr="00242471">
        <w:rPr>
          <w:rFonts w:cs="Arial"/>
          <w:sz w:val="20"/>
        </w:rPr>
        <w:t>Vmax=Maximum permitted velocity, M/sec</w:t>
      </w:r>
      <w:r w:rsidR="00750E54">
        <w:rPr>
          <w:rFonts w:cs="Arial"/>
          <w:sz w:val="20"/>
        </w:rPr>
        <w:t>;</w:t>
      </w:r>
      <w:r w:rsidRPr="00242471">
        <w:rPr>
          <w:rFonts w:cs="Arial"/>
          <w:sz w:val="20"/>
        </w:rPr>
        <w:t xml:space="preserve"> 28.8=Constant</w:t>
      </w:r>
      <w:r w:rsidR="00750E54">
        <w:rPr>
          <w:rFonts w:cs="Arial"/>
          <w:sz w:val="20"/>
        </w:rPr>
        <w:t>;</w:t>
      </w:r>
      <w:r w:rsidRPr="00242471">
        <w:rPr>
          <w:rFonts w:cs="Arial"/>
          <w:sz w:val="20"/>
        </w:rPr>
        <w:t xml:space="preserve"> 31.7=Constant</w:t>
      </w:r>
      <w:r w:rsidR="00750E54">
        <w:rPr>
          <w:rFonts w:cs="Arial"/>
          <w:sz w:val="20"/>
        </w:rPr>
        <w:t>;</w:t>
      </w:r>
      <w:r w:rsidRPr="00242471">
        <w:rPr>
          <w:rFonts w:cs="Arial"/>
          <w:sz w:val="20"/>
        </w:rPr>
        <w:t xml:space="preserve"> HT=The net heating value as de</w:t>
      </w:r>
      <w:r>
        <w:rPr>
          <w:rFonts w:cs="Arial"/>
          <w:sz w:val="20"/>
        </w:rPr>
        <w:t>termined above</w:t>
      </w:r>
      <w:r w:rsidRPr="00242471">
        <w:rPr>
          <w:rFonts w:cs="Arial"/>
          <w:sz w:val="20"/>
        </w:rPr>
        <w:t xml:space="preserve">. </w:t>
      </w:r>
    </w:p>
    <w:p w:rsidR="006E1442" w:rsidRDefault="006E1442" w:rsidP="006E1442">
      <w:pPr>
        <w:jc w:val="both"/>
        <w:rPr>
          <w:sz w:val="20"/>
        </w:rPr>
      </w:pPr>
    </w:p>
    <w:p w:rsidR="0051106C" w:rsidRDefault="0051106C" w:rsidP="006E1442">
      <w:pPr>
        <w:jc w:val="both"/>
        <w:rPr>
          <w:b/>
          <w:sz w:val="20"/>
          <w:u w:val="single"/>
        </w:rPr>
      </w:pPr>
    </w:p>
    <w:p w:rsidR="006E1442" w:rsidRPr="00242471" w:rsidRDefault="006E1442" w:rsidP="006E1442">
      <w:pPr>
        <w:jc w:val="both"/>
        <w:rPr>
          <w:b/>
          <w:sz w:val="20"/>
          <w:u w:val="single"/>
        </w:rPr>
      </w:pPr>
      <w:r>
        <w:rPr>
          <w:b/>
          <w:sz w:val="20"/>
          <w:u w:val="single"/>
        </w:rPr>
        <w:t>Calculation for Vmax for air-assisted flares</w:t>
      </w:r>
    </w:p>
    <w:p w:rsidR="006E1442" w:rsidRDefault="006E1442" w:rsidP="006E1442">
      <w:pPr>
        <w:jc w:val="both"/>
        <w:rPr>
          <w:b/>
          <w:sz w:val="20"/>
        </w:rPr>
      </w:pPr>
      <w:r>
        <w:rPr>
          <w:sz w:val="20"/>
        </w:rPr>
        <w:t xml:space="preserve">The maximum permitted velocity, Vmax, for air-assisted flares shall be calculated and recorded using the equation provided in 40 CFR 60.18(f)(6).  </w:t>
      </w:r>
      <w:r>
        <w:rPr>
          <w:b/>
          <w:sz w:val="20"/>
        </w:rPr>
        <w:t>(40 CFR 60.18(f)(6))</w:t>
      </w:r>
    </w:p>
    <w:p w:rsidR="006E1442" w:rsidRPr="00BD4011" w:rsidRDefault="006E1442" w:rsidP="006E1442">
      <w:pPr>
        <w:spacing w:before="100" w:beforeAutospacing="1" w:after="100" w:afterAutospacing="1"/>
        <w:jc w:val="both"/>
        <w:rPr>
          <w:rFonts w:cs="Arial"/>
          <w:sz w:val="20"/>
        </w:rPr>
      </w:pPr>
      <w:r w:rsidRPr="00BD4011">
        <w:rPr>
          <w:rFonts w:cs="Arial"/>
          <w:sz w:val="20"/>
        </w:rPr>
        <w:t>Vmax</w:t>
      </w:r>
      <w:r w:rsidR="00812CE1">
        <w:rPr>
          <w:rFonts w:cs="Arial"/>
          <w:sz w:val="20"/>
        </w:rPr>
        <w:t xml:space="preserve"> </w:t>
      </w:r>
      <w:r w:rsidRPr="00BD4011">
        <w:rPr>
          <w:rFonts w:cs="Arial"/>
          <w:sz w:val="20"/>
        </w:rPr>
        <w:t>=</w:t>
      </w:r>
      <w:r w:rsidR="00812CE1">
        <w:rPr>
          <w:rFonts w:cs="Arial"/>
          <w:sz w:val="20"/>
        </w:rPr>
        <w:t xml:space="preserve"> </w:t>
      </w:r>
      <w:r w:rsidRPr="00BD4011">
        <w:rPr>
          <w:rFonts w:cs="Arial"/>
          <w:sz w:val="20"/>
        </w:rPr>
        <w:t>8.706+0.7084 (HT)</w:t>
      </w:r>
    </w:p>
    <w:p w:rsidR="006E1442" w:rsidRPr="00BD4011" w:rsidRDefault="006E1442" w:rsidP="006E1442">
      <w:pPr>
        <w:jc w:val="both"/>
        <w:rPr>
          <w:rFonts w:cs="Arial"/>
          <w:sz w:val="20"/>
        </w:rPr>
      </w:pPr>
      <w:r w:rsidRPr="00BD4011">
        <w:rPr>
          <w:rFonts w:cs="Arial"/>
          <w:sz w:val="20"/>
        </w:rPr>
        <w:t>Vmax=Maximum permitted velocity, m/sec</w:t>
      </w:r>
      <w:r w:rsidR="00812CE1">
        <w:rPr>
          <w:rFonts w:cs="Arial"/>
          <w:sz w:val="20"/>
        </w:rPr>
        <w:t>;</w:t>
      </w:r>
      <w:r w:rsidRPr="00BD4011">
        <w:rPr>
          <w:rFonts w:cs="Arial"/>
          <w:sz w:val="20"/>
        </w:rPr>
        <w:t xml:space="preserve"> 8.706=Constant</w:t>
      </w:r>
      <w:r w:rsidR="00812CE1">
        <w:rPr>
          <w:rFonts w:cs="Arial"/>
          <w:sz w:val="20"/>
        </w:rPr>
        <w:t>;</w:t>
      </w:r>
      <w:r w:rsidRPr="00BD4011">
        <w:rPr>
          <w:rFonts w:cs="Arial"/>
          <w:sz w:val="20"/>
        </w:rPr>
        <w:t xml:space="preserve"> 0.7084=Constant</w:t>
      </w:r>
      <w:r w:rsidR="00812CE1">
        <w:rPr>
          <w:rFonts w:cs="Arial"/>
          <w:sz w:val="20"/>
        </w:rPr>
        <w:t>;</w:t>
      </w:r>
      <w:r w:rsidRPr="00BD4011">
        <w:rPr>
          <w:rFonts w:cs="Arial"/>
          <w:sz w:val="20"/>
        </w:rPr>
        <w:t xml:space="preserve"> HT=The net heating value as determined above. </w:t>
      </w:r>
    </w:p>
    <w:p w:rsidR="006E1442" w:rsidRPr="000470E0" w:rsidRDefault="006E1442" w:rsidP="006E1442">
      <w:pPr>
        <w:jc w:val="both"/>
        <w:rPr>
          <w:sz w:val="20"/>
        </w:rPr>
      </w:pPr>
    </w:p>
    <w:p w:rsidR="00C60E84" w:rsidRPr="00461D22" w:rsidRDefault="00C60E84" w:rsidP="004F09CF">
      <w:pPr>
        <w:pStyle w:val="Heading2"/>
        <w:numPr>
          <w:ilvl w:val="0"/>
          <w:numId w:val="0"/>
        </w:numPr>
        <w:jc w:val="both"/>
        <w:rPr>
          <w:sz w:val="22"/>
          <w:szCs w:val="22"/>
        </w:rPr>
      </w:pPr>
      <w:bookmarkStart w:id="124" w:name="_Toc466980139"/>
      <w:r w:rsidRPr="00461D22">
        <w:rPr>
          <w:sz w:val="22"/>
          <w:szCs w:val="22"/>
        </w:rPr>
        <w:t>Appendix 8.  Reporting</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C60E84" w:rsidRPr="00B77C68" w:rsidRDefault="00C60E84" w:rsidP="004F09CF">
      <w:pPr>
        <w:jc w:val="both"/>
        <w:rPr>
          <w:sz w:val="20"/>
        </w:rPr>
      </w:pPr>
    </w:p>
    <w:p w:rsidR="00C60E84" w:rsidRPr="00B77C68" w:rsidRDefault="00736BDB" w:rsidP="004F09CF">
      <w:pPr>
        <w:jc w:val="both"/>
        <w:rPr>
          <w:b/>
          <w:sz w:val="20"/>
        </w:rPr>
      </w:pPr>
      <w:r>
        <w:rPr>
          <w:b/>
          <w:sz w:val="20"/>
        </w:rPr>
        <w:t>A.  Annual,</w:t>
      </w:r>
      <w:r w:rsidR="00C60E84" w:rsidRPr="00B77C68">
        <w:rPr>
          <w:b/>
          <w:sz w:val="20"/>
        </w:rPr>
        <w:t xml:space="preserve"> </w:t>
      </w:r>
      <w:r>
        <w:rPr>
          <w:b/>
          <w:sz w:val="20"/>
        </w:rPr>
        <w:t>Semi</w:t>
      </w:r>
      <w:r w:rsidR="00584B98">
        <w:rPr>
          <w:b/>
          <w:sz w:val="20"/>
        </w:rPr>
        <w:t>-</w:t>
      </w:r>
      <w:r>
        <w:rPr>
          <w:b/>
          <w:sz w:val="20"/>
        </w:rPr>
        <w:t xml:space="preserve">annual, and </w:t>
      </w:r>
      <w:r w:rsidR="00C60E84" w:rsidRPr="00B77C68">
        <w:rPr>
          <w:b/>
          <w:sz w:val="20"/>
        </w:rPr>
        <w:t>Deviation Certification Reporting</w:t>
      </w:r>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The permittee shall use the </w:t>
      </w:r>
      <w:r w:rsidR="00BC48DF">
        <w:rPr>
          <w:sz w:val="20"/>
        </w:rPr>
        <w:t>MDEQ</w:t>
      </w:r>
      <w:r w:rsidR="008526A1">
        <w:rPr>
          <w:sz w:val="20"/>
        </w:rPr>
        <w:t>, AQD,</w:t>
      </w:r>
      <w:r w:rsidRPr="00B77C68">
        <w:rPr>
          <w:sz w:val="20"/>
        </w:rPr>
        <w:t xml:space="preserve"> Report Certification form (EQP 5736) and </w:t>
      </w:r>
      <w:r w:rsidR="00BC48DF">
        <w:rPr>
          <w:sz w:val="20"/>
        </w:rPr>
        <w:t>MDEQ</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rsidR="00C60E84" w:rsidRPr="00B77C68" w:rsidRDefault="00C60E84" w:rsidP="004F09CF">
      <w:pPr>
        <w:jc w:val="both"/>
        <w:rPr>
          <w:sz w:val="20"/>
        </w:rPr>
      </w:pPr>
    </w:p>
    <w:p w:rsidR="00C60E84" w:rsidRPr="00B77C68" w:rsidRDefault="00C60E84" w:rsidP="004F09CF">
      <w:pPr>
        <w:jc w:val="both"/>
        <w:rPr>
          <w:b/>
          <w:sz w:val="20"/>
        </w:rPr>
      </w:pPr>
    </w:p>
    <w:p w:rsidR="00C60E84" w:rsidRPr="00B77C68" w:rsidRDefault="00C60E84" w:rsidP="004F09CF">
      <w:pPr>
        <w:jc w:val="both"/>
        <w:rPr>
          <w:b/>
          <w:sz w:val="20"/>
        </w:rPr>
      </w:pPr>
      <w:r w:rsidRPr="00B77C68">
        <w:rPr>
          <w:b/>
          <w:sz w:val="20"/>
        </w:rPr>
        <w:t>B.  Other Reporting</w:t>
      </w:r>
    </w:p>
    <w:p w:rsidR="00C60E84" w:rsidRPr="00B77C68" w:rsidRDefault="00C60E84" w:rsidP="004F09CF">
      <w:pPr>
        <w:jc w:val="both"/>
        <w:rPr>
          <w:b/>
          <w:sz w:val="20"/>
        </w:rPr>
      </w:pPr>
    </w:p>
    <w:p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7"/>
      <w:bookmarkEnd w:id="98"/>
      <w:bookmarkEnd w:id="99"/>
      <w:bookmarkEnd w:id="100"/>
      <w:bookmarkEnd w:id="101"/>
      <w:bookmarkEnd w:id="102"/>
      <w:bookmarkEnd w:id="103"/>
      <w:bookmarkEnd w:id="104"/>
    </w:p>
    <w:p w:rsidR="000326E4" w:rsidRDefault="000326E4" w:rsidP="004F09CF">
      <w:pPr>
        <w:jc w:val="both"/>
        <w:rPr>
          <w:sz w:val="20"/>
        </w:rPr>
        <w:sectPr w:rsidR="000326E4" w:rsidSect="00723C92">
          <w:headerReference w:type="default" r:id="rId17"/>
          <w:headerReference w:type="first" r:id="rId18"/>
          <w:pgSz w:w="12240" w:h="15840" w:code="1"/>
          <w:pgMar w:top="1008" w:right="1008" w:bottom="1008" w:left="1008" w:header="720" w:footer="720" w:gutter="0"/>
          <w:cols w:space="720"/>
          <w:titlePg/>
        </w:sectPr>
      </w:pPr>
    </w:p>
    <w:p w:rsidR="005207F9" w:rsidRDefault="005207F9" w:rsidP="004F09CF">
      <w:pPr>
        <w:jc w:val="both"/>
        <w:rPr>
          <w:sz w:val="20"/>
        </w:rPr>
      </w:pPr>
    </w:p>
    <w:p w:rsidR="000326E4" w:rsidRDefault="000326E4" w:rsidP="004F09CF">
      <w:pPr>
        <w:jc w:val="both"/>
        <w:rPr>
          <w:sz w:val="20"/>
        </w:rPr>
      </w:pPr>
    </w:p>
    <w:p w:rsidR="000326E4" w:rsidRDefault="000326E4" w:rsidP="004F09CF">
      <w:pPr>
        <w:jc w:val="both"/>
        <w:rPr>
          <w:sz w:val="20"/>
        </w:rPr>
      </w:pPr>
    </w:p>
    <w:p w:rsidR="005207F9" w:rsidRDefault="000326E4" w:rsidP="000326E4">
      <w:pPr>
        <w:pStyle w:val="Heading1"/>
      </w:pPr>
      <w:bookmarkStart w:id="125" w:name="_Toc466980140"/>
      <w:r w:rsidRPr="000326E4">
        <w:t xml:space="preserve">SECTION 2 </w:t>
      </w:r>
      <w:r w:rsidR="009C64B7">
        <w:t>-</w:t>
      </w:r>
      <w:r w:rsidRPr="000326E4">
        <w:t xml:space="preserve"> Granger </w:t>
      </w:r>
      <w:r w:rsidRPr="005E0670">
        <w:t>Electric</w:t>
      </w:r>
      <w:r w:rsidR="005E0670" w:rsidRPr="005E0670">
        <w:t xml:space="preserve"> of Grand Blanc, LLC</w:t>
      </w:r>
      <w:bookmarkEnd w:id="125"/>
    </w:p>
    <w:p w:rsidR="000326E4" w:rsidRDefault="000326E4" w:rsidP="000326E4">
      <w:r>
        <w:br w:type="page"/>
      </w:r>
    </w:p>
    <w:p w:rsidR="000326E4" w:rsidRDefault="000326E4" w:rsidP="000326E4">
      <w:pPr>
        <w:pStyle w:val="Heading1"/>
      </w:pPr>
      <w:bookmarkStart w:id="126" w:name="_Toc466980141"/>
      <w:r>
        <w:t>A.  GENERAL CONDITIONS</w:t>
      </w:r>
      <w:bookmarkEnd w:id="126"/>
    </w:p>
    <w:p w:rsidR="000326E4" w:rsidRPr="0075518C" w:rsidRDefault="000326E4" w:rsidP="000326E4">
      <w:pPr>
        <w:pStyle w:val="Heading2"/>
        <w:numPr>
          <w:ilvl w:val="0"/>
          <w:numId w:val="0"/>
        </w:numPr>
        <w:jc w:val="left"/>
        <w:rPr>
          <w:sz w:val="22"/>
          <w:szCs w:val="22"/>
        </w:rPr>
      </w:pPr>
      <w:bookmarkStart w:id="127" w:name="_Toc466980142"/>
      <w:r w:rsidRPr="0075518C">
        <w:rPr>
          <w:sz w:val="22"/>
          <w:szCs w:val="22"/>
        </w:rPr>
        <w:t>Permit Enforceability</w:t>
      </w:r>
      <w:bookmarkEnd w:id="127"/>
    </w:p>
    <w:p w:rsidR="000326E4" w:rsidRPr="00DF6609" w:rsidRDefault="000326E4" w:rsidP="000326E4">
      <w:pPr>
        <w:jc w:val="both"/>
        <w:rPr>
          <w:rFonts w:cs="Arial"/>
          <w:sz w:val="20"/>
        </w:rPr>
      </w:pPr>
    </w:p>
    <w:p w:rsidR="000326E4" w:rsidRPr="00F21983" w:rsidRDefault="000326E4" w:rsidP="000326E4">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rsidR="000326E4" w:rsidRPr="00F21983" w:rsidRDefault="000326E4" w:rsidP="000326E4">
      <w:pPr>
        <w:jc w:val="both"/>
        <w:rPr>
          <w:rFonts w:cs="Arial"/>
          <w:sz w:val="20"/>
        </w:rPr>
      </w:pPr>
    </w:p>
    <w:p w:rsidR="000326E4" w:rsidRPr="00F6033B" w:rsidRDefault="000326E4" w:rsidP="000326E4">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xml:space="preserve">, R </w:t>
      </w:r>
      <w:smartTag w:uri="urn:schemas-microsoft-com:office:smarttags" w:element="phone">
        <w:smartTagPr>
          <w:attr w:uri="urn:schemas-microsoft-com:office:office" w:name="ls" w:val="trans"/>
          <w:attr w:name="phonenumber" w:val="$6336$$$"/>
        </w:smartTagPr>
        <w:r>
          <w:rPr>
            <w:rFonts w:cs="Arial"/>
            <w:b/>
            <w:sz w:val="20"/>
          </w:rPr>
          <w:t>336.1214</w:t>
        </w:r>
      </w:smartTag>
      <w:r>
        <w:rPr>
          <w:rFonts w:cs="Arial"/>
          <w:b/>
          <w:sz w:val="20"/>
        </w:rPr>
        <w:t>a(5))</w:t>
      </w:r>
    </w:p>
    <w:p w:rsidR="000326E4" w:rsidRDefault="000326E4" w:rsidP="000326E4">
      <w:pPr>
        <w:pStyle w:val="ListParagraph"/>
        <w:rPr>
          <w:rFonts w:cs="Arial"/>
          <w:sz w:val="20"/>
        </w:rPr>
      </w:pPr>
    </w:p>
    <w:p w:rsidR="000326E4" w:rsidRPr="00EE57C0" w:rsidRDefault="000326E4" w:rsidP="000326E4">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0326E4" w:rsidRPr="0075518C" w:rsidRDefault="000326E4" w:rsidP="000326E4">
      <w:pPr>
        <w:pStyle w:val="Heading2"/>
        <w:tabs>
          <w:tab w:val="clear" w:pos="360"/>
          <w:tab w:val="num" w:pos="0"/>
        </w:tabs>
        <w:ind w:left="0" w:firstLine="0"/>
        <w:jc w:val="left"/>
        <w:rPr>
          <w:sz w:val="22"/>
          <w:szCs w:val="22"/>
        </w:rPr>
      </w:pPr>
      <w:bookmarkStart w:id="128" w:name="_Toc466980143"/>
      <w:r w:rsidRPr="0075518C">
        <w:rPr>
          <w:sz w:val="22"/>
          <w:szCs w:val="22"/>
        </w:rPr>
        <w:t>General Provisions</w:t>
      </w:r>
      <w:bookmarkEnd w:id="128"/>
    </w:p>
    <w:p w:rsidR="000326E4" w:rsidRPr="00DF6609" w:rsidRDefault="000326E4" w:rsidP="000326E4">
      <w:pPr>
        <w:jc w:val="both"/>
        <w:rPr>
          <w:rFonts w:cs="Arial"/>
          <w:sz w:val="20"/>
        </w:rPr>
      </w:pPr>
    </w:p>
    <w:p w:rsidR="000326E4" w:rsidRPr="00F21983" w:rsidRDefault="000326E4" w:rsidP="00584B98">
      <w:pPr>
        <w:numPr>
          <w:ilvl w:val="0"/>
          <w:numId w:val="104"/>
        </w:numPr>
        <w:jc w:val="both"/>
        <w:rPr>
          <w:rFonts w:cs="Arial"/>
          <w:sz w:val="20"/>
        </w:rPr>
      </w:pPr>
      <w:r w:rsidRPr="00F21983">
        <w:rPr>
          <w:rFonts w:cs="Arial"/>
          <w:sz w:val="20"/>
        </w:rPr>
        <w:t xml:space="preserve">The permittee shall comply with all conditions of this </w:t>
      </w:r>
      <w:smartTag w:uri="urn:schemas-microsoft-com:office:smarttags" w:element="stockticker">
        <w:r w:rsidRPr="00F21983">
          <w:rPr>
            <w:rFonts w:cs="Arial"/>
            <w:sz w:val="20"/>
          </w:rPr>
          <w:t>ROP</w:t>
        </w:r>
      </w:smartTag>
      <w:r w:rsidRPr="00F21983">
        <w:rPr>
          <w:rFonts w:cs="Arial"/>
          <w:sz w:val="20"/>
        </w:rPr>
        <w:t xml:space="preserve">.  Any </w:t>
      </w:r>
      <w:smartTag w:uri="urn:schemas-microsoft-com:office:smarttags" w:element="stockticker">
        <w:r w:rsidRPr="00F21983">
          <w:rPr>
            <w:rFonts w:cs="Arial"/>
            <w:sz w:val="20"/>
          </w:rPr>
          <w:t>ROP</w:t>
        </w:r>
      </w:smartTag>
      <w:r w:rsidRPr="00F21983">
        <w:rPr>
          <w:rFonts w:cs="Arial"/>
          <w:sz w:val="20"/>
        </w:rPr>
        <w:t xml:space="preserve">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 xml:space="preserve">and is grounds for enforcement action, for </w:t>
      </w:r>
      <w:smartTag w:uri="urn:schemas-microsoft-com:office:smarttags" w:element="stockticker">
        <w:r w:rsidRPr="00F21983">
          <w:rPr>
            <w:rFonts w:cs="Arial"/>
            <w:sz w:val="20"/>
          </w:rPr>
          <w:t>ROP</w:t>
        </w:r>
      </w:smartTag>
      <w:r w:rsidRPr="00F21983">
        <w:rPr>
          <w:rFonts w:cs="Arial"/>
          <w:sz w:val="20"/>
        </w:rPr>
        <w:t xml:space="preserve"> revocation or revision, or for denial of the renewal of the </w:t>
      </w:r>
      <w:smartTag w:uri="urn:schemas-microsoft-com:office:smarttags" w:element="stockticker">
        <w:r w:rsidRPr="00F21983">
          <w:rPr>
            <w:rFonts w:cs="Arial"/>
            <w:sz w:val="20"/>
          </w:rPr>
          <w:t>ROP</w:t>
        </w:r>
      </w:smartTag>
      <w:r w:rsidRPr="00F21983">
        <w:rPr>
          <w:rFonts w:cs="Arial"/>
          <w:sz w:val="20"/>
        </w:rPr>
        <w:t xml:space="preserve">.  All terms and conditions of this </w:t>
      </w:r>
      <w:smartTag w:uri="urn:schemas-microsoft-com:office:smarttags" w:element="stockticker">
        <w:r w:rsidRPr="00F21983">
          <w:rPr>
            <w:rFonts w:cs="Arial"/>
            <w:sz w:val="20"/>
          </w:rPr>
          <w:t>ROP</w:t>
        </w:r>
      </w:smartTag>
      <w:r w:rsidRPr="00F21983">
        <w:rPr>
          <w:rFonts w:cs="Arial"/>
          <w:sz w:val="20"/>
        </w:rPr>
        <w:t xml:space="preserve"> that are designated as federally enforceable are enforceable by the Administrator of the United States Environmental Protection Agency (</w:t>
      </w:r>
      <w:r>
        <w:rPr>
          <w:rFonts w:cs="Arial"/>
          <w:sz w:val="20"/>
        </w:rPr>
        <w:t>US</w:t>
      </w:r>
      <w:r w:rsidRPr="00F21983">
        <w:rPr>
          <w:rFonts w:cs="Arial"/>
          <w:sz w:val="20"/>
        </w:rPr>
        <w:t>EPA) and by citizens under the provisions of the federal Clean Air Act (</w:t>
      </w:r>
      <w:smartTag w:uri="urn:schemas-microsoft-com:office:smarttags" w:element="stockticker">
        <w:r w:rsidRPr="00F21983">
          <w:rPr>
            <w:rFonts w:cs="Arial"/>
            <w:sz w:val="20"/>
          </w:rPr>
          <w:t>CAA</w:t>
        </w:r>
      </w:smartTag>
      <w:r w:rsidRPr="00F21983">
        <w:rPr>
          <w:rFonts w:cs="Arial"/>
          <w:sz w:val="20"/>
        </w:rPr>
        <w:t xml:space="preserve">).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336.1213(1)(a))</w:t>
      </w:r>
    </w:p>
    <w:p w:rsidR="000326E4" w:rsidRPr="00F21983" w:rsidRDefault="000326E4" w:rsidP="000326E4">
      <w:pPr>
        <w:jc w:val="both"/>
        <w:rPr>
          <w:rFonts w:cs="Arial"/>
          <w:sz w:val="20"/>
        </w:rPr>
      </w:pPr>
    </w:p>
    <w:p w:rsidR="000326E4" w:rsidRPr="00F21983" w:rsidRDefault="000326E4" w:rsidP="00584B98">
      <w:pPr>
        <w:numPr>
          <w:ilvl w:val="0"/>
          <w:numId w:val="104"/>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336.1213(1)(b))</w:t>
      </w:r>
    </w:p>
    <w:p w:rsidR="000326E4" w:rsidRPr="00F21983" w:rsidRDefault="000326E4" w:rsidP="000326E4">
      <w:pPr>
        <w:jc w:val="both"/>
        <w:rPr>
          <w:rFonts w:cs="Arial"/>
          <w:sz w:val="20"/>
        </w:rPr>
      </w:pPr>
    </w:p>
    <w:p w:rsidR="000326E4" w:rsidRPr="00F21983" w:rsidRDefault="000326E4" w:rsidP="00584B98">
      <w:pPr>
        <w:numPr>
          <w:ilvl w:val="0"/>
          <w:numId w:val="104"/>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may be modified, revised, or revoked for cause.  The filing of a request by the permittee for a permit modification, revision, or termination, or a notification of planned changes or anticipated noncompliance does not stay any </w:t>
      </w:r>
      <w:smartTag w:uri="urn:schemas-microsoft-com:office:smarttags" w:element="stockticker">
        <w:r w:rsidRPr="00F21983">
          <w:rPr>
            <w:rFonts w:cs="Arial"/>
            <w:sz w:val="20"/>
          </w:rPr>
          <w:t>ROP</w:t>
        </w:r>
      </w:smartTag>
      <w:r w:rsidRPr="00F21983">
        <w:rPr>
          <w:rFonts w:cs="Arial"/>
          <w:sz w:val="20"/>
        </w:rPr>
        <w:t xml:space="preserve">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rsidR="000326E4" w:rsidRPr="00F21983" w:rsidRDefault="000326E4" w:rsidP="000326E4">
      <w:pPr>
        <w:jc w:val="both"/>
        <w:rPr>
          <w:rFonts w:cs="Arial"/>
          <w:sz w:val="20"/>
        </w:rPr>
      </w:pPr>
    </w:p>
    <w:p w:rsidR="000326E4" w:rsidRPr="00F21983" w:rsidRDefault="000326E4" w:rsidP="00A25E94">
      <w:pPr>
        <w:numPr>
          <w:ilvl w:val="0"/>
          <w:numId w:val="105"/>
        </w:numPr>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0326E4" w:rsidRPr="00F21983" w:rsidRDefault="000326E4" w:rsidP="00A25E94">
      <w:pPr>
        <w:numPr>
          <w:ilvl w:val="1"/>
          <w:numId w:val="105"/>
        </w:numPr>
        <w:jc w:val="both"/>
        <w:rPr>
          <w:rFonts w:cs="Arial"/>
          <w:sz w:val="20"/>
        </w:rPr>
      </w:pPr>
      <w:r w:rsidRPr="00F21983">
        <w:rPr>
          <w:rFonts w:cs="Arial"/>
          <w:sz w:val="20"/>
        </w:rPr>
        <w:t xml:space="preserve">Enter, at reasonable times, a stationary source or other premises where emissions-related activity is conducted or where records must be kept under the conditions of the </w:t>
      </w:r>
      <w:smartTag w:uri="urn:schemas-microsoft-com:office:smarttags" w:element="stockticker">
        <w:r w:rsidRPr="00F21983">
          <w:rPr>
            <w:rFonts w:cs="Arial"/>
            <w:sz w:val="20"/>
          </w:rPr>
          <w:t>ROP</w:t>
        </w:r>
      </w:smartTag>
      <w:r w:rsidRPr="00F21983">
        <w:rPr>
          <w:rFonts w:cs="Arial"/>
          <w:sz w:val="20"/>
        </w:rPr>
        <w:t>.</w:t>
      </w:r>
    </w:p>
    <w:p w:rsidR="000326E4" w:rsidRPr="00F21983" w:rsidRDefault="000326E4" w:rsidP="00A25E94">
      <w:pPr>
        <w:numPr>
          <w:ilvl w:val="1"/>
          <w:numId w:val="105"/>
        </w:numPr>
        <w:jc w:val="both"/>
        <w:rPr>
          <w:rFonts w:cs="Arial"/>
          <w:sz w:val="20"/>
        </w:rPr>
      </w:pPr>
      <w:r w:rsidRPr="00F21983">
        <w:rPr>
          <w:rFonts w:cs="Arial"/>
          <w:sz w:val="20"/>
        </w:rPr>
        <w:t xml:space="preserve">Have access to and copy, at reasonable times, any records that must be kept under the conditions of the </w:t>
      </w:r>
      <w:smartTag w:uri="urn:schemas-microsoft-com:office:smarttags" w:element="stockticker">
        <w:r w:rsidRPr="00F21983">
          <w:rPr>
            <w:rFonts w:cs="Arial"/>
            <w:sz w:val="20"/>
          </w:rPr>
          <w:t>ROP</w:t>
        </w:r>
      </w:smartTag>
      <w:r w:rsidRPr="00F21983">
        <w:rPr>
          <w:rFonts w:cs="Arial"/>
          <w:sz w:val="20"/>
        </w:rPr>
        <w:t>.</w:t>
      </w:r>
    </w:p>
    <w:p w:rsidR="000326E4" w:rsidRPr="00F21983" w:rsidRDefault="000326E4" w:rsidP="00A25E94">
      <w:pPr>
        <w:numPr>
          <w:ilvl w:val="1"/>
          <w:numId w:val="105"/>
        </w:numPr>
        <w:jc w:val="both"/>
        <w:rPr>
          <w:rFonts w:cs="Arial"/>
          <w:sz w:val="20"/>
        </w:rPr>
      </w:pPr>
      <w:r w:rsidRPr="00F21983">
        <w:rPr>
          <w:rFonts w:cs="Arial"/>
          <w:sz w:val="20"/>
        </w:rPr>
        <w:t>Inspect, at reasonable times, any of the following:</w:t>
      </w:r>
    </w:p>
    <w:p w:rsidR="000326E4" w:rsidRPr="00F21983" w:rsidRDefault="000326E4" w:rsidP="00A25E94">
      <w:pPr>
        <w:numPr>
          <w:ilvl w:val="2"/>
          <w:numId w:val="105"/>
        </w:numPr>
        <w:tabs>
          <w:tab w:val="left" w:pos="1080"/>
        </w:tabs>
        <w:jc w:val="both"/>
        <w:rPr>
          <w:rFonts w:cs="Arial"/>
          <w:sz w:val="20"/>
        </w:rPr>
      </w:pPr>
      <w:r w:rsidRPr="00F21983">
        <w:rPr>
          <w:rFonts w:cs="Arial"/>
          <w:sz w:val="20"/>
        </w:rPr>
        <w:t>Any stationary source.</w:t>
      </w:r>
    </w:p>
    <w:p w:rsidR="000326E4" w:rsidRPr="00F21983" w:rsidRDefault="000326E4" w:rsidP="00A25E94">
      <w:pPr>
        <w:numPr>
          <w:ilvl w:val="2"/>
          <w:numId w:val="105"/>
        </w:numPr>
        <w:tabs>
          <w:tab w:val="left" w:pos="1080"/>
        </w:tabs>
        <w:jc w:val="both"/>
        <w:rPr>
          <w:rFonts w:cs="Arial"/>
          <w:sz w:val="20"/>
        </w:rPr>
      </w:pPr>
      <w:r w:rsidRPr="00F21983">
        <w:rPr>
          <w:rFonts w:cs="Arial"/>
          <w:sz w:val="20"/>
        </w:rPr>
        <w:t>Any emission unit.</w:t>
      </w:r>
    </w:p>
    <w:p w:rsidR="000326E4" w:rsidRPr="00F21983" w:rsidRDefault="000326E4" w:rsidP="00A25E94">
      <w:pPr>
        <w:numPr>
          <w:ilvl w:val="2"/>
          <w:numId w:val="105"/>
        </w:numPr>
        <w:tabs>
          <w:tab w:val="left" w:pos="1080"/>
        </w:tabs>
        <w:jc w:val="both"/>
        <w:rPr>
          <w:rFonts w:cs="Arial"/>
          <w:sz w:val="20"/>
        </w:rPr>
      </w:pPr>
      <w:r w:rsidRPr="00F21983">
        <w:rPr>
          <w:rFonts w:cs="Arial"/>
          <w:sz w:val="20"/>
        </w:rPr>
        <w:t>Any equipment, including monitoring and air pollution control equipment.</w:t>
      </w:r>
    </w:p>
    <w:p w:rsidR="000326E4" w:rsidRPr="00F21983" w:rsidRDefault="000326E4" w:rsidP="00A25E94">
      <w:pPr>
        <w:numPr>
          <w:ilvl w:val="2"/>
          <w:numId w:val="105"/>
        </w:numPr>
        <w:tabs>
          <w:tab w:val="left" w:pos="1080"/>
        </w:tabs>
        <w:jc w:val="both"/>
        <w:rPr>
          <w:rFonts w:cs="Arial"/>
          <w:sz w:val="20"/>
        </w:rPr>
      </w:pPr>
      <w:r w:rsidRPr="00F21983">
        <w:rPr>
          <w:rFonts w:cs="Arial"/>
          <w:sz w:val="20"/>
        </w:rPr>
        <w:t xml:space="preserve">Any work practices or operations regulated or required under the </w:t>
      </w:r>
      <w:smartTag w:uri="urn:schemas-microsoft-com:office:smarttags" w:element="stockticker">
        <w:r w:rsidRPr="00F21983">
          <w:rPr>
            <w:rFonts w:cs="Arial"/>
            <w:sz w:val="20"/>
          </w:rPr>
          <w:t>ROP</w:t>
        </w:r>
      </w:smartTag>
      <w:r w:rsidRPr="00F21983">
        <w:rPr>
          <w:rFonts w:cs="Arial"/>
          <w:sz w:val="20"/>
        </w:rPr>
        <w:t>.</w:t>
      </w:r>
    </w:p>
    <w:p w:rsidR="000326E4" w:rsidRPr="00F21983" w:rsidRDefault="000326E4" w:rsidP="00A25E94">
      <w:pPr>
        <w:numPr>
          <w:ilvl w:val="1"/>
          <w:numId w:val="105"/>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 xml:space="preserve">sample or monitor at reasonable times substances or parameters for the purpose of assuring compliance with the </w:t>
      </w:r>
      <w:smartTag w:uri="urn:schemas-microsoft-com:office:smarttags" w:element="stockticker">
        <w:r w:rsidRPr="00F21983">
          <w:rPr>
            <w:rFonts w:cs="Arial"/>
            <w:sz w:val="20"/>
          </w:rPr>
          <w:t>ROP</w:t>
        </w:r>
      </w:smartTag>
      <w:r w:rsidRPr="00F21983">
        <w:rPr>
          <w:rFonts w:cs="Arial"/>
          <w:sz w:val="20"/>
        </w:rPr>
        <w:t xml:space="preserve"> or applicable requirements.</w:t>
      </w:r>
    </w:p>
    <w:p w:rsidR="000326E4" w:rsidRPr="00F21983" w:rsidRDefault="000326E4" w:rsidP="000326E4">
      <w:pPr>
        <w:jc w:val="both"/>
        <w:rPr>
          <w:rFonts w:cs="Arial"/>
          <w:sz w:val="20"/>
        </w:rPr>
      </w:pPr>
    </w:p>
    <w:p w:rsidR="000326E4" w:rsidRPr="003D1052" w:rsidRDefault="000326E4" w:rsidP="00A25E94">
      <w:pPr>
        <w:numPr>
          <w:ilvl w:val="0"/>
          <w:numId w:val="105"/>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w:t>
      </w:r>
      <w:smartTag w:uri="urn:schemas-microsoft-com:office:smarttags" w:element="stockticker">
        <w:r w:rsidRPr="00F21983">
          <w:rPr>
            <w:rFonts w:cs="Arial"/>
            <w:sz w:val="20"/>
          </w:rPr>
          <w:t>ROP</w:t>
        </w:r>
      </w:smartTag>
      <w:r w:rsidRPr="00F21983">
        <w:rPr>
          <w:rFonts w:cs="Arial"/>
          <w:sz w:val="20"/>
        </w:rPr>
        <w:t xml:space="preserve"> or to determine compliance with this </w:t>
      </w:r>
      <w:smartTag w:uri="urn:schemas-microsoft-com:office:smarttags" w:element="stockticker">
        <w:r w:rsidRPr="00F21983">
          <w:rPr>
            <w:rFonts w:cs="Arial"/>
            <w:sz w:val="20"/>
          </w:rPr>
          <w:t>ROP</w:t>
        </w:r>
      </w:smartTag>
      <w:r w:rsidRPr="00F21983">
        <w:rPr>
          <w:rFonts w:cs="Arial"/>
          <w:sz w:val="20"/>
        </w:rPr>
        <w:t xml:space="preserve">.  Upon request, the permittee shall also furnish to the department copies of any records that are required to be kept as a term or condition of this </w:t>
      </w:r>
      <w:smartTag w:uri="urn:schemas-microsoft-com:office:smarttags" w:element="stockticker">
        <w:r w:rsidRPr="00F21983">
          <w:rPr>
            <w:rFonts w:cs="Arial"/>
            <w:sz w:val="20"/>
          </w:rPr>
          <w:t>ROP</w:t>
        </w:r>
      </w:smartTag>
      <w:r w:rsidRPr="00F21983">
        <w:rPr>
          <w:rFonts w:cs="Arial"/>
          <w:sz w:val="20"/>
        </w:rPr>
        <w:t xml:space="preserve">.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rsidR="000326E4" w:rsidRPr="00F21983" w:rsidRDefault="000326E4" w:rsidP="000326E4">
      <w:pPr>
        <w:jc w:val="both"/>
        <w:rPr>
          <w:rFonts w:cs="Arial"/>
          <w:sz w:val="20"/>
        </w:rPr>
      </w:pPr>
    </w:p>
    <w:p w:rsidR="000326E4" w:rsidRPr="00F21983" w:rsidRDefault="000326E4" w:rsidP="00A25E94">
      <w:pPr>
        <w:numPr>
          <w:ilvl w:val="0"/>
          <w:numId w:val="105"/>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w:t>
      </w:r>
      <w:smartTag w:uri="urn:schemas-microsoft-com:office:smarttags" w:element="stockticker">
        <w:r w:rsidRPr="00F21983">
          <w:rPr>
            <w:rFonts w:cs="Arial"/>
            <w:sz w:val="20"/>
          </w:rPr>
          <w:t>ROP</w:t>
        </w:r>
      </w:smartTag>
      <w:r w:rsidRPr="00F21983">
        <w:rPr>
          <w:rFonts w:cs="Arial"/>
          <w:sz w:val="20"/>
        </w:rPr>
        <w:t xml:space="preserve"> shall not set aside, delay, stay, or in any way affect the applicability or enforceability of any other condition or part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336.1213(1)(f))</w:t>
      </w:r>
    </w:p>
    <w:p w:rsidR="000326E4" w:rsidRPr="00F21983" w:rsidRDefault="000326E4" w:rsidP="000326E4">
      <w:pPr>
        <w:jc w:val="both"/>
        <w:rPr>
          <w:rFonts w:cs="Arial"/>
          <w:sz w:val="20"/>
        </w:rPr>
      </w:pPr>
    </w:p>
    <w:p w:rsidR="000326E4" w:rsidRPr="00F21983" w:rsidRDefault="000326E4" w:rsidP="00A25E94">
      <w:pPr>
        <w:numPr>
          <w:ilvl w:val="0"/>
          <w:numId w:val="105"/>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0326E4" w:rsidRPr="00F21983" w:rsidRDefault="000326E4" w:rsidP="000326E4">
      <w:pPr>
        <w:jc w:val="both"/>
        <w:rPr>
          <w:rFonts w:cs="Arial"/>
          <w:sz w:val="20"/>
        </w:rPr>
      </w:pPr>
    </w:p>
    <w:p w:rsidR="000326E4" w:rsidRPr="00F21983" w:rsidRDefault="000326E4" w:rsidP="00A25E94">
      <w:pPr>
        <w:numPr>
          <w:ilvl w:val="0"/>
          <w:numId w:val="105"/>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does not convey any property rights or any exclusive privilege.  </w:t>
      </w:r>
      <w:r w:rsidRPr="00F21983">
        <w:rPr>
          <w:rFonts w:cs="Arial"/>
          <w:b/>
          <w:sz w:val="20"/>
        </w:rPr>
        <w:t>(R 336.1213(1)(h))</w:t>
      </w:r>
    </w:p>
    <w:p w:rsidR="000326E4" w:rsidRPr="00F21983" w:rsidRDefault="000326E4" w:rsidP="000326E4">
      <w:pPr>
        <w:jc w:val="both"/>
        <w:rPr>
          <w:rFonts w:cs="Arial"/>
          <w:sz w:val="20"/>
        </w:rPr>
      </w:pPr>
    </w:p>
    <w:p w:rsidR="000326E4" w:rsidRPr="0075518C" w:rsidRDefault="000326E4" w:rsidP="000326E4">
      <w:pPr>
        <w:pStyle w:val="Heading2"/>
        <w:tabs>
          <w:tab w:val="clear" w:pos="360"/>
          <w:tab w:val="num" w:pos="0"/>
        </w:tabs>
        <w:ind w:left="0" w:firstLine="0"/>
        <w:jc w:val="left"/>
        <w:rPr>
          <w:sz w:val="22"/>
          <w:szCs w:val="22"/>
        </w:rPr>
      </w:pPr>
      <w:bookmarkStart w:id="129" w:name="_Toc466980144"/>
      <w:r w:rsidRPr="0075518C">
        <w:rPr>
          <w:sz w:val="22"/>
          <w:szCs w:val="22"/>
        </w:rPr>
        <w:t>Equipment &amp; Design</w:t>
      </w:r>
      <w:bookmarkEnd w:id="129"/>
    </w:p>
    <w:p w:rsidR="000326E4" w:rsidRPr="00DF6609" w:rsidRDefault="000326E4" w:rsidP="000326E4">
      <w:pPr>
        <w:jc w:val="both"/>
        <w:rPr>
          <w:rFonts w:cs="Arial"/>
          <w:sz w:val="20"/>
        </w:rPr>
      </w:pPr>
    </w:p>
    <w:p w:rsidR="000326E4" w:rsidRPr="00F21983" w:rsidRDefault="000326E4" w:rsidP="00351B28">
      <w:pPr>
        <w:numPr>
          <w:ilvl w:val="0"/>
          <w:numId w:val="106"/>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rsidR="000326E4" w:rsidRPr="00F21983" w:rsidRDefault="000326E4" w:rsidP="000326E4">
      <w:pPr>
        <w:jc w:val="both"/>
        <w:rPr>
          <w:rFonts w:cs="Arial"/>
          <w:sz w:val="20"/>
        </w:rPr>
      </w:pPr>
    </w:p>
    <w:p w:rsidR="000326E4" w:rsidRPr="00F21983" w:rsidRDefault="000326E4" w:rsidP="00351B28">
      <w:pPr>
        <w:numPr>
          <w:ilvl w:val="0"/>
          <w:numId w:val="10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0326E4" w:rsidRPr="00F21983" w:rsidRDefault="000326E4" w:rsidP="000326E4">
      <w:pPr>
        <w:jc w:val="both"/>
        <w:rPr>
          <w:rFonts w:cs="Arial"/>
          <w:sz w:val="20"/>
        </w:rPr>
      </w:pPr>
    </w:p>
    <w:p w:rsidR="000326E4" w:rsidRPr="0075518C" w:rsidRDefault="000326E4" w:rsidP="000326E4">
      <w:pPr>
        <w:pStyle w:val="Heading2"/>
        <w:tabs>
          <w:tab w:val="clear" w:pos="360"/>
          <w:tab w:val="num" w:pos="0"/>
        </w:tabs>
        <w:ind w:left="0" w:firstLine="0"/>
        <w:jc w:val="left"/>
        <w:rPr>
          <w:sz w:val="22"/>
          <w:szCs w:val="22"/>
        </w:rPr>
      </w:pPr>
      <w:bookmarkStart w:id="130" w:name="_Toc466980145"/>
      <w:r w:rsidRPr="0075518C">
        <w:rPr>
          <w:sz w:val="22"/>
          <w:szCs w:val="22"/>
        </w:rPr>
        <w:t>Emission Limits</w:t>
      </w:r>
      <w:bookmarkEnd w:id="130"/>
    </w:p>
    <w:p w:rsidR="000326E4" w:rsidRPr="00F21983" w:rsidRDefault="000326E4" w:rsidP="000326E4">
      <w:pPr>
        <w:jc w:val="both"/>
        <w:rPr>
          <w:rFonts w:cs="Arial"/>
          <w:sz w:val="20"/>
        </w:rPr>
      </w:pPr>
    </w:p>
    <w:p w:rsidR="000326E4" w:rsidRPr="00F21983" w:rsidRDefault="000326E4" w:rsidP="00351B28">
      <w:pPr>
        <w:numPr>
          <w:ilvl w:val="0"/>
          <w:numId w:val="108"/>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 xml:space="preserve">the following:” </w:t>
      </w:r>
      <w:r>
        <w:rPr>
          <w:rFonts w:cs="Arial"/>
          <w:sz w:val="20"/>
          <w:vertAlign w:val="superscript"/>
        </w:rPr>
        <w:t>2</w:t>
      </w:r>
      <w:r w:rsidRPr="00F21983">
        <w:rPr>
          <w:rFonts w:cs="Arial"/>
          <w:sz w:val="20"/>
        </w:rPr>
        <w:t xml:space="preserve">  </w:t>
      </w:r>
      <w:r w:rsidRPr="00F21983">
        <w:rPr>
          <w:rFonts w:cs="Arial"/>
          <w:b/>
          <w:sz w:val="20"/>
        </w:rPr>
        <w:t>(R 336.1301(1))</w:t>
      </w:r>
    </w:p>
    <w:p w:rsidR="000326E4" w:rsidRDefault="000326E4" w:rsidP="00351B28">
      <w:pPr>
        <w:numPr>
          <w:ilvl w:val="1"/>
          <w:numId w:val="108"/>
        </w:numPr>
        <w:jc w:val="both"/>
        <w:rPr>
          <w:rFonts w:cs="Arial"/>
          <w:sz w:val="20"/>
        </w:rPr>
      </w:pPr>
      <w:r w:rsidRPr="00F21983">
        <w:rPr>
          <w:rFonts w:cs="Arial"/>
          <w:sz w:val="20"/>
        </w:rPr>
        <w:t>A 6-minute average of 20</w:t>
      </w:r>
      <w:r>
        <w:rPr>
          <w:rFonts w:cs="Arial"/>
          <w:sz w:val="20"/>
        </w:rPr>
        <w:t xml:space="preserve"> %</w:t>
      </w:r>
      <w:r w:rsidRPr="00F21983">
        <w:rPr>
          <w:rFonts w:cs="Arial"/>
          <w:sz w:val="20"/>
        </w:rPr>
        <w:t xml:space="preserve"> opacity, except for one 6-minute average per hour of not more than 27</w:t>
      </w:r>
      <w:r>
        <w:rPr>
          <w:rFonts w:cs="Arial"/>
          <w:sz w:val="20"/>
        </w:rPr>
        <w:t xml:space="preserve"> percent</w:t>
      </w:r>
      <w:r w:rsidRPr="00F21983">
        <w:rPr>
          <w:rFonts w:cs="Arial"/>
          <w:sz w:val="20"/>
        </w:rPr>
        <w:t xml:space="preserve"> opacity.</w:t>
      </w:r>
    </w:p>
    <w:p w:rsidR="000326E4" w:rsidRDefault="000326E4" w:rsidP="00351B28">
      <w:pPr>
        <w:numPr>
          <w:ilvl w:val="1"/>
          <w:numId w:val="108"/>
        </w:numPr>
        <w:jc w:val="both"/>
        <w:rPr>
          <w:rFonts w:cs="Arial"/>
          <w:sz w:val="20"/>
        </w:rPr>
      </w:pPr>
      <w:r w:rsidRPr="00F21983">
        <w:rPr>
          <w:rFonts w:cs="Arial"/>
          <w:sz w:val="20"/>
        </w:rPr>
        <w:t>A limit specified by an applicable federal new source performance standard.</w:t>
      </w:r>
    </w:p>
    <w:p w:rsidR="000326E4" w:rsidRDefault="000326E4" w:rsidP="000326E4">
      <w:pPr>
        <w:ind w:left="360"/>
        <w:jc w:val="both"/>
        <w:rPr>
          <w:rFonts w:cs="Arial"/>
          <w:sz w:val="20"/>
        </w:rPr>
      </w:pPr>
    </w:p>
    <w:p w:rsidR="000326E4" w:rsidRPr="003163DA" w:rsidRDefault="000326E4" w:rsidP="000326E4">
      <w:pPr>
        <w:ind w:left="360"/>
        <w:jc w:val="both"/>
        <w:rPr>
          <w:rFonts w:cs="Arial"/>
          <w:sz w:val="20"/>
        </w:rPr>
      </w:pPr>
      <w:r>
        <w:rPr>
          <w:rFonts w:cs="Arial"/>
          <w:sz w:val="20"/>
        </w:rPr>
        <w:t xml:space="preserve">The grading of visible emissions shall be determined in accordance with Rule 303.  </w:t>
      </w:r>
    </w:p>
    <w:p w:rsidR="000326E4" w:rsidRPr="00F21983" w:rsidRDefault="000326E4" w:rsidP="000326E4">
      <w:pPr>
        <w:jc w:val="both"/>
        <w:rPr>
          <w:rFonts w:cs="Arial"/>
          <w:sz w:val="20"/>
        </w:rPr>
      </w:pPr>
    </w:p>
    <w:p w:rsidR="000326E4" w:rsidRPr="00F21983" w:rsidRDefault="000326E4" w:rsidP="00351B28">
      <w:pPr>
        <w:numPr>
          <w:ilvl w:val="0"/>
          <w:numId w:val="108"/>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0326E4" w:rsidRPr="00F21983" w:rsidRDefault="000326E4" w:rsidP="00351B28">
      <w:pPr>
        <w:numPr>
          <w:ilvl w:val="1"/>
          <w:numId w:val="108"/>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rsidR="000326E4" w:rsidRPr="00105176" w:rsidRDefault="000326E4" w:rsidP="00351B28">
      <w:pPr>
        <w:numPr>
          <w:ilvl w:val="1"/>
          <w:numId w:val="108"/>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rsidR="000326E4" w:rsidRDefault="000326E4" w:rsidP="000326E4">
      <w:pPr>
        <w:ind w:left="360"/>
        <w:jc w:val="both"/>
        <w:rPr>
          <w:rFonts w:cs="Arial"/>
          <w:sz w:val="20"/>
        </w:rPr>
      </w:pPr>
    </w:p>
    <w:p w:rsidR="000326E4" w:rsidRPr="0075518C" w:rsidRDefault="000326E4" w:rsidP="000326E4">
      <w:pPr>
        <w:pStyle w:val="Heading2"/>
        <w:tabs>
          <w:tab w:val="clear" w:pos="360"/>
          <w:tab w:val="num" w:pos="0"/>
        </w:tabs>
        <w:ind w:left="0" w:firstLine="0"/>
        <w:jc w:val="left"/>
        <w:rPr>
          <w:sz w:val="22"/>
          <w:szCs w:val="22"/>
        </w:rPr>
      </w:pPr>
      <w:bookmarkStart w:id="131" w:name="_Toc466980146"/>
      <w:r w:rsidRPr="0075518C">
        <w:rPr>
          <w:sz w:val="22"/>
          <w:szCs w:val="22"/>
        </w:rPr>
        <w:t>Testing/Sampling</w:t>
      </w:r>
      <w:bookmarkEnd w:id="131"/>
    </w:p>
    <w:p w:rsidR="000326E4" w:rsidRPr="00F21983" w:rsidRDefault="000326E4" w:rsidP="000326E4">
      <w:pPr>
        <w:jc w:val="both"/>
        <w:rPr>
          <w:rFonts w:cs="Arial"/>
          <w:sz w:val="20"/>
        </w:rPr>
      </w:pPr>
    </w:p>
    <w:p w:rsidR="000326E4" w:rsidRPr="00F21983" w:rsidRDefault="000326E4" w:rsidP="000744D8">
      <w:pPr>
        <w:numPr>
          <w:ilvl w:val="0"/>
          <w:numId w:val="109"/>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rsidR="000326E4" w:rsidRPr="00F21983" w:rsidRDefault="000326E4" w:rsidP="000326E4">
      <w:pPr>
        <w:jc w:val="both"/>
        <w:rPr>
          <w:rFonts w:cs="Arial"/>
          <w:sz w:val="20"/>
        </w:rPr>
      </w:pPr>
    </w:p>
    <w:p w:rsidR="000326E4" w:rsidRPr="00F21983" w:rsidRDefault="000326E4" w:rsidP="000744D8">
      <w:pPr>
        <w:numPr>
          <w:ilvl w:val="0"/>
          <w:numId w:val="109"/>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rsidR="000326E4" w:rsidRPr="00F21983" w:rsidRDefault="000326E4" w:rsidP="000326E4">
      <w:pPr>
        <w:jc w:val="both"/>
        <w:rPr>
          <w:rFonts w:cs="Arial"/>
          <w:sz w:val="20"/>
        </w:rPr>
      </w:pPr>
    </w:p>
    <w:p w:rsidR="000326E4" w:rsidRPr="00F21983" w:rsidRDefault="000326E4" w:rsidP="000744D8">
      <w:pPr>
        <w:numPr>
          <w:ilvl w:val="0"/>
          <w:numId w:val="109"/>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rsidR="000326E4" w:rsidRDefault="000326E4" w:rsidP="000326E4">
      <w:pPr>
        <w:jc w:val="both"/>
        <w:rPr>
          <w:rFonts w:cs="Arial"/>
          <w:sz w:val="20"/>
        </w:rPr>
      </w:pPr>
      <w:r>
        <w:rPr>
          <w:rFonts w:cs="Arial"/>
          <w:sz w:val="20"/>
        </w:rPr>
        <w:br w:type="page"/>
      </w:r>
    </w:p>
    <w:p w:rsidR="000326E4" w:rsidRPr="0075518C" w:rsidRDefault="000326E4" w:rsidP="000326E4">
      <w:pPr>
        <w:pStyle w:val="Heading2"/>
        <w:tabs>
          <w:tab w:val="clear" w:pos="360"/>
          <w:tab w:val="num" w:pos="0"/>
        </w:tabs>
        <w:ind w:left="0" w:firstLine="0"/>
        <w:jc w:val="left"/>
        <w:rPr>
          <w:sz w:val="22"/>
          <w:szCs w:val="22"/>
        </w:rPr>
      </w:pPr>
      <w:bookmarkStart w:id="132" w:name="_Toc466980147"/>
      <w:r w:rsidRPr="0075518C">
        <w:rPr>
          <w:sz w:val="22"/>
          <w:szCs w:val="22"/>
        </w:rPr>
        <w:t>Monitoring/Recordkeeping</w:t>
      </w:r>
      <w:bookmarkEnd w:id="132"/>
    </w:p>
    <w:p w:rsidR="000326E4" w:rsidRPr="00DF6609" w:rsidRDefault="000326E4" w:rsidP="000326E4">
      <w:pPr>
        <w:numPr>
          <w:ilvl w:val="12"/>
          <w:numId w:val="0"/>
        </w:numPr>
        <w:ind w:left="432" w:hanging="432"/>
        <w:jc w:val="both"/>
        <w:rPr>
          <w:rFonts w:cs="Arial"/>
          <w:sz w:val="20"/>
        </w:rPr>
      </w:pPr>
    </w:p>
    <w:p w:rsidR="000326E4" w:rsidRPr="00F21983" w:rsidRDefault="000326E4" w:rsidP="00803608">
      <w:pPr>
        <w:numPr>
          <w:ilvl w:val="0"/>
          <w:numId w:val="110"/>
        </w:numPr>
        <w:jc w:val="both"/>
        <w:rPr>
          <w:rFonts w:cs="Arial"/>
          <w:sz w:val="20"/>
        </w:rPr>
      </w:pPr>
      <w:r w:rsidRPr="00F21983">
        <w:rPr>
          <w:rFonts w:cs="Arial"/>
          <w:sz w:val="20"/>
        </w:rPr>
        <w:t xml:space="preserve">Records of any periodic emission or parametric monitoring required in this </w:t>
      </w:r>
      <w:smartTag w:uri="urn:schemas-microsoft-com:office:smarttags" w:element="stockticker">
        <w:r w:rsidRPr="00F21983">
          <w:rPr>
            <w:rFonts w:cs="Arial"/>
            <w:sz w:val="20"/>
          </w:rPr>
          <w:t>ROP</w:t>
        </w:r>
      </w:smartTag>
      <w:r w:rsidRPr="00F21983">
        <w:rPr>
          <w:rFonts w:cs="Arial"/>
          <w:sz w:val="20"/>
        </w:rPr>
        <w:t xml:space="preserve">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rsidR="000326E4" w:rsidRPr="00F21983" w:rsidRDefault="000326E4" w:rsidP="00803608">
      <w:pPr>
        <w:numPr>
          <w:ilvl w:val="1"/>
          <w:numId w:val="110"/>
        </w:numPr>
        <w:jc w:val="both"/>
        <w:rPr>
          <w:rFonts w:cs="Arial"/>
          <w:sz w:val="20"/>
        </w:rPr>
      </w:pPr>
      <w:r w:rsidRPr="00F21983">
        <w:rPr>
          <w:rFonts w:cs="Arial"/>
          <w:sz w:val="20"/>
        </w:rPr>
        <w:t>The date, location, time, and method of sampling or measurements.</w:t>
      </w:r>
    </w:p>
    <w:p w:rsidR="000326E4" w:rsidRPr="00F21983" w:rsidRDefault="000326E4" w:rsidP="00803608">
      <w:pPr>
        <w:numPr>
          <w:ilvl w:val="1"/>
          <w:numId w:val="110"/>
        </w:numPr>
        <w:jc w:val="both"/>
        <w:rPr>
          <w:rFonts w:cs="Arial"/>
          <w:sz w:val="20"/>
        </w:rPr>
      </w:pPr>
      <w:r w:rsidRPr="00F21983">
        <w:rPr>
          <w:rFonts w:cs="Arial"/>
          <w:sz w:val="20"/>
        </w:rPr>
        <w:t>The dates the analyses of the samples were performed.</w:t>
      </w:r>
    </w:p>
    <w:p w:rsidR="000326E4" w:rsidRPr="00F21983" w:rsidRDefault="000326E4" w:rsidP="00803608">
      <w:pPr>
        <w:numPr>
          <w:ilvl w:val="1"/>
          <w:numId w:val="110"/>
        </w:numPr>
        <w:jc w:val="both"/>
        <w:rPr>
          <w:rFonts w:cs="Arial"/>
          <w:sz w:val="20"/>
        </w:rPr>
      </w:pPr>
      <w:r w:rsidRPr="00F21983">
        <w:rPr>
          <w:rFonts w:cs="Arial"/>
          <w:sz w:val="20"/>
        </w:rPr>
        <w:t>The company or entity that performed the analyses of the samples.</w:t>
      </w:r>
    </w:p>
    <w:p w:rsidR="000326E4" w:rsidRPr="00F21983" w:rsidRDefault="000326E4" w:rsidP="00803608">
      <w:pPr>
        <w:numPr>
          <w:ilvl w:val="1"/>
          <w:numId w:val="110"/>
        </w:numPr>
        <w:jc w:val="both"/>
        <w:rPr>
          <w:rFonts w:cs="Arial"/>
          <w:sz w:val="20"/>
        </w:rPr>
      </w:pPr>
      <w:r w:rsidRPr="00F21983">
        <w:rPr>
          <w:rFonts w:cs="Arial"/>
          <w:sz w:val="20"/>
        </w:rPr>
        <w:t>The analytical techniques or methods used.</w:t>
      </w:r>
    </w:p>
    <w:p w:rsidR="000326E4" w:rsidRPr="00F21983" w:rsidRDefault="000326E4" w:rsidP="00803608">
      <w:pPr>
        <w:numPr>
          <w:ilvl w:val="1"/>
          <w:numId w:val="110"/>
        </w:numPr>
        <w:jc w:val="both"/>
        <w:rPr>
          <w:rFonts w:cs="Arial"/>
          <w:sz w:val="20"/>
        </w:rPr>
      </w:pPr>
      <w:r w:rsidRPr="00F21983">
        <w:rPr>
          <w:rFonts w:cs="Arial"/>
          <w:sz w:val="20"/>
        </w:rPr>
        <w:t>The results of the analyses.</w:t>
      </w:r>
    </w:p>
    <w:p w:rsidR="000326E4" w:rsidRPr="00F21983" w:rsidRDefault="000326E4" w:rsidP="00803608">
      <w:pPr>
        <w:numPr>
          <w:ilvl w:val="1"/>
          <w:numId w:val="110"/>
        </w:numPr>
        <w:jc w:val="both"/>
        <w:rPr>
          <w:rFonts w:cs="Arial"/>
          <w:sz w:val="20"/>
        </w:rPr>
      </w:pPr>
      <w:r w:rsidRPr="00F21983">
        <w:rPr>
          <w:rFonts w:cs="Arial"/>
          <w:sz w:val="20"/>
        </w:rPr>
        <w:t>The related process operating conditions or parameters that existed at the time of sampling or measurement.</w:t>
      </w:r>
    </w:p>
    <w:p w:rsidR="000326E4" w:rsidRPr="00DF6609" w:rsidRDefault="000326E4" w:rsidP="000326E4">
      <w:pPr>
        <w:numPr>
          <w:ilvl w:val="12"/>
          <w:numId w:val="0"/>
        </w:numPr>
        <w:ind w:left="432" w:hanging="432"/>
        <w:jc w:val="both"/>
        <w:rPr>
          <w:rFonts w:cs="Arial"/>
          <w:sz w:val="20"/>
        </w:rPr>
      </w:pPr>
    </w:p>
    <w:p w:rsidR="000326E4" w:rsidRPr="00F21983" w:rsidRDefault="000326E4" w:rsidP="00803608">
      <w:pPr>
        <w:numPr>
          <w:ilvl w:val="0"/>
          <w:numId w:val="110"/>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336.1213(1)(e), R 336.1213(3)(b)(ii))</w:t>
      </w:r>
    </w:p>
    <w:p w:rsidR="000326E4" w:rsidRPr="00F21983" w:rsidRDefault="000326E4" w:rsidP="000326E4">
      <w:pPr>
        <w:numPr>
          <w:ilvl w:val="12"/>
          <w:numId w:val="0"/>
        </w:numPr>
        <w:ind w:left="432" w:hanging="432"/>
        <w:jc w:val="both"/>
        <w:rPr>
          <w:rFonts w:cs="Arial"/>
          <w:sz w:val="20"/>
        </w:rPr>
      </w:pPr>
    </w:p>
    <w:p w:rsidR="000326E4" w:rsidRPr="0075518C" w:rsidRDefault="000326E4" w:rsidP="000326E4">
      <w:pPr>
        <w:pStyle w:val="Heading2"/>
        <w:tabs>
          <w:tab w:val="clear" w:pos="360"/>
          <w:tab w:val="num" w:pos="0"/>
        </w:tabs>
        <w:ind w:left="0" w:firstLine="0"/>
        <w:jc w:val="left"/>
        <w:rPr>
          <w:sz w:val="22"/>
          <w:szCs w:val="22"/>
        </w:rPr>
      </w:pPr>
      <w:bookmarkStart w:id="133" w:name="_Toc466980148"/>
      <w:r w:rsidRPr="0075518C">
        <w:rPr>
          <w:sz w:val="22"/>
          <w:szCs w:val="22"/>
        </w:rPr>
        <w:t>Certification &amp; Reporting</w:t>
      </w:r>
      <w:bookmarkEnd w:id="133"/>
    </w:p>
    <w:p w:rsidR="000326E4" w:rsidRPr="00F21983" w:rsidRDefault="000326E4" w:rsidP="000326E4">
      <w:pPr>
        <w:numPr>
          <w:ilvl w:val="12"/>
          <w:numId w:val="0"/>
        </w:numPr>
        <w:ind w:left="432" w:hanging="432"/>
        <w:jc w:val="both"/>
        <w:rPr>
          <w:rFonts w:cs="Arial"/>
          <w:sz w:val="20"/>
        </w:rPr>
      </w:pPr>
    </w:p>
    <w:p w:rsidR="000326E4" w:rsidRPr="00F21983" w:rsidRDefault="000326E4" w:rsidP="00803608">
      <w:pPr>
        <w:numPr>
          <w:ilvl w:val="0"/>
          <w:numId w:val="111"/>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w:t>
      </w:r>
      <w:smartTag w:uri="urn:schemas-microsoft-com:office:smarttags" w:element="stockticker">
        <w:r w:rsidRPr="00F21983">
          <w:rPr>
            <w:rFonts w:cs="Arial"/>
            <w:sz w:val="20"/>
          </w:rPr>
          <w:t>ROP</w:t>
        </w:r>
      </w:smartTag>
      <w:r w:rsidRPr="00F21983">
        <w:rPr>
          <w:rFonts w:cs="Arial"/>
          <w:sz w:val="20"/>
        </w:rPr>
        <w:t xml:space="preserve">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0326E4" w:rsidRPr="00F21983" w:rsidRDefault="000326E4" w:rsidP="000326E4">
      <w:pPr>
        <w:numPr>
          <w:ilvl w:val="12"/>
          <w:numId w:val="0"/>
        </w:numPr>
        <w:ind w:left="432" w:hanging="432"/>
        <w:jc w:val="both"/>
        <w:rPr>
          <w:rFonts w:cs="Arial"/>
          <w:sz w:val="20"/>
        </w:rPr>
      </w:pPr>
    </w:p>
    <w:p w:rsidR="000326E4" w:rsidRPr="00F21983" w:rsidRDefault="000326E4" w:rsidP="00803608">
      <w:pPr>
        <w:numPr>
          <w:ilvl w:val="0"/>
          <w:numId w:val="111"/>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w:t>
      </w:r>
      <w:smartTag w:uri="urn:schemas-microsoft-com:office:smarttags" w:element="stockticker">
        <w:r w:rsidRPr="00F21983">
          <w:rPr>
            <w:rFonts w:cs="Arial"/>
            <w:sz w:val="20"/>
          </w:rPr>
          <w:t>ROP</w:t>
        </w:r>
      </w:smartTag>
      <w:r w:rsidRPr="00F21983">
        <w:rPr>
          <w:rFonts w:cs="Arial"/>
          <w:sz w:val="20"/>
        </w:rPr>
        <w:t xml:space="preserve"> except for deviations that have been or are being reported to the appropriate </w:t>
      </w:r>
      <w:r>
        <w:rPr>
          <w:rFonts w:cs="Arial"/>
          <w:sz w:val="20"/>
        </w:rPr>
        <w:t xml:space="preserve">AQD </w:t>
      </w:r>
      <w:r w:rsidRPr="00F21983">
        <w:rPr>
          <w:rFonts w:cs="Arial"/>
          <w:sz w:val="20"/>
        </w:rPr>
        <w:t>District Office pursuant to Rule 213(3)(c).  This certification shall include all the information specified in Rule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 xml:space="preserve">EPA address is:  USEPA, Air Compliance Data - </w:t>
      </w:r>
      <w:smartTag w:uri="urn:schemas-microsoft-com:office:smarttags" w:element="State">
        <w:smartTag w:uri="urn:schemas-microsoft-com:office:smarttags" w:element="place">
          <w:r w:rsidRPr="00F21983">
            <w:rPr>
              <w:rFonts w:cs="Arial"/>
              <w:sz w:val="20"/>
            </w:rPr>
            <w:t>Michigan</w:t>
          </w:r>
        </w:smartTag>
      </w:smartTag>
      <w:r w:rsidRPr="00F21983">
        <w:rPr>
          <w:rFonts w:cs="Arial"/>
          <w:sz w:val="20"/>
        </w:rPr>
        <w:t xml:space="preserve">, Air and Radiation Division, </w:t>
      </w:r>
      <w:smartTag w:uri="urn:schemas-microsoft-com:office:smarttags" w:element="address">
        <w:smartTag w:uri="urn:schemas-microsoft-com:office:smarttags" w:element="Street">
          <w:r w:rsidRPr="00F21983">
            <w:rPr>
              <w:rFonts w:cs="Arial"/>
              <w:sz w:val="20"/>
            </w:rPr>
            <w:t>77 West Jackson Boulevard</w:t>
          </w:r>
        </w:smartTag>
        <w:r w:rsidRPr="00F21983">
          <w:rPr>
            <w:rFonts w:cs="Arial"/>
            <w:sz w:val="20"/>
          </w:rPr>
          <w:t xml:space="preserve">, </w:t>
        </w:r>
        <w:smartTag w:uri="urn:schemas-microsoft-com:office:smarttags" w:element="City">
          <w:r w:rsidRPr="00F21983">
            <w:rPr>
              <w:rFonts w:cs="Arial"/>
              <w:sz w:val="20"/>
            </w:rPr>
            <w:t>Chicago</w:t>
          </w:r>
        </w:smartTag>
        <w:r w:rsidRPr="00F21983">
          <w:rPr>
            <w:rFonts w:cs="Arial"/>
            <w:sz w:val="20"/>
          </w:rPr>
          <w:t xml:space="preserve">, </w:t>
        </w:r>
        <w:smartTag w:uri="urn:schemas-microsoft-com:office:smarttags" w:element="State">
          <w:r w:rsidRPr="00F21983">
            <w:rPr>
              <w:rFonts w:cs="Arial"/>
              <w:sz w:val="20"/>
            </w:rPr>
            <w:t>I</w:t>
          </w:r>
          <w:r>
            <w:rPr>
              <w:rFonts w:cs="Arial"/>
              <w:sz w:val="20"/>
            </w:rPr>
            <w:t>llinois</w:t>
          </w:r>
        </w:smartTag>
        <w:r w:rsidRPr="00F21983">
          <w:rPr>
            <w:rFonts w:cs="Arial"/>
            <w:sz w:val="20"/>
          </w:rPr>
          <w:t xml:space="preserve"> </w:t>
        </w:r>
        <w:smartTag w:uri="urn:schemas-microsoft-com:office:smarttags" w:element="PostalCode">
          <w:r w:rsidRPr="00F21983">
            <w:rPr>
              <w:rFonts w:cs="Arial"/>
              <w:sz w:val="20"/>
            </w:rPr>
            <w:t>60604</w:t>
          </w:r>
        </w:smartTag>
      </w:smartTag>
      <w:r w:rsidRPr="00F21983">
        <w:rPr>
          <w:rFonts w:cs="Arial"/>
          <w:sz w:val="20"/>
        </w:rPr>
        <w:t xml:space="preserve">.  </w:t>
      </w:r>
      <w:r w:rsidRPr="00F21983">
        <w:rPr>
          <w:rFonts w:cs="Arial"/>
          <w:b/>
          <w:sz w:val="20"/>
        </w:rPr>
        <w:t>(R 336.1213(4)(c))</w:t>
      </w:r>
    </w:p>
    <w:p w:rsidR="000326E4" w:rsidRPr="00F21983" w:rsidRDefault="000326E4" w:rsidP="000326E4">
      <w:pPr>
        <w:numPr>
          <w:ilvl w:val="12"/>
          <w:numId w:val="0"/>
        </w:numPr>
        <w:ind w:left="432" w:hanging="432"/>
        <w:jc w:val="both"/>
        <w:rPr>
          <w:rFonts w:cs="Arial"/>
          <w:sz w:val="20"/>
        </w:rPr>
      </w:pPr>
    </w:p>
    <w:p w:rsidR="000326E4" w:rsidRPr="00F21983" w:rsidRDefault="000326E4" w:rsidP="00803608">
      <w:pPr>
        <w:numPr>
          <w:ilvl w:val="0"/>
          <w:numId w:val="111"/>
        </w:numPr>
        <w:jc w:val="both"/>
        <w:rPr>
          <w:rFonts w:cs="Arial"/>
          <w:sz w:val="20"/>
        </w:rPr>
      </w:pPr>
      <w:r w:rsidRPr="00F21983">
        <w:rPr>
          <w:rFonts w:cs="Arial"/>
          <w:sz w:val="20"/>
        </w:rPr>
        <w:t xml:space="preserve">The certification of compliance shall be submitted annually for the term of this </w:t>
      </w:r>
      <w:smartTag w:uri="urn:schemas-microsoft-com:office:smarttags" w:element="stockticker">
        <w:r w:rsidRPr="00F21983">
          <w:rPr>
            <w:rFonts w:cs="Arial"/>
            <w:sz w:val="20"/>
          </w:rPr>
          <w:t>ROP</w:t>
        </w:r>
      </w:smartTag>
      <w:r w:rsidRPr="00F21983">
        <w:rPr>
          <w:rFonts w:cs="Arial"/>
          <w:sz w:val="20"/>
        </w:rPr>
        <w:t xml:space="preserve"> as detailed in the </w:t>
      </w:r>
      <w:r>
        <w:rPr>
          <w:rFonts w:cs="Arial"/>
          <w:sz w:val="20"/>
        </w:rPr>
        <w:t>special conditions</w:t>
      </w:r>
      <w:r w:rsidRPr="00F21983">
        <w:rPr>
          <w:rFonts w:cs="Arial"/>
          <w:sz w:val="20"/>
        </w:rPr>
        <w:t xml:space="preserve">, or more frequently if specified in an applicable requirement or in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336.1213(4)(c))</w:t>
      </w:r>
    </w:p>
    <w:p w:rsidR="000326E4" w:rsidRPr="00F21983" w:rsidRDefault="000326E4" w:rsidP="000326E4">
      <w:pPr>
        <w:numPr>
          <w:ilvl w:val="12"/>
          <w:numId w:val="0"/>
        </w:numPr>
        <w:ind w:left="432" w:hanging="432"/>
        <w:jc w:val="both"/>
        <w:rPr>
          <w:rFonts w:cs="Arial"/>
          <w:sz w:val="20"/>
        </w:rPr>
      </w:pPr>
    </w:p>
    <w:p w:rsidR="000326E4" w:rsidRPr="00F21983" w:rsidRDefault="000326E4" w:rsidP="00803608">
      <w:pPr>
        <w:numPr>
          <w:ilvl w:val="0"/>
          <w:numId w:val="111"/>
        </w:numPr>
        <w:jc w:val="both"/>
        <w:rPr>
          <w:rFonts w:cs="Arial"/>
          <w:sz w:val="20"/>
        </w:rPr>
      </w:pPr>
      <w:r w:rsidRPr="00F21983">
        <w:rPr>
          <w:rFonts w:cs="Arial"/>
          <w:sz w:val="20"/>
        </w:rPr>
        <w:t xml:space="preserve">The permittee shall promptly report any deviations from </w:t>
      </w:r>
      <w:smartTag w:uri="urn:schemas-microsoft-com:office:smarttags" w:element="stockticker">
        <w:r w:rsidRPr="00F21983">
          <w:rPr>
            <w:rFonts w:cs="Arial"/>
            <w:sz w:val="20"/>
          </w:rPr>
          <w:t>ROP</w:t>
        </w:r>
      </w:smartTag>
      <w:r w:rsidRPr="00F21983">
        <w:rPr>
          <w:rFonts w:cs="Arial"/>
          <w:sz w:val="20"/>
        </w:rPr>
        <w:t xml:space="preserve"> requirements and certify the reports.  The prompt reporting of deviations from </w:t>
      </w:r>
      <w:smartTag w:uri="urn:schemas-microsoft-com:office:smarttags" w:element="stockticker">
        <w:r w:rsidRPr="00F21983">
          <w:rPr>
            <w:rFonts w:cs="Arial"/>
            <w:sz w:val="20"/>
          </w:rPr>
          <w:t>ROP</w:t>
        </w:r>
      </w:smartTag>
      <w:r w:rsidRPr="00F21983">
        <w:rPr>
          <w:rFonts w:cs="Arial"/>
          <w:sz w:val="20"/>
        </w:rPr>
        <w:t xml:space="preserve"> requirements is defined in Rule 213(3)(c)(ii) as follows, unless otherwise described in this </w:t>
      </w:r>
      <w:smartTag w:uri="urn:schemas-microsoft-com:office:smarttags" w:element="stockticker">
        <w:r w:rsidRPr="00F21983">
          <w:rPr>
            <w:rFonts w:cs="Arial"/>
            <w:sz w:val="20"/>
          </w:rPr>
          <w:t>ROP</w:t>
        </w:r>
      </w:smartTag>
      <w:r>
        <w:rPr>
          <w:rFonts w:cs="Arial"/>
          <w:sz w:val="20"/>
        </w:rPr>
        <w:t>.</w:t>
      </w:r>
      <w:r w:rsidRPr="00F21983">
        <w:rPr>
          <w:rFonts w:cs="Arial"/>
          <w:sz w:val="20"/>
        </w:rPr>
        <w:t xml:space="preserve"> </w:t>
      </w:r>
      <w:r w:rsidRPr="00F21983">
        <w:rPr>
          <w:rFonts w:cs="Arial"/>
          <w:b/>
          <w:sz w:val="20"/>
        </w:rPr>
        <w:t>(R 336.1213(3)(c))</w:t>
      </w:r>
    </w:p>
    <w:p w:rsidR="000326E4" w:rsidRPr="00F21983" w:rsidRDefault="000326E4" w:rsidP="00803608">
      <w:pPr>
        <w:numPr>
          <w:ilvl w:val="1"/>
          <w:numId w:val="111"/>
        </w:numPr>
        <w:jc w:val="both"/>
        <w:rPr>
          <w:rFonts w:cs="Arial"/>
          <w:sz w:val="20"/>
        </w:rPr>
      </w:pPr>
      <w:r w:rsidRPr="00F21983">
        <w:rPr>
          <w:rFonts w:cs="Arial"/>
          <w:sz w:val="20"/>
        </w:rPr>
        <w:t xml:space="preserve">For deviations that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rsidR="000326E4" w:rsidRPr="00F21983" w:rsidRDefault="000326E4" w:rsidP="00803608">
      <w:pPr>
        <w:numPr>
          <w:ilvl w:val="1"/>
          <w:numId w:val="111"/>
        </w:numPr>
        <w:jc w:val="both"/>
        <w:rPr>
          <w:rFonts w:cs="Arial"/>
          <w:sz w:val="20"/>
        </w:rPr>
      </w:pPr>
      <w:r w:rsidRPr="00F21983">
        <w:rPr>
          <w:rFonts w:cs="Arial"/>
          <w:sz w:val="20"/>
        </w:rPr>
        <w:t xml:space="preserve">For deviations which exceed the emissions allowed under the </w:t>
      </w:r>
      <w:smartTag w:uri="urn:schemas-microsoft-com:office:smarttags" w:element="stockticker">
        <w:r w:rsidRPr="00F21983">
          <w:rPr>
            <w:rFonts w:cs="Arial"/>
            <w:sz w:val="20"/>
          </w:rPr>
          <w:t>ROP</w:t>
        </w:r>
      </w:smartTag>
      <w:r w:rsidRPr="00F21983">
        <w:rPr>
          <w:rFonts w:cs="Arial"/>
          <w:sz w:val="20"/>
        </w:rPr>
        <w:t xml:space="preserve">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rsidR="000326E4" w:rsidRPr="00F21983" w:rsidRDefault="000326E4" w:rsidP="00803608">
      <w:pPr>
        <w:numPr>
          <w:ilvl w:val="1"/>
          <w:numId w:val="111"/>
        </w:numPr>
        <w:jc w:val="both"/>
        <w:rPr>
          <w:rFonts w:cs="Arial"/>
          <w:sz w:val="20"/>
        </w:rPr>
      </w:pPr>
      <w:r w:rsidRPr="00F21983">
        <w:rPr>
          <w:rFonts w:cs="Arial"/>
          <w:sz w:val="20"/>
        </w:rPr>
        <w:t xml:space="preserve">For deviations that do not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rsidR="000326E4" w:rsidRPr="00DF6609" w:rsidRDefault="000326E4" w:rsidP="000326E4">
      <w:pPr>
        <w:numPr>
          <w:ilvl w:val="12"/>
          <w:numId w:val="0"/>
        </w:numPr>
        <w:ind w:left="432" w:hanging="432"/>
        <w:jc w:val="both"/>
        <w:rPr>
          <w:rFonts w:cs="Arial"/>
          <w:sz w:val="20"/>
        </w:rPr>
      </w:pPr>
      <w:r>
        <w:rPr>
          <w:rFonts w:cs="Arial"/>
          <w:sz w:val="20"/>
        </w:rPr>
        <w:br w:type="page"/>
      </w:r>
    </w:p>
    <w:p w:rsidR="000326E4" w:rsidRPr="00F21983" w:rsidRDefault="000326E4" w:rsidP="00803608">
      <w:pPr>
        <w:pStyle w:val="BodyText2"/>
        <w:numPr>
          <w:ilvl w:val="0"/>
          <w:numId w:val="112"/>
        </w:numPr>
        <w:rPr>
          <w:rFonts w:cs="Arial"/>
          <w:sz w:val="20"/>
        </w:rPr>
      </w:pPr>
      <w:r w:rsidRPr="00F21983">
        <w:rPr>
          <w:rFonts w:cs="Arial"/>
          <w:sz w:val="20"/>
        </w:rPr>
        <w:t xml:space="preserve">For reports required pursuant to Rule 213(3)(c)(ii), prompt certification of the reports is described in Rule 213(3)(c)(iii) as either of the following  </w:t>
      </w:r>
      <w:r w:rsidRPr="00F21983">
        <w:rPr>
          <w:rFonts w:cs="Arial"/>
          <w:b/>
          <w:sz w:val="20"/>
        </w:rPr>
        <w:t>(R 336.1213(3)(c))</w:t>
      </w:r>
      <w:r w:rsidRPr="00F21983">
        <w:rPr>
          <w:rFonts w:cs="Arial"/>
          <w:sz w:val="20"/>
        </w:rPr>
        <w:t>:</w:t>
      </w:r>
    </w:p>
    <w:p w:rsidR="000326E4" w:rsidRPr="00F21983" w:rsidRDefault="000326E4" w:rsidP="00803608">
      <w:pPr>
        <w:numPr>
          <w:ilvl w:val="1"/>
          <w:numId w:val="112"/>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0326E4" w:rsidRPr="00F21983" w:rsidRDefault="000326E4" w:rsidP="00803608">
      <w:pPr>
        <w:numPr>
          <w:ilvl w:val="1"/>
          <w:numId w:val="112"/>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smartTag w:uri="urn:schemas-microsoft-com:office:smarttags" w:element="stockticker">
        <w:r w:rsidRPr="00F21983">
          <w:rPr>
            <w:rFonts w:cs="Arial"/>
            <w:sz w:val="20"/>
          </w:rPr>
          <w:t>ROP</w:t>
        </w:r>
      </w:smartTag>
      <w:r w:rsidRPr="00F21983">
        <w:rPr>
          <w:rFonts w:cs="Arial"/>
          <w:sz w:val="20"/>
        </w:rPr>
        <w:t xml:space="preserve"> were submitted to the department pursuant to Rule 213(3)(c)(ii), a certification by a </w:t>
      </w:r>
      <w:r>
        <w:rPr>
          <w:rFonts w:cs="Arial"/>
          <w:sz w:val="20"/>
        </w:rPr>
        <w:t>Responsible Official</w:t>
      </w:r>
      <w:r w:rsidRPr="00F21983">
        <w:rPr>
          <w:rFonts w:cs="Arial"/>
          <w:sz w:val="20"/>
        </w:rPr>
        <w:t xml:space="preserve">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Pr>
          <w:rFonts w:cs="Arial"/>
          <w:sz w:val="20"/>
        </w:rPr>
        <w:t>”</w:t>
      </w:r>
      <w:r w:rsidRPr="00F21983">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0326E4" w:rsidRPr="00F21983" w:rsidRDefault="000326E4" w:rsidP="000326E4">
      <w:pPr>
        <w:numPr>
          <w:ilvl w:val="12"/>
          <w:numId w:val="0"/>
        </w:numPr>
        <w:ind w:left="432" w:hanging="432"/>
        <w:jc w:val="both"/>
        <w:rPr>
          <w:rFonts w:cs="Arial"/>
          <w:sz w:val="20"/>
        </w:rPr>
      </w:pPr>
    </w:p>
    <w:p w:rsidR="000326E4" w:rsidRPr="00F21983" w:rsidRDefault="000326E4" w:rsidP="00803608">
      <w:pPr>
        <w:numPr>
          <w:ilvl w:val="0"/>
          <w:numId w:val="112"/>
        </w:numPr>
        <w:jc w:val="both"/>
        <w:rPr>
          <w:rFonts w:cs="Arial"/>
          <w:sz w:val="20"/>
        </w:rPr>
      </w:pPr>
      <w:r w:rsidRPr="00F21983">
        <w:rPr>
          <w:rFonts w:cs="Arial"/>
          <w:sz w:val="20"/>
        </w:rPr>
        <w:t>Semi</w:t>
      </w:r>
      <w:r w:rsidR="00803608">
        <w:rPr>
          <w:rFonts w:cs="Arial"/>
          <w:sz w:val="20"/>
        </w:rPr>
        <w:t>-</w:t>
      </w:r>
      <w:r w:rsidRPr="00F21983">
        <w:rPr>
          <w:rFonts w:cs="Arial"/>
          <w:sz w:val="20"/>
        </w:rPr>
        <w:t xml:space="preserve">annually for the term of the </w:t>
      </w:r>
      <w:smartTag w:uri="urn:schemas-microsoft-com:office:smarttags" w:element="stockticker">
        <w:r w:rsidRPr="00F21983">
          <w:rPr>
            <w:rFonts w:cs="Arial"/>
            <w:sz w:val="20"/>
          </w:rPr>
          <w:t>ROP</w:t>
        </w:r>
      </w:smartTag>
      <w:r w:rsidRPr="00F21983">
        <w:rPr>
          <w:rFonts w:cs="Arial"/>
          <w:sz w:val="20"/>
        </w:rPr>
        <w:t xml:space="preserve">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w:t>
      </w:r>
      <w:smartTag w:uri="urn:schemas-microsoft-com:office:smarttags" w:element="stockticker">
        <w:r w:rsidRPr="00F21983">
          <w:rPr>
            <w:rFonts w:cs="Arial"/>
            <w:sz w:val="20"/>
          </w:rPr>
          <w:t>ROP</w:t>
        </w:r>
      </w:smartTag>
      <w:r w:rsidRPr="00F21983">
        <w:rPr>
          <w:rFonts w:cs="Arial"/>
          <w:sz w:val="20"/>
        </w:rPr>
        <w:t xml:space="preserve">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rsidR="000326E4" w:rsidRPr="00F21983" w:rsidRDefault="000326E4" w:rsidP="000326E4">
      <w:pPr>
        <w:numPr>
          <w:ilvl w:val="12"/>
          <w:numId w:val="0"/>
        </w:numPr>
        <w:jc w:val="both"/>
        <w:rPr>
          <w:rFonts w:cs="Arial"/>
          <w:sz w:val="20"/>
        </w:rPr>
      </w:pPr>
    </w:p>
    <w:p w:rsidR="000326E4" w:rsidRPr="00F21983" w:rsidRDefault="000326E4" w:rsidP="00803608">
      <w:pPr>
        <w:numPr>
          <w:ilvl w:val="0"/>
          <w:numId w:val="112"/>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rsidR="000326E4" w:rsidRPr="00F21983" w:rsidRDefault="000326E4" w:rsidP="000326E4">
      <w:pPr>
        <w:numPr>
          <w:ilvl w:val="12"/>
          <w:numId w:val="0"/>
        </w:numPr>
        <w:jc w:val="both"/>
        <w:rPr>
          <w:rFonts w:cs="Arial"/>
          <w:sz w:val="20"/>
        </w:rPr>
      </w:pPr>
    </w:p>
    <w:p w:rsidR="000326E4" w:rsidRPr="00F21983" w:rsidRDefault="000326E4" w:rsidP="00803608">
      <w:pPr>
        <w:numPr>
          <w:ilvl w:val="0"/>
          <w:numId w:val="112"/>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w:t>
      </w:r>
      <w:smartTag w:uri="urn:schemas-microsoft-com:office:smarttags" w:element="stockticker">
        <w:r w:rsidRPr="00F21983">
          <w:rPr>
            <w:rFonts w:cs="Arial"/>
            <w:spacing w:val="-3"/>
            <w:sz w:val="20"/>
          </w:rPr>
          <w:t>CAA</w:t>
        </w:r>
      </w:smartTag>
      <w:r w:rsidRPr="00F21983">
        <w:rPr>
          <w:rFonts w:cs="Arial"/>
          <w:spacing w:val="-3"/>
          <w:sz w:val="20"/>
        </w:rPr>
        <w:t>.</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0326E4" w:rsidRPr="00F21983" w:rsidRDefault="000326E4" w:rsidP="000326E4">
      <w:pPr>
        <w:numPr>
          <w:ilvl w:val="12"/>
          <w:numId w:val="0"/>
        </w:numPr>
        <w:ind w:left="432" w:hanging="432"/>
        <w:jc w:val="both"/>
        <w:rPr>
          <w:rFonts w:cs="Arial"/>
          <w:sz w:val="20"/>
        </w:rPr>
      </w:pPr>
    </w:p>
    <w:p w:rsidR="000326E4" w:rsidRPr="0075518C" w:rsidRDefault="000326E4" w:rsidP="000326E4">
      <w:pPr>
        <w:pStyle w:val="Heading2"/>
        <w:tabs>
          <w:tab w:val="clear" w:pos="360"/>
          <w:tab w:val="num" w:pos="0"/>
        </w:tabs>
        <w:ind w:left="0" w:firstLine="0"/>
        <w:jc w:val="left"/>
        <w:rPr>
          <w:sz w:val="22"/>
          <w:szCs w:val="22"/>
        </w:rPr>
      </w:pPr>
      <w:bookmarkStart w:id="134" w:name="_Toc466980149"/>
      <w:r w:rsidRPr="0075518C">
        <w:rPr>
          <w:sz w:val="22"/>
          <w:szCs w:val="22"/>
        </w:rPr>
        <w:t>Permit Shield</w:t>
      </w:r>
      <w:bookmarkEnd w:id="134"/>
    </w:p>
    <w:p w:rsidR="000326E4" w:rsidRPr="00DF6609" w:rsidRDefault="000326E4" w:rsidP="000326E4">
      <w:pPr>
        <w:numPr>
          <w:ilvl w:val="12"/>
          <w:numId w:val="0"/>
        </w:numPr>
        <w:ind w:left="432" w:hanging="432"/>
        <w:jc w:val="both"/>
        <w:rPr>
          <w:rFonts w:cs="Arial"/>
          <w:sz w:val="20"/>
        </w:rPr>
      </w:pPr>
    </w:p>
    <w:p w:rsidR="000326E4" w:rsidRPr="00F21983" w:rsidRDefault="000326E4" w:rsidP="00803608">
      <w:pPr>
        <w:numPr>
          <w:ilvl w:val="0"/>
          <w:numId w:val="113"/>
        </w:numPr>
        <w:jc w:val="both"/>
        <w:rPr>
          <w:rFonts w:cs="Arial"/>
          <w:sz w:val="20"/>
        </w:rPr>
      </w:pPr>
      <w:r w:rsidRPr="00F21983">
        <w:rPr>
          <w:rFonts w:cs="Arial"/>
          <w:sz w:val="20"/>
        </w:rPr>
        <w:t xml:space="preserve">Compliance with the conditions of the </w:t>
      </w:r>
      <w:smartTag w:uri="urn:schemas-microsoft-com:office:smarttags" w:element="stockticker">
        <w:r w:rsidRPr="00F21983">
          <w:rPr>
            <w:rFonts w:cs="Arial"/>
            <w:sz w:val="20"/>
          </w:rPr>
          <w:t>ROP</w:t>
        </w:r>
      </w:smartTag>
      <w:r w:rsidRPr="00F21983">
        <w:rPr>
          <w:rFonts w:cs="Arial"/>
          <w:sz w:val="20"/>
        </w:rPr>
        <w:t xml:space="preserve"> shall be considered compliance with any applicable requirements as of the date of </w:t>
      </w:r>
      <w:smartTag w:uri="urn:schemas-microsoft-com:office:smarttags" w:element="stockticker">
        <w:r w:rsidRPr="00F21983">
          <w:rPr>
            <w:rFonts w:cs="Arial"/>
            <w:sz w:val="20"/>
          </w:rPr>
          <w:t>ROP</w:t>
        </w:r>
      </w:smartTag>
      <w:r w:rsidRPr="00F21983">
        <w:rPr>
          <w:rFonts w:cs="Arial"/>
          <w:sz w:val="20"/>
        </w:rPr>
        <w:t xml:space="preserve"> issuance, if either of the following provisions is satisfied</w:t>
      </w:r>
      <w:r>
        <w:rPr>
          <w:rFonts w:cs="Arial"/>
          <w:sz w:val="20"/>
        </w:rPr>
        <w:t>.</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rsidR="000326E4" w:rsidRPr="00F21983" w:rsidRDefault="000326E4" w:rsidP="00803608">
      <w:pPr>
        <w:numPr>
          <w:ilvl w:val="1"/>
          <w:numId w:val="113"/>
        </w:numPr>
        <w:jc w:val="both"/>
        <w:rPr>
          <w:rFonts w:cs="Arial"/>
          <w:sz w:val="20"/>
        </w:rPr>
      </w:pPr>
      <w:r w:rsidRPr="00F21983">
        <w:rPr>
          <w:rFonts w:cs="Arial"/>
          <w:sz w:val="20"/>
        </w:rPr>
        <w:t xml:space="preserve">The applicable requirements are included and are specifically identified in the </w:t>
      </w:r>
      <w:smartTag w:uri="urn:schemas-microsoft-com:office:smarttags" w:element="stockticker">
        <w:r w:rsidRPr="00F21983">
          <w:rPr>
            <w:rFonts w:cs="Arial"/>
            <w:sz w:val="20"/>
          </w:rPr>
          <w:t>ROP</w:t>
        </w:r>
      </w:smartTag>
      <w:r w:rsidRPr="00F21983">
        <w:rPr>
          <w:rFonts w:cs="Arial"/>
          <w:sz w:val="20"/>
        </w:rPr>
        <w:t>.</w:t>
      </w:r>
    </w:p>
    <w:p w:rsidR="000326E4" w:rsidRPr="00F21983" w:rsidRDefault="000326E4" w:rsidP="00803608">
      <w:pPr>
        <w:numPr>
          <w:ilvl w:val="1"/>
          <w:numId w:val="113"/>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rsidR="000326E4" w:rsidRPr="00F21983" w:rsidRDefault="000326E4" w:rsidP="000326E4">
      <w:pPr>
        <w:numPr>
          <w:ilvl w:val="12"/>
          <w:numId w:val="0"/>
        </w:numPr>
        <w:ind w:left="432" w:hanging="432"/>
        <w:jc w:val="both"/>
        <w:rPr>
          <w:rFonts w:cs="Arial"/>
          <w:sz w:val="20"/>
        </w:rPr>
      </w:pPr>
    </w:p>
    <w:p w:rsidR="000326E4" w:rsidRPr="00F21983" w:rsidRDefault="000326E4" w:rsidP="000326E4">
      <w:pPr>
        <w:pStyle w:val="BodyText2"/>
        <w:ind w:left="360"/>
        <w:rPr>
          <w:rFonts w:cs="Arial"/>
          <w:sz w:val="20"/>
        </w:rPr>
      </w:pPr>
      <w:r w:rsidRPr="00F21983">
        <w:rPr>
          <w:rFonts w:cs="Arial"/>
          <w:sz w:val="20"/>
        </w:rPr>
        <w:t xml:space="preserve">Any requirements identified in Part E of this </w:t>
      </w:r>
      <w:smartTag w:uri="urn:schemas-microsoft-com:office:smarttags" w:element="stockticker">
        <w:r w:rsidRPr="00F21983">
          <w:rPr>
            <w:rFonts w:cs="Arial"/>
            <w:sz w:val="20"/>
          </w:rPr>
          <w:t>ROP</w:t>
        </w:r>
      </w:smartTag>
      <w:r w:rsidRPr="00F21983">
        <w:rPr>
          <w:rFonts w:cs="Arial"/>
          <w:sz w:val="20"/>
        </w:rPr>
        <w:t xml:space="preserve"> have been identified as non-applicable to this </w:t>
      </w:r>
      <w:smartTag w:uri="urn:schemas-microsoft-com:office:smarttags" w:element="stockticker">
        <w:r w:rsidRPr="00F21983">
          <w:rPr>
            <w:rFonts w:cs="Arial"/>
            <w:sz w:val="20"/>
          </w:rPr>
          <w:t>ROP</w:t>
        </w:r>
      </w:smartTag>
      <w:r w:rsidRPr="00F21983">
        <w:rPr>
          <w:rFonts w:cs="Arial"/>
          <w:sz w:val="20"/>
        </w:rPr>
        <w:t xml:space="preserve"> and are included in the permit shield.</w:t>
      </w:r>
    </w:p>
    <w:p w:rsidR="000326E4" w:rsidRPr="00F21983" w:rsidRDefault="000326E4" w:rsidP="000326E4">
      <w:pPr>
        <w:numPr>
          <w:ilvl w:val="12"/>
          <w:numId w:val="0"/>
        </w:numPr>
        <w:ind w:left="432" w:hanging="432"/>
        <w:jc w:val="both"/>
        <w:rPr>
          <w:rFonts w:cs="Arial"/>
          <w:sz w:val="20"/>
        </w:rPr>
      </w:pPr>
    </w:p>
    <w:p w:rsidR="000326E4" w:rsidRPr="00F21983" w:rsidRDefault="000326E4" w:rsidP="00803608">
      <w:pPr>
        <w:numPr>
          <w:ilvl w:val="0"/>
          <w:numId w:val="114"/>
        </w:numPr>
        <w:jc w:val="both"/>
        <w:rPr>
          <w:rFonts w:cs="Arial"/>
          <w:sz w:val="20"/>
        </w:rPr>
      </w:pPr>
      <w:r w:rsidRPr="00F21983">
        <w:rPr>
          <w:rFonts w:cs="Arial"/>
          <w:sz w:val="20"/>
        </w:rPr>
        <w:t xml:space="preserve">Nothing in this </w:t>
      </w:r>
      <w:smartTag w:uri="urn:schemas-microsoft-com:office:smarttags" w:element="stockticker">
        <w:r w:rsidRPr="00F21983">
          <w:rPr>
            <w:rFonts w:cs="Arial"/>
            <w:sz w:val="20"/>
          </w:rPr>
          <w:t>ROP</w:t>
        </w:r>
      </w:smartTag>
      <w:r w:rsidRPr="00F21983">
        <w:rPr>
          <w:rFonts w:cs="Arial"/>
          <w:sz w:val="20"/>
        </w:rPr>
        <w:t xml:space="preserve"> shall alter or affect any of the following:</w:t>
      </w:r>
    </w:p>
    <w:p w:rsidR="000326E4" w:rsidRPr="005E3E6D" w:rsidRDefault="000326E4" w:rsidP="00803608">
      <w:pPr>
        <w:numPr>
          <w:ilvl w:val="1"/>
          <w:numId w:val="115"/>
        </w:numPr>
        <w:jc w:val="both"/>
        <w:rPr>
          <w:rFonts w:cs="Arial"/>
          <w:sz w:val="20"/>
        </w:rPr>
      </w:pPr>
      <w:r w:rsidRPr="005E3E6D">
        <w:rPr>
          <w:rFonts w:cs="Arial"/>
          <w:sz w:val="20"/>
        </w:rPr>
        <w:t xml:space="preserve">The provisions of Section 303 of the </w:t>
      </w:r>
      <w:smartTag w:uri="urn:schemas-microsoft-com:office:smarttags" w:element="stockticker">
        <w:r w:rsidRPr="005E3E6D">
          <w:rPr>
            <w:rFonts w:cs="Arial"/>
            <w:sz w:val="20"/>
          </w:rPr>
          <w:t>CAA</w:t>
        </w:r>
      </w:smartTag>
      <w:r w:rsidRPr="005E3E6D">
        <w:rPr>
          <w:rFonts w:cs="Arial"/>
          <w:sz w:val="20"/>
        </w:rPr>
        <w:t xml:space="preserve">, emergency orders, including the authority of the </w:t>
      </w:r>
      <w:r>
        <w:rPr>
          <w:rFonts w:cs="Arial"/>
          <w:sz w:val="20"/>
        </w:rPr>
        <w:t>US</w:t>
      </w:r>
      <w:r w:rsidRPr="005E3E6D">
        <w:rPr>
          <w:rFonts w:cs="Arial"/>
          <w:sz w:val="20"/>
        </w:rPr>
        <w:t xml:space="preserve">EPA under Section 303 of the </w:t>
      </w:r>
      <w:smartTag w:uri="urn:schemas-microsoft-com:office:smarttags" w:element="stockticker">
        <w:r w:rsidRPr="005E3E6D">
          <w:rPr>
            <w:rFonts w:cs="Arial"/>
            <w:sz w:val="20"/>
          </w:rPr>
          <w:t>CAA</w:t>
        </w:r>
      </w:smartTag>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rsidR="000326E4" w:rsidRPr="005E3E6D" w:rsidRDefault="000326E4" w:rsidP="00803608">
      <w:pPr>
        <w:numPr>
          <w:ilvl w:val="1"/>
          <w:numId w:val="115"/>
        </w:numPr>
        <w:jc w:val="both"/>
        <w:rPr>
          <w:rFonts w:cs="Arial"/>
          <w:sz w:val="20"/>
        </w:rPr>
      </w:pPr>
      <w:r w:rsidRPr="005E3E6D">
        <w:rPr>
          <w:rFonts w:cs="Arial"/>
          <w:sz w:val="20"/>
        </w:rPr>
        <w:t xml:space="preserve">The liability of the owner or operator of this source for any violation of applicable requirements prior to or at the time of this </w:t>
      </w:r>
      <w:smartTag w:uri="urn:schemas-microsoft-com:office:smarttags" w:element="stockticker">
        <w:r w:rsidRPr="005E3E6D">
          <w:rPr>
            <w:rFonts w:cs="Arial"/>
            <w:sz w:val="20"/>
          </w:rPr>
          <w:t>ROP</w:t>
        </w:r>
      </w:smartTag>
      <w:r w:rsidRPr="005E3E6D">
        <w:rPr>
          <w:rFonts w:cs="Arial"/>
          <w:sz w:val="20"/>
        </w:rPr>
        <w:t xml:space="preserve"> issuance.  </w:t>
      </w:r>
      <w:r w:rsidRPr="005E3E6D">
        <w:rPr>
          <w:rFonts w:cs="Arial"/>
          <w:b/>
          <w:sz w:val="20"/>
        </w:rPr>
        <w:t>(R 336.1213(6)(b)(ii))</w:t>
      </w:r>
    </w:p>
    <w:p w:rsidR="000326E4" w:rsidRDefault="000326E4" w:rsidP="00803608">
      <w:pPr>
        <w:numPr>
          <w:ilvl w:val="1"/>
          <w:numId w:val="115"/>
        </w:numPr>
        <w:jc w:val="both"/>
        <w:rPr>
          <w:rFonts w:cs="Arial"/>
          <w:b/>
          <w:sz w:val="20"/>
        </w:rPr>
      </w:pPr>
      <w:r w:rsidRPr="005E3E6D">
        <w:rPr>
          <w:rFonts w:cs="Arial"/>
          <w:sz w:val="20"/>
        </w:rPr>
        <w:t xml:space="preserve">The applicable requirements of the acid rain program, consistent with Section 408(a) of the </w:t>
      </w:r>
      <w:smartTag w:uri="urn:schemas-microsoft-com:office:smarttags" w:element="stockticker">
        <w:r w:rsidRPr="005E3E6D">
          <w:rPr>
            <w:rFonts w:cs="Arial"/>
            <w:sz w:val="20"/>
          </w:rPr>
          <w:t>CAA</w:t>
        </w:r>
      </w:smartTag>
      <w:r w:rsidRPr="005E3E6D">
        <w:rPr>
          <w:rFonts w:cs="Arial"/>
          <w:sz w:val="20"/>
        </w:rPr>
        <w:t xml:space="preserve">.  </w:t>
      </w:r>
      <w:r w:rsidRPr="005E3E6D">
        <w:rPr>
          <w:rFonts w:cs="Arial"/>
          <w:b/>
          <w:sz w:val="20"/>
        </w:rPr>
        <w:t>(R 336.1213(6)(b)(iii))</w:t>
      </w:r>
    </w:p>
    <w:p w:rsidR="000326E4" w:rsidRPr="005E3E6D" w:rsidRDefault="000326E4" w:rsidP="000326E4">
      <w:pPr>
        <w:ind w:left="360"/>
        <w:jc w:val="both"/>
        <w:rPr>
          <w:rFonts w:cs="Arial"/>
          <w:sz w:val="20"/>
        </w:rPr>
      </w:pPr>
      <w:r>
        <w:rPr>
          <w:rFonts w:cs="Arial"/>
          <w:b/>
          <w:sz w:val="20"/>
        </w:rPr>
        <w:br w:type="page"/>
      </w:r>
    </w:p>
    <w:p w:rsidR="000326E4" w:rsidRPr="00F21983" w:rsidRDefault="000326E4" w:rsidP="00803608">
      <w:pPr>
        <w:numPr>
          <w:ilvl w:val="1"/>
          <w:numId w:val="116"/>
        </w:numPr>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336.1213(6)(b)(iv))</w:t>
      </w:r>
    </w:p>
    <w:p w:rsidR="000326E4" w:rsidRPr="00F21983" w:rsidRDefault="000326E4" w:rsidP="000326E4">
      <w:pPr>
        <w:numPr>
          <w:ilvl w:val="12"/>
          <w:numId w:val="0"/>
        </w:numPr>
        <w:ind w:left="432" w:hanging="432"/>
        <w:jc w:val="both"/>
        <w:rPr>
          <w:rFonts w:cs="Arial"/>
          <w:sz w:val="20"/>
        </w:rPr>
      </w:pPr>
    </w:p>
    <w:p w:rsidR="000326E4" w:rsidRPr="00F21983" w:rsidRDefault="000326E4" w:rsidP="00E85694">
      <w:pPr>
        <w:numPr>
          <w:ilvl w:val="0"/>
          <w:numId w:val="117"/>
        </w:numPr>
        <w:jc w:val="both"/>
        <w:rPr>
          <w:rFonts w:cs="Arial"/>
          <w:sz w:val="20"/>
        </w:rPr>
      </w:pPr>
      <w:r w:rsidRPr="00F21983">
        <w:rPr>
          <w:rFonts w:cs="Arial"/>
          <w:sz w:val="20"/>
        </w:rPr>
        <w:t xml:space="preserve">The permit shield shall not apply to provisions incorporated into this </w:t>
      </w:r>
      <w:smartTag w:uri="urn:schemas-microsoft-com:office:smarttags" w:element="stockticker">
        <w:r w:rsidRPr="00F21983">
          <w:rPr>
            <w:rFonts w:cs="Arial"/>
            <w:sz w:val="20"/>
          </w:rPr>
          <w:t>ROP</w:t>
        </w:r>
      </w:smartTag>
      <w:r w:rsidRPr="00F21983">
        <w:rPr>
          <w:rFonts w:cs="Arial"/>
          <w:sz w:val="20"/>
        </w:rPr>
        <w:t xml:space="preserve"> through procedures for any of the following:</w:t>
      </w:r>
    </w:p>
    <w:p w:rsidR="000326E4" w:rsidRPr="00F21983" w:rsidRDefault="000326E4" w:rsidP="00E85694">
      <w:pPr>
        <w:numPr>
          <w:ilvl w:val="1"/>
          <w:numId w:val="119"/>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rsidR="000326E4" w:rsidRPr="00F21983" w:rsidRDefault="000326E4" w:rsidP="00E85694">
      <w:pPr>
        <w:numPr>
          <w:ilvl w:val="1"/>
          <w:numId w:val="119"/>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rsidR="000326E4" w:rsidRPr="00F21983" w:rsidRDefault="000326E4" w:rsidP="00E85694">
      <w:pPr>
        <w:numPr>
          <w:ilvl w:val="1"/>
          <w:numId w:val="119"/>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rsidR="000326E4" w:rsidRPr="00F21983" w:rsidRDefault="000326E4" w:rsidP="00E85694">
      <w:pPr>
        <w:numPr>
          <w:ilvl w:val="1"/>
          <w:numId w:val="119"/>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rsidR="000326E4" w:rsidRPr="00F21983" w:rsidRDefault="000326E4" w:rsidP="00E85694">
      <w:pPr>
        <w:numPr>
          <w:ilvl w:val="1"/>
          <w:numId w:val="119"/>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rsidR="000326E4" w:rsidRPr="00F21983" w:rsidRDefault="000326E4" w:rsidP="000326E4">
      <w:pPr>
        <w:numPr>
          <w:ilvl w:val="12"/>
          <w:numId w:val="0"/>
        </w:numPr>
        <w:ind w:left="432" w:hanging="432"/>
        <w:jc w:val="both"/>
        <w:rPr>
          <w:rFonts w:cs="Arial"/>
          <w:sz w:val="20"/>
        </w:rPr>
      </w:pPr>
    </w:p>
    <w:p w:rsidR="000326E4" w:rsidRPr="00F21983" w:rsidRDefault="000326E4" w:rsidP="00E85694">
      <w:pPr>
        <w:numPr>
          <w:ilvl w:val="0"/>
          <w:numId w:val="118"/>
        </w:numPr>
        <w:jc w:val="both"/>
        <w:rPr>
          <w:rFonts w:cs="Arial"/>
          <w:sz w:val="20"/>
        </w:rPr>
      </w:pPr>
      <w:r w:rsidRPr="00F21983">
        <w:rPr>
          <w:rFonts w:cs="Arial"/>
          <w:sz w:val="20"/>
        </w:rPr>
        <w:t xml:space="preserve">Expiration of this </w:t>
      </w:r>
      <w:smartTag w:uri="urn:schemas-microsoft-com:office:smarttags" w:element="stockticker">
        <w:r w:rsidRPr="00F21983">
          <w:rPr>
            <w:rFonts w:cs="Arial"/>
            <w:sz w:val="20"/>
          </w:rPr>
          <w:t>ROP</w:t>
        </w:r>
      </w:smartTag>
      <w:r w:rsidRPr="00F21983">
        <w:rPr>
          <w:rFonts w:cs="Arial"/>
          <w:sz w:val="20"/>
        </w:rPr>
        <w:t xml:space="preserve"> results in the loss of the permit shield.  If a timely and administratively complete application for renewal is submitted not more than 18 months, but not less than 6 months, before the expiration date of the </w:t>
      </w:r>
      <w:smartTag w:uri="urn:schemas-microsoft-com:office:smarttags" w:element="stockticker">
        <w:r w:rsidRPr="00F21983">
          <w:rPr>
            <w:rFonts w:cs="Arial"/>
            <w:sz w:val="20"/>
          </w:rPr>
          <w:t>ROP</w:t>
        </w:r>
      </w:smartTag>
      <w:r w:rsidRPr="00F21983">
        <w:rPr>
          <w:rFonts w:cs="Arial"/>
          <w:sz w:val="20"/>
        </w:rPr>
        <w:t xml:space="preserve">, but the department fails to take final action before the end of the </w:t>
      </w:r>
      <w:smartTag w:uri="urn:schemas-microsoft-com:office:smarttags" w:element="stockticker">
        <w:r w:rsidRPr="00F21983">
          <w:rPr>
            <w:rFonts w:cs="Arial"/>
            <w:sz w:val="20"/>
          </w:rPr>
          <w:t>ROP</w:t>
        </w:r>
      </w:smartTag>
      <w:r w:rsidRPr="00F21983">
        <w:rPr>
          <w:rFonts w:cs="Arial"/>
          <w:sz w:val="20"/>
        </w:rPr>
        <w:t xml:space="preserve"> term, the existing </w:t>
      </w:r>
      <w:smartTag w:uri="urn:schemas-microsoft-com:office:smarttags" w:element="stockticker">
        <w:r w:rsidRPr="00F21983">
          <w:rPr>
            <w:rFonts w:cs="Arial"/>
            <w:sz w:val="20"/>
          </w:rPr>
          <w:t>ROP</w:t>
        </w:r>
      </w:smartTag>
      <w:r w:rsidRPr="00F21983">
        <w:rPr>
          <w:rFonts w:cs="Arial"/>
          <w:sz w:val="20"/>
        </w:rPr>
        <w:t xml:space="preserve"> does not expire until the renewal is issued or denied, and the permit shield shall extend beyond the original </w:t>
      </w:r>
      <w:smartTag w:uri="urn:schemas-microsoft-com:office:smarttags" w:element="stockticker">
        <w:r w:rsidRPr="00F21983">
          <w:rPr>
            <w:rFonts w:cs="Arial"/>
            <w:sz w:val="20"/>
          </w:rPr>
          <w:t>ROP</w:t>
        </w:r>
      </w:smartTag>
      <w:r w:rsidRPr="00F21983">
        <w:rPr>
          <w:rFonts w:cs="Arial"/>
          <w:sz w:val="20"/>
        </w:rPr>
        <w:t xml:space="preserve"> term until the department takes final action.  </w:t>
      </w:r>
      <w:r w:rsidRPr="00F21983">
        <w:rPr>
          <w:rFonts w:cs="Arial"/>
          <w:b/>
          <w:sz w:val="20"/>
        </w:rPr>
        <w:t>(R 336.1217(1)(c), R 336.1217(1)(a))</w:t>
      </w:r>
    </w:p>
    <w:p w:rsidR="000326E4" w:rsidRPr="00F21983" w:rsidRDefault="000326E4" w:rsidP="000326E4">
      <w:pPr>
        <w:numPr>
          <w:ilvl w:val="12"/>
          <w:numId w:val="0"/>
        </w:numPr>
        <w:ind w:left="432" w:hanging="432"/>
        <w:jc w:val="both"/>
        <w:rPr>
          <w:rFonts w:cs="Arial"/>
          <w:sz w:val="20"/>
        </w:rPr>
      </w:pPr>
    </w:p>
    <w:p w:rsidR="000326E4" w:rsidRPr="0075518C" w:rsidRDefault="000326E4" w:rsidP="000326E4">
      <w:pPr>
        <w:pStyle w:val="Heading2"/>
        <w:tabs>
          <w:tab w:val="clear" w:pos="360"/>
          <w:tab w:val="num" w:pos="0"/>
        </w:tabs>
        <w:ind w:left="0" w:firstLine="0"/>
        <w:jc w:val="left"/>
        <w:rPr>
          <w:sz w:val="22"/>
          <w:szCs w:val="22"/>
        </w:rPr>
      </w:pPr>
      <w:bookmarkStart w:id="135" w:name="_Toc466980150"/>
      <w:r w:rsidRPr="0075518C">
        <w:rPr>
          <w:sz w:val="22"/>
          <w:szCs w:val="22"/>
        </w:rPr>
        <w:t>Revisions</w:t>
      </w:r>
      <w:bookmarkEnd w:id="135"/>
    </w:p>
    <w:p w:rsidR="000326E4" w:rsidRPr="00F21983" w:rsidRDefault="000326E4" w:rsidP="000326E4">
      <w:pPr>
        <w:numPr>
          <w:ilvl w:val="12"/>
          <w:numId w:val="0"/>
        </w:numPr>
        <w:ind w:left="432" w:hanging="432"/>
        <w:jc w:val="both"/>
        <w:rPr>
          <w:rFonts w:cs="Arial"/>
          <w:sz w:val="20"/>
        </w:rPr>
      </w:pPr>
    </w:p>
    <w:p w:rsidR="000326E4" w:rsidRPr="00F21983" w:rsidRDefault="000326E4" w:rsidP="00E85694">
      <w:pPr>
        <w:numPr>
          <w:ilvl w:val="0"/>
          <w:numId w:val="1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w:t>
      </w:r>
      <w:smartTag w:uri="urn:schemas-microsoft-com:office:smarttags" w:element="stockticker">
        <w:r w:rsidRPr="00F21983">
          <w:rPr>
            <w:rFonts w:cs="Arial"/>
            <w:sz w:val="20"/>
          </w:rPr>
          <w:t>ROP</w:t>
        </w:r>
      </w:smartTag>
      <w:r w:rsidRPr="00F21983">
        <w:rPr>
          <w:rFonts w:cs="Arial"/>
          <w:sz w:val="20"/>
        </w:rPr>
        <w:t xml:space="preserve"> that do not require a revision of the </w:t>
      </w:r>
      <w:smartTag w:uri="urn:schemas-microsoft-com:office:smarttags" w:element="stockticker">
        <w:r w:rsidRPr="00F21983">
          <w:rPr>
            <w:rFonts w:cs="Arial"/>
            <w:sz w:val="20"/>
          </w:rPr>
          <w:t>ROP</w:t>
        </w:r>
      </w:smartTag>
      <w:r w:rsidRPr="00F21983">
        <w:rPr>
          <w:rFonts w:cs="Arial"/>
          <w:sz w:val="20"/>
        </w:rPr>
        <w:t xml:space="preserve"> pursuant to Rule 216, the permittee must comply with Rule 215.  </w:t>
      </w:r>
      <w:r w:rsidRPr="00F21983">
        <w:rPr>
          <w:rFonts w:cs="Arial"/>
          <w:b/>
          <w:sz w:val="20"/>
        </w:rPr>
        <w:t>(R 336.1215, R 336.1216)</w:t>
      </w:r>
    </w:p>
    <w:p w:rsidR="000326E4" w:rsidRPr="00F21983" w:rsidRDefault="000326E4" w:rsidP="000326E4">
      <w:pPr>
        <w:jc w:val="both"/>
        <w:rPr>
          <w:rFonts w:cs="Arial"/>
          <w:spacing w:val="-3"/>
          <w:sz w:val="20"/>
        </w:rPr>
      </w:pPr>
    </w:p>
    <w:p w:rsidR="000326E4" w:rsidRPr="00F21983" w:rsidRDefault="000326E4" w:rsidP="00E85694">
      <w:pPr>
        <w:numPr>
          <w:ilvl w:val="0"/>
          <w:numId w:val="1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w:t>
      </w:r>
      <w:smartTag w:uri="urn:schemas-microsoft-com:office:smarttags" w:element="stockticker">
        <w:r w:rsidRPr="00F21983">
          <w:rPr>
            <w:rFonts w:cs="Arial"/>
            <w:spacing w:val="-3"/>
            <w:sz w:val="20"/>
          </w:rPr>
          <w:t>ROP</w:t>
        </w:r>
      </w:smartTag>
      <w:r w:rsidRPr="00F21983">
        <w:rPr>
          <w:rFonts w:cs="Arial"/>
          <w:spacing w:val="-3"/>
          <w:sz w:val="20"/>
        </w:rPr>
        <w:t xml:space="preserve">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rsidR="000326E4" w:rsidRPr="00F21983" w:rsidRDefault="000326E4" w:rsidP="000326E4">
      <w:pPr>
        <w:numPr>
          <w:ilvl w:val="12"/>
          <w:numId w:val="0"/>
        </w:numPr>
        <w:jc w:val="both"/>
        <w:rPr>
          <w:rFonts w:cs="Arial"/>
          <w:sz w:val="20"/>
        </w:rPr>
      </w:pPr>
    </w:p>
    <w:p w:rsidR="000326E4" w:rsidRPr="00FF072F" w:rsidRDefault="000326E4" w:rsidP="00E85694">
      <w:pPr>
        <w:numPr>
          <w:ilvl w:val="0"/>
          <w:numId w:val="118"/>
        </w:numPr>
        <w:jc w:val="both"/>
        <w:rPr>
          <w:rFonts w:cs="Arial"/>
          <w:sz w:val="20"/>
        </w:rPr>
      </w:pPr>
      <w:r w:rsidRPr="00F21983">
        <w:rPr>
          <w:rFonts w:cs="Arial"/>
          <w:sz w:val="20"/>
        </w:rPr>
        <w:t xml:space="preserve">For revisions to this </w:t>
      </w:r>
      <w:smartTag w:uri="urn:schemas-microsoft-com:office:smarttags" w:element="stockticker">
        <w:r w:rsidRPr="00F21983">
          <w:rPr>
            <w:rFonts w:cs="Arial"/>
            <w:sz w:val="20"/>
          </w:rPr>
          <w:t>ROP</w:t>
        </w:r>
      </w:smartTag>
      <w:r w:rsidRPr="00F21983">
        <w:rPr>
          <w:rFonts w:cs="Arial"/>
          <w:sz w:val="20"/>
        </w:rPr>
        <w:t xml:space="preserve">,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rsidR="000326E4" w:rsidRPr="00FF072F" w:rsidRDefault="000326E4" w:rsidP="000326E4">
      <w:pPr>
        <w:autoSpaceDE w:val="0"/>
        <w:autoSpaceDN w:val="0"/>
        <w:adjustRightInd w:val="0"/>
        <w:jc w:val="both"/>
        <w:rPr>
          <w:rFonts w:cs="Arial"/>
          <w:sz w:val="20"/>
        </w:rPr>
      </w:pPr>
    </w:p>
    <w:p w:rsidR="000326E4" w:rsidRPr="00FF072F" w:rsidRDefault="000326E4" w:rsidP="00E85694">
      <w:pPr>
        <w:numPr>
          <w:ilvl w:val="0"/>
          <w:numId w:val="1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w:t>
      </w:r>
      <w:smartTag w:uri="urn:schemas-microsoft-com:office:smarttags" w:element="stockticker">
        <w:r w:rsidRPr="00FF072F">
          <w:rPr>
            <w:rFonts w:cs="Arial"/>
            <w:sz w:val="20"/>
          </w:rPr>
          <w:t>ROP</w:t>
        </w:r>
      </w:smartTag>
      <w:r w:rsidRPr="00FF072F">
        <w:rPr>
          <w:rFonts w:cs="Arial"/>
          <w:sz w:val="20"/>
        </w:rPr>
        <w:t xml:space="preserve"> terms and conditions proposed in the application for the modification.  During this time period, the permittee may choose to not comply with the existing </w:t>
      </w:r>
      <w:smartTag w:uri="urn:schemas-microsoft-com:office:smarttags" w:element="stockticker">
        <w:r w:rsidRPr="00FF072F">
          <w:rPr>
            <w:rFonts w:cs="Arial"/>
            <w:sz w:val="20"/>
          </w:rPr>
          <w:t>ROP</w:t>
        </w:r>
      </w:smartTag>
      <w:r w:rsidRPr="00FF072F">
        <w:rPr>
          <w:rFonts w:cs="Arial"/>
          <w:sz w:val="20"/>
        </w:rPr>
        <w:t xml:space="preserve"> terms and conditions that the application seeks to change.  However, if the permittee fails to comply with the </w:t>
      </w:r>
      <w:smartTag w:uri="urn:schemas-microsoft-com:office:smarttags" w:element="stockticker">
        <w:r w:rsidRPr="00FF072F">
          <w:rPr>
            <w:rFonts w:cs="Arial"/>
            <w:sz w:val="20"/>
          </w:rPr>
          <w:t>ROP</w:t>
        </w:r>
      </w:smartTag>
      <w:r w:rsidRPr="00FF072F">
        <w:rPr>
          <w:rFonts w:cs="Arial"/>
          <w:sz w:val="20"/>
        </w:rPr>
        <w:t xml:space="preserve"> terms and conditions proposed in the application during this time period, the terms and conditions in the </w:t>
      </w:r>
      <w:smartTag w:uri="urn:schemas-microsoft-com:office:smarttags" w:element="stockticker">
        <w:r w:rsidRPr="00FF072F">
          <w:rPr>
            <w:rFonts w:cs="Arial"/>
            <w:sz w:val="20"/>
          </w:rPr>
          <w:t>ROP</w:t>
        </w:r>
      </w:smartTag>
      <w:r w:rsidRPr="00FF072F">
        <w:rPr>
          <w:rFonts w:cs="Arial"/>
          <w:sz w:val="20"/>
        </w:rPr>
        <w:t xml:space="preserve"> are enforceable.  </w:t>
      </w:r>
      <w:r>
        <w:rPr>
          <w:rFonts w:cs="Arial"/>
          <w:b/>
          <w:sz w:val="20"/>
        </w:rPr>
        <w:t xml:space="preserve">(R </w:t>
      </w:r>
      <w:smartTag w:uri="urn:schemas-microsoft-com:office:smarttags" w:element="phone">
        <w:smartTagPr>
          <w:attr w:uri="urn:schemas-microsoft-com:office:office" w:name="ls" w:val="trans"/>
          <w:attr w:name="phonenumber" w:val="$6336$$$"/>
        </w:smartTagPr>
        <w:r>
          <w:rPr>
            <w:rFonts w:cs="Arial"/>
            <w:b/>
            <w:sz w:val="20"/>
          </w:rPr>
          <w:t>336.1216</w:t>
        </w:r>
      </w:smartTag>
      <w:r>
        <w:rPr>
          <w:rFonts w:cs="Arial"/>
          <w:b/>
          <w:sz w:val="20"/>
        </w:rPr>
        <w:t>(1)(c)(iii</w:t>
      </w:r>
      <w:r w:rsidRPr="00FF072F">
        <w:rPr>
          <w:rFonts w:cs="Arial"/>
          <w:b/>
          <w:sz w:val="20"/>
        </w:rPr>
        <w:t xml:space="preserve">), R </w:t>
      </w:r>
      <w:smartTag w:uri="urn:schemas-microsoft-com:office:smarttags" w:element="phone">
        <w:smartTagPr>
          <w:attr w:uri="urn:schemas-microsoft-com:office:office" w:name="ls" w:val="trans"/>
          <w:attr w:name="phonenumber" w:val="$6336$$$"/>
        </w:smartTagPr>
        <w:r w:rsidRPr="00FF072F">
          <w:rPr>
            <w:rFonts w:cs="Arial"/>
            <w:b/>
            <w:sz w:val="20"/>
          </w:rPr>
          <w:t>336.1216</w:t>
        </w:r>
      </w:smartTag>
      <w:r w:rsidRPr="00FF072F">
        <w:rPr>
          <w:rFonts w:cs="Arial"/>
          <w:b/>
          <w:sz w:val="20"/>
        </w:rPr>
        <w:t xml:space="preserve">(2)(d), R </w:t>
      </w:r>
      <w:smartTag w:uri="urn:schemas-microsoft-com:office:smarttags" w:element="phone">
        <w:smartTagPr>
          <w:attr w:uri="urn:schemas-microsoft-com:office:office" w:name="ls" w:val="trans"/>
          <w:attr w:name="phonenumber" w:val="$6336$$$"/>
        </w:smartTagPr>
        <w:r w:rsidRPr="00FF072F">
          <w:rPr>
            <w:rFonts w:cs="Arial"/>
            <w:b/>
            <w:sz w:val="20"/>
          </w:rPr>
          <w:t>336.1216</w:t>
        </w:r>
      </w:smartTag>
      <w:r w:rsidRPr="00FF072F">
        <w:rPr>
          <w:rFonts w:cs="Arial"/>
          <w:b/>
          <w:sz w:val="20"/>
        </w:rPr>
        <w:t>(4)(d))</w:t>
      </w:r>
    </w:p>
    <w:p w:rsidR="000326E4" w:rsidRPr="00FF072F" w:rsidRDefault="000326E4" w:rsidP="000326E4">
      <w:pPr>
        <w:jc w:val="both"/>
        <w:rPr>
          <w:rFonts w:cs="Arial"/>
          <w:sz w:val="20"/>
        </w:rPr>
      </w:pPr>
    </w:p>
    <w:p w:rsidR="000326E4" w:rsidRPr="0075518C" w:rsidRDefault="000326E4" w:rsidP="000326E4">
      <w:pPr>
        <w:pStyle w:val="Heading2"/>
        <w:tabs>
          <w:tab w:val="clear" w:pos="360"/>
          <w:tab w:val="num" w:pos="0"/>
        </w:tabs>
        <w:ind w:left="0" w:firstLine="0"/>
        <w:jc w:val="left"/>
        <w:rPr>
          <w:sz w:val="22"/>
          <w:szCs w:val="22"/>
        </w:rPr>
      </w:pPr>
      <w:bookmarkStart w:id="136" w:name="_Toc466980151"/>
      <w:r w:rsidRPr="0075518C">
        <w:rPr>
          <w:sz w:val="22"/>
          <w:szCs w:val="22"/>
        </w:rPr>
        <w:t>Re</w:t>
      </w:r>
      <w:r w:rsidR="00D2079F">
        <w:rPr>
          <w:sz w:val="22"/>
          <w:szCs w:val="22"/>
        </w:rPr>
        <w:t>-</w:t>
      </w:r>
      <w:r w:rsidRPr="0075518C">
        <w:rPr>
          <w:sz w:val="22"/>
          <w:szCs w:val="22"/>
        </w:rPr>
        <w:t>openings</w:t>
      </w:r>
      <w:bookmarkEnd w:id="136"/>
    </w:p>
    <w:p w:rsidR="000326E4" w:rsidRPr="00752D7A" w:rsidRDefault="000326E4" w:rsidP="000326E4">
      <w:pPr>
        <w:jc w:val="both"/>
        <w:rPr>
          <w:rFonts w:cs="Arial"/>
          <w:szCs w:val="22"/>
        </w:rPr>
      </w:pPr>
    </w:p>
    <w:p w:rsidR="000326E4" w:rsidRPr="00F21983" w:rsidRDefault="000326E4" w:rsidP="00D2079F">
      <w:pPr>
        <w:numPr>
          <w:ilvl w:val="0"/>
          <w:numId w:val="120"/>
        </w:numPr>
        <w:jc w:val="both"/>
        <w:rPr>
          <w:rFonts w:cs="Arial"/>
          <w:sz w:val="20"/>
        </w:rPr>
      </w:pPr>
      <w:r w:rsidRPr="00F21983">
        <w:rPr>
          <w:rFonts w:cs="Arial"/>
          <w:sz w:val="20"/>
        </w:rPr>
        <w:t xml:space="preserve">A </w:t>
      </w:r>
      <w:smartTag w:uri="urn:schemas-microsoft-com:office:smarttags" w:element="stockticker">
        <w:r w:rsidRPr="00F21983">
          <w:rPr>
            <w:rFonts w:cs="Arial"/>
            <w:sz w:val="20"/>
          </w:rPr>
          <w:t>ROP</w:t>
        </w:r>
      </w:smartTag>
      <w:r w:rsidRPr="00F21983">
        <w:rPr>
          <w:rFonts w:cs="Arial"/>
          <w:sz w:val="20"/>
        </w:rPr>
        <w:t xml:space="preserve"> shall be reopened by the department prior to the expiration date and revised by the department under any of the following circumstances:</w:t>
      </w:r>
    </w:p>
    <w:p w:rsidR="000326E4" w:rsidRPr="00F21983" w:rsidRDefault="000326E4" w:rsidP="00D2079F">
      <w:pPr>
        <w:numPr>
          <w:ilvl w:val="1"/>
          <w:numId w:val="120"/>
        </w:numPr>
        <w:jc w:val="both"/>
        <w:rPr>
          <w:rFonts w:cs="Arial"/>
          <w:sz w:val="20"/>
        </w:rPr>
      </w:pPr>
      <w:r w:rsidRPr="00F21983">
        <w:rPr>
          <w:rFonts w:cs="Arial"/>
          <w:sz w:val="20"/>
        </w:rPr>
        <w:t xml:space="preserve">If additional requirements become applicable to this stationary source with three or more years remaining in the term of the </w:t>
      </w:r>
      <w:smartTag w:uri="urn:schemas-microsoft-com:office:smarttags" w:element="stockticker">
        <w:r w:rsidRPr="00F21983">
          <w:rPr>
            <w:rFonts w:cs="Arial"/>
            <w:sz w:val="20"/>
          </w:rPr>
          <w:t>ROP</w:t>
        </w:r>
      </w:smartTag>
      <w:r w:rsidRPr="00F21983">
        <w:rPr>
          <w:rFonts w:cs="Arial"/>
          <w:sz w:val="20"/>
        </w:rPr>
        <w:t xml:space="preserve">, but not if the effective date of the new applicable requirement is later than the </w:t>
      </w:r>
      <w:smartTag w:uri="urn:schemas-microsoft-com:office:smarttags" w:element="stockticker">
        <w:r w:rsidRPr="00F21983">
          <w:rPr>
            <w:rFonts w:cs="Arial"/>
            <w:sz w:val="20"/>
          </w:rPr>
          <w:t>ROP</w:t>
        </w:r>
      </w:smartTag>
      <w:r w:rsidRPr="00F21983">
        <w:rPr>
          <w:rFonts w:cs="Arial"/>
          <w:sz w:val="20"/>
        </w:rPr>
        <w:t xml:space="preserve">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rsidR="000326E4" w:rsidRPr="00F21983" w:rsidRDefault="000326E4" w:rsidP="00D2079F">
      <w:pPr>
        <w:numPr>
          <w:ilvl w:val="1"/>
          <w:numId w:val="120"/>
        </w:numPr>
        <w:jc w:val="both"/>
        <w:rPr>
          <w:rFonts w:cs="Arial"/>
          <w:sz w:val="20"/>
        </w:rPr>
      </w:pPr>
      <w:r w:rsidRPr="00F21983">
        <w:rPr>
          <w:rFonts w:cs="Arial"/>
          <w:sz w:val="20"/>
        </w:rPr>
        <w:t xml:space="preserve">If additional requirements pursuant to Title IV of the </w:t>
      </w:r>
      <w:smartTag w:uri="urn:schemas-microsoft-com:office:smarttags" w:element="stockticker">
        <w:r w:rsidRPr="00F21983">
          <w:rPr>
            <w:rFonts w:cs="Arial"/>
            <w:sz w:val="20"/>
          </w:rPr>
          <w:t>CAA</w:t>
        </w:r>
      </w:smartTag>
      <w:r w:rsidRPr="00F21983">
        <w:rPr>
          <w:rFonts w:cs="Arial"/>
          <w:sz w:val="20"/>
        </w:rPr>
        <w:t xml:space="preserve"> become applicable to this stationary source.  </w:t>
      </w:r>
      <w:r w:rsidRPr="00F21983">
        <w:rPr>
          <w:rFonts w:cs="Arial"/>
          <w:b/>
          <w:sz w:val="20"/>
        </w:rPr>
        <w:t>(R 336.1217(2)(a)(ii))</w:t>
      </w:r>
    </w:p>
    <w:p w:rsidR="000326E4" w:rsidRPr="00F21983" w:rsidRDefault="000326E4" w:rsidP="00D2079F">
      <w:pPr>
        <w:numPr>
          <w:ilvl w:val="1"/>
          <w:numId w:val="120"/>
        </w:numPr>
        <w:jc w:val="both"/>
        <w:rPr>
          <w:rFonts w:cs="Arial"/>
          <w:sz w:val="20"/>
        </w:rPr>
      </w:pPr>
      <w:r w:rsidRPr="00F21983">
        <w:rPr>
          <w:rFonts w:cs="Arial"/>
          <w:sz w:val="20"/>
        </w:rPr>
        <w:t xml:space="preserve">If the department determines that the </w:t>
      </w:r>
      <w:smartTag w:uri="urn:schemas-microsoft-com:office:smarttags" w:element="stockticker">
        <w:r w:rsidRPr="00F21983">
          <w:rPr>
            <w:rFonts w:cs="Arial"/>
            <w:sz w:val="20"/>
          </w:rPr>
          <w:t>ROP</w:t>
        </w:r>
      </w:smartTag>
      <w:r w:rsidRPr="00F21983">
        <w:rPr>
          <w:rFonts w:cs="Arial"/>
          <w:sz w:val="20"/>
        </w:rPr>
        <w:t xml:space="preserve"> contains a material mistake, information required by any applicable requirement was omitted, or inaccurate statements were made in establishing emission limits or the terms or conditions of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336.1217(2)(a)(iii))</w:t>
      </w:r>
    </w:p>
    <w:p w:rsidR="000326E4" w:rsidRPr="00F21983" w:rsidRDefault="000326E4" w:rsidP="00D2079F">
      <w:pPr>
        <w:numPr>
          <w:ilvl w:val="1"/>
          <w:numId w:val="120"/>
        </w:numPr>
        <w:jc w:val="both"/>
        <w:rPr>
          <w:rFonts w:cs="Arial"/>
          <w:sz w:val="20"/>
        </w:rPr>
      </w:pPr>
      <w:r w:rsidRPr="00F21983">
        <w:rPr>
          <w:rFonts w:cs="Arial"/>
          <w:sz w:val="20"/>
        </w:rPr>
        <w:t xml:space="preserve">If the department determines that the </w:t>
      </w:r>
      <w:smartTag w:uri="urn:schemas-microsoft-com:office:smarttags" w:element="stockticker">
        <w:r w:rsidRPr="00F21983">
          <w:rPr>
            <w:rFonts w:cs="Arial"/>
            <w:sz w:val="20"/>
          </w:rPr>
          <w:t>ROP</w:t>
        </w:r>
      </w:smartTag>
      <w:r w:rsidRPr="00F21983">
        <w:rPr>
          <w:rFonts w:cs="Arial"/>
          <w:sz w:val="20"/>
        </w:rPr>
        <w:t xml:space="preserve"> must be revised to ensure compliance with the applicable requirements.  </w:t>
      </w:r>
      <w:r w:rsidRPr="00F21983">
        <w:rPr>
          <w:rFonts w:cs="Arial"/>
          <w:b/>
          <w:sz w:val="20"/>
        </w:rPr>
        <w:t>(R 336.1217(2)(a)(iv))</w:t>
      </w:r>
    </w:p>
    <w:p w:rsidR="000326E4" w:rsidRPr="00F21983" w:rsidRDefault="000326E4" w:rsidP="000326E4">
      <w:pPr>
        <w:jc w:val="both"/>
        <w:rPr>
          <w:rFonts w:cs="Arial"/>
          <w:sz w:val="20"/>
        </w:rPr>
      </w:pPr>
      <w:r>
        <w:rPr>
          <w:rFonts w:cs="Arial"/>
          <w:sz w:val="20"/>
        </w:rPr>
        <w:br w:type="page"/>
      </w:r>
    </w:p>
    <w:p w:rsidR="000326E4" w:rsidRPr="0075518C" w:rsidRDefault="000326E4" w:rsidP="000326E4">
      <w:pPr>
        <w:pStyle w:val="Heading2"/>
        <w:tabs>
          <w:tab w:val="clear" w:pos="360"/>
          <w:tab w:val="num" w:pos="0"/>
        </w:tabs>
        <w:ind w:left="0" w:firstLine="0"/>
        <w:jc w:val="left"/>
        <w:rPr>
          <w:sz w:val="22"/>
          <w:szCs w:val="22"/>
        </w:rPr>
      </w:pPr>
      <w:bookmarkStart w:id="137" w:name="_Toc466980152"/>
      <w:r w:rsidRPr="0075518C">
        <w:rPr>
          <w:sz w:val="22"/>
          <w:szCs w:val="22"/>
        </w:rPr>
        <w:t>Renewals</w:t>
      </w:r>
      <w:bookmarkEnd w:id="137"/>
    </w:p>
    <w:p w:rsidR="000326E4" w:rsidRPr="005E3E6D" w:rsidRDefault="000326E4" w:rsidP="000326E4">
      <w:pPr>
        <w:jc w:val="both"/>
        <w:rPr>
          <w:rFonts w:cs="Arial"/>
          <w:sz w:val="20"/>
        </w:rPr>
      </w:pPr>
    </w:p>
    <w:p w:rsidR="000326E4" w:rsidRPr="005E3E6D" w:rsidRDefault="000326E4" w:rsidP="00D2079F">
      <w:pPr>
        <w:numPr>
          <w:ilvl w:val="0"/>
          <w:numId w:val="121"/>
        </w:numPr>
        <w:jc w:val="both"/>
        <w:rPr>
          <w:rFonts w:cs="Arial"/>
          <w:sz w:val="20"/>
        </w:rPr>
      </w:pPr>
      <w:r w:rsidRPr="005E3E6D">
        <w:rPr>
          <w:rFonts w:cs="Arial"/>
          <w:sz w:val="20"/>
        </w:rPr>
        <w:t xml:space="preserve">For renewal of this </w:t>
      </w:r>
      <w:smartTag w:uri="urn:schemas-microsoft-com:office:smarttags" w:element="stockticker">
        <w:r w:rsidRPr="005E3E6D">
          <w:rPr>
            <w:rFonts w:cs="Arial"/>
            <w:sz w:val="20"/>
          </w:rPr>
          <w:t>ROP</w:t>
        </w:r>
      </w:smartTag>
      <w:r w:rsidRPr="005E3E6D">
        <w:rPr>
          <w:rFonts w:cs="Arial"/>
          <w:sz w:val="20"/>
        </w:rPr>
        <w:t xml:space="preserve">, an administratively complete application shall be considered timely if it is received by the department not more than 18 months, but not less than 6 months, before the expiration date of the </w:t>
      </w:r>
      <w:smartTag w:uri="urn:schemas-microsoft-com:office:smarttags" w:element="stockticker">
        <w:r w:rsidRPr="005E3E6D">
          <w:rPr>
            <w:rFonts w:cs="Arial"/>
            <w:sz w:val="20"/>
          </w:rPr>
          <w:t>ROP</w:t>
        </w:r>
      </w:smartTag>
      <w:r w:rsidRPr="005E3E6D">
        <w:rPr>
          <w:rFonts w:cs="Arial"/>
          <w:sz w:val="20"/>
        </w:rPr>
        <w:t xml:space="preserve">.  </w:t>
      </w:r>
      <w:r w:rsidRPr="005E3E6D">
        <w:rPr>
          <w:rFonts w:cs="Arial"/>
          <w:b/>
          <w:sz w:val="20"/>
        </w:rPr>
        <w:t>(R 336.1210(</w:t>
      </w:r>
      <w:r>
        <w:rPr>
          <w:rFonts w:cs="Arial"/>
          <w:b/>
          <w:sz w:val="20"/>
        </w:rPr>
        <w:t>8</w:t>
      </w:r>
      <w:r w:rsidRPr="005E3E6D">
        <w:rPr>
          <w:rFonts w:cs="Arial"/>
          <w:b/>
          <w:sz w:val="20"/>
        </w:rPr>
        <w:t>))</w:t>
      </w:r>
    </w:p>
    <w:p w:rsidR="000326E4" w:rsidRPr="005E3E6D" w:rsidRDefault="000326E4" w:rsidP="000326E4">
      <w:pPr>
        <w:jc w:val="both"/>
        <w:rPr>
          <w:rFonts w:cs="Arial"/>
          <w:sz w:val="20"/>
        </w:rPr>
      </w:pPr>
    </w:p>
    <w:p w:rsidR="000326E4" w:rsidRPr="0075518C" w:rsidRDefault="000326E4" w:rsidP="000326E4">
      <w:pPr>
        <w:pStyle w:val="Heading2"/>
        <w:numPr>
          <w:ilvl w:val="0"/>
          <w:numId w:val="0"/>
        </w:numPr>
        <w:jc w:val="left"/>
        <w:rPr>
          <w:bCs/>
          <w:sz w:val="22"/>
        </w:rPr>
      </w:pPr>
      <w:bookmarkStart w:id="138" w:name="_Toc466980153"/>
      <w:r w:rsidRPr="0075518C">
        <w:rPr>
          <w:bCs/>
          <w:sz w:val="22"/>
        </w:rPr>
        <w:t>Stratospheric Ozone Protection</w:t>
      </w:r>
      <w:bookmarkEnd w:id="138"/>
    </w:p>
    <w:p w:rsidR="000326E4" w:rsidRPr="00F21983" w:rsidRDefault="000326E4" w:rsidP="000326E4">
      <w:pPr>
        <w:jc w:val="both"/>
        <w:rPr>
          <w:sz w:val="20"/>
        </w:rPr>
      </w:pPr>
    </w:p>
    <w:p w:rsidR="000326E4" w:rsidRDefault="000326E4" w:rsidP="00D2079F">
      <w:pPr>
        <w:numPr>
          <w:ilvl w:val="0"/>
          <w:numId w:val="121"/>
        </w:numPr>
        <w:jc w:val="both"/>
        <w:rPr>
          <w:sz w:val="20"/>
        </w:rPr>
      </w:pPr>
      <w:r w:rsidRPr="00F21983">
        <w:rPr>
          <w:sz w:val="20"/>
        </w:rPr>
        <w:t xml:space="preserve">If the permittee is subject to </w:t>
      </w:r>
      <w:r>
        <w:rPr>
          <w:sz w:val="20"/>
        </w:rPr>
        <w:t>Title 40 of the Code of Federal Regulations (</w:t>
      </w:r>
      <w:smartTag w:uri="urn:schemas-microsoft-com:office:smarttags" w:element="stockticker">
        <w:r>
          <w:rPr>
            <w:sz w:val="20"/>
          </w:rPr>
          <w:t>CFR</w:t>
        </w:r>
      </w:smartTag>
      <w:r>
        <w:rPr>
          <w:sz w:val="20"/>
        </w:rPr>
        <w:t xml:space="preserve">),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w:t>
      </w:r>
      <w:smartTag w:uri="urn:schemas-microsoft-com:office:smarttags" w:element="stockticker">
        <w:r w:rsidRPr="00F21983">
          <w:rPr>
            <w:sz w:val="20"/>
          </w:rPr>
          <w:t>CFR</w:t>
        </w:r>
      </w:smartTag>
      <w:r w:rsidRPr="00F21983">
        <w:rPr>
          <w:sz w:val="20"/>
        </w:rPr>
        <w:t xml:space="preserve"> Part 82, </w:t>
      </w:r>
    </w:p>
    <w:p w:rsidR="000326E4" w:rsidRPr="00F21983" w:rsidRDefault="000326E4" w:rsidP="000326E4">
      <w:pPr>
        <w:ind w:left="360"/>
        <w:jc w:val="both"/>
        <w:rPr>
          <w:sz w:val="20"/>
        </w:rPr>
      </w:pPr>
      <w:r w:rsidRPr="00F21983">
        <w:rPr>
          <w:sz w:val="20"/>
        </w:rPr>
        <w:t>Subpart F.</w:t>
      </w:r>
    </w:p>
    <w:p w:rsidR="000326E4" w:rsidRPr="00F21983" w:rsidRDefault="000326E4" w:rsidP="000326E4">
      <w:pPr>
        <w:rPr>
          <w:sz w:val="20"/>
        </w:rPr>
      </w:pPr>
    </w:p>
    <w:p w:rsidR="000326E4" w:rsidRPr="00F21983" w:rsidRDefault="000326E4" w:rsidP="00D2079F">
      <w:pPr>
        <w:numPr>
          <w:ilvl w:val="0"/>
          <w:numId w:val="121"/>
        </w:numPr>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0326E4" w:rsidRPr="00F21983" w:rsidRDefault="000326E4" w:rsidP="000326E4">
      <w:pPr>
        <w:jc w:val="both"/>
        <w:rPr>
          <w:rFonts w:cs="Arial"/>
          <w:sz w:val="20"/>
        </w:rPr>
      </w:pPr>
    </w:p>
    <w:p w:rsidR="000326E4" w:rsidRDefault="000326E4" w:rsidP="000326E4">
      <w:pPr>
        <w:pStyle w:val="Heading2"/>
        <w:numPr>
          <w:ilvl w:val="0"/>
          <w:numId w:val="0"/>
        </w:numPr>
        <w:jc w:val="left"/>
        <w:rPr>
          <w:bCs/>
          <w:sz w:val="22"/>
        </w:rPr>
      </w:pPr>
      <w:bookmarkStart w:id="139" w:name="_Toc466980154"/>
      <w:r w:rsidRPr="0075518C">
        <w:rPr>
          <w:bCs/>
          <w:sz w:val="22"/>
        </w:rPr>
        <w:t>Risk Management Plan</w:t>
      </w:r>
      <w:bookmarkEnd w:id="139"/>
    </w:p>
    <w:p w:rsidR="000326E4" w:rsidRPr="0075518C" w:rsidRDefault="000326E4" w:rsidP="000326E4">
      <w:pPr>
        <w:jc w:val="both"/>
      </w:pPr>
    </w:p>
    <w:p w:rsidR="000326E4" w:rsidRPr="00F21983" w:rsidRDefault="000326E4" w:rsidP="00D2079F">
      <w:pPr>
        <w:numPr>
          <w:ilvl w:val="0"/>
          <w:numId w:val="122"/>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w:t>
      </w:r>
      <w:smartTag w:uri="urn:schemas-microsoft-com:office:smarttags" w:element="stockticker">
        <w:r w:rsidRPr="00F21983">
          <w:rPr>
            <w:rFonts w:cs="Arial"/>
            <w:sz w:val="20"/>
          </w:rPr>
          <w:t>CAA</w:t>
        </w:r>
      </w:smartTag>
      <w:r w:rsidRPr="00F21983">
        <w:rPr>
          <w:rFonts w:cs="Arial"/>
          <w:sz w:val="20"/>
        </w:rPr>
        <w:t xml:space="preserve">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rsidR="000326E4" w:rsidRPr="00F21983" w:rsidRDefault="000326E4" w:rsidP="000326E4">
      <w:pPr>
        <w:numPr>
          <w:ilvl w:val="12"/>
          <w:numId w:val="0"/>
        </w:numPr>
        <w:ind w:left="432" w:hanging="432"/>
        <w:jc w:val="both"/>
        <w:rPr>
          <w:rFonts w:cs="Arial"/>
          <w:sz w:val="20"/>
        </w:rPr>
      </w:pPr>
    </w:p>
    <w:p w:rsidR="000326E4" w:rsidRPr="00F21983" w:rsidRDefault="000326E4" w:rsidP="00D2079F">
      <w:pPr>
        <w:numPr>
          <w:ilvl w:val="0"/>
          <w:numId w:val="122"/>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rsidR="000326E4" w:rsidRPr="00F21983" w:rsidRDefault="000326E4" w:rsidP="00D2079F">
      <w:pPr>
        <w:numPr>
          <w:ilvl w:val="1"/>
          <w:numId w:val="122"/>
        </w:numPr>
        <w:jc w:val="both"/>
        <w:rPr>
          <w:rFonts w:cs="Arial"/>
          <w:sz w:val="20"/>
        </w:rPr>
      </w:pPr>
      <w:smartTag w:uri="urn:schemas-microsoft-com:office:smarttags" w:element="date">
        <w:smartTagPr>
          <w:attr w:name="ls" w:val="trans"/>
          <w:attr w:name="Month" w:val="6"/>
          <w:attr w:name="Day" w:val="21"/>
          <w:attr w:name="Year" w:val="1999"/>
        </w:smartTagPr>
        <w:r w:rsidRPr="00F21983">
          <w:rPr>
            <w:rFonts w:cs="Arial"/>
            <w:sz w:val="20"/>
          </w:rPr>
          <w:t>June 21, 1999</w:t>
        </w:r>
      </w:smartTag>
      <w:r w:rsidRPr="00F21983">
        <w:rPr>
          <w:rFonts w:cs="Arial"/>
          <w:sz w:val="20"/>
        </w:rPr>
        <w:t>,</w:t>
      </w:r>
    </w:p>
    <w:p w:rsidR="000326E4" w:rsidRPr="00F21983" w:rsidRDefault="000326E4" w:rsidP="00D2079F">
      <w:pPr>
        <w:numPr>
          <w:ilvl w:val="1"/>
          <w:numId w:val="122"/>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rsidR="000326E4" w:rsidRPr="00F21983" w:rsidRDefault="000326E4" w:rsidP="00D2079F">
      <w:pPr>
        <w:numPr>
          <w:ilvl w:val="1"/>
          <w:numId w:val="122"/>
        </w:numPr>
        <w:jc w:val="both"/>
        <w:rPr>
          <w:rFonts w:cs="Arial"/>
          <w:sz w:val="20"/>
        </w:rPr>
      </w:pPr>
      <w:r w:rsidRPr="00F21983">
        <w:rPr>
          <w:rFonts w:cs="Arial"/>
          <w:sz w:val="20"/>
        </w:rPr>
        <w:t>The date on which a regulated substance is first present above a threshold quantity in a process.</w:t>
      </w:r>
    </w:p>
    <w:p w:rsidR="000326E4" w:rsidRPr="00F21983" w:rsidRDefault="000326E4" w:rsidP="000326E4">
      <w:pPr>
        <w:numPr>
          <w:ilvl w:val="12"/>
          <w:numId w:val="0"/>
        </w:numPr>
        <w:ind w:left="432" w:hanging="432"/>
        <w:jc w:val="both"/>
        <w:rPr>
          <w:rFonts w:cs="Arial"/>
          <w:sz w:val="20"/>
        </w:rPr>
      </w:pPr>
    </w:p>
    <w:p w:rsidR="000326E4" w:rsidRPr="00F21983" w:rsidRDefault="000326E4" w:rsidP="00D2079F">
      <w:pPr>
        <w:numPr>
          <w:ilvl w:val="0"/>
          <w:numId w:val="122"/>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rsidR="000326E4" w:rsidRPr="00F21983" w:rsidRDefault="000326E4" w:rsidP="000326E4">
      <w:pPr>
        <w:numPr>
          <w:ilvl w:val="12"/>
          <w:numId w:val="0"/>
        </w:numPr>
        <w:ind w:left="432" w:hanging="432"/>
        <w:jc w:val="both"/>
        <w:rPr>
          <w:rFonts w:cs="Arial"/>
          <w:sz w:val="20"/>
        </w:rPr>
      </w:pPr>
    </w:p>
    <w:p w:rsidR="000326E4" w:rsidRPr="00F21983" w:rsidRDefault="000326E4" w:rsidP="00D2079F">
      <w:pPr>
        <w:numPr>
          <w:ilvl w:val="0"/>
          <w:numId w:val="122"/>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rsidR="000326E4" w:rsidRPr="00DF6609" w:rsidRDefault="000326E4" w:rsidP="000326E4">
      <w:pPr>
        <w:numPr>
          <w:ilvl w:val="12"/>
          <w:numId w:val="0"/>
        </w:numPr>
        <w:ind w:left="432" w:hanging="432"/>
        <w:jc w:val="both"/>
        <w:rPr>
          <w:rFonts w:cs="Arial"/>
          <w:b/>
          <w:sz w:val="20"/>
        </w:rPr>
      </w:pPr>
    </w:p>
    <w:p w:rsidR="000326E4" w:rsidRPr="0075518C" w:rsidRDefault="000326E4" w:rsidP="000326E4">
      <w:pPr>
        <w:pStyle w:val="Heading2"/>
        <w:numPr>
          <w:ilvl w:val="0"/>
          <w:numId w:val="0"/>
        </w:numPr>
        <w:jc w:val="left"/>
        <w:rPr>
          <w:bCs/>
          <w:sz w:val="22"/>
        </w:rPr>
      </w:pPr>
      <w:bookmarkStart w:id="140" w:name="_Toc466980155"/>
      <w:r w:rsidRPr="0075518C">
        <w:rPr>
          <w:bCs/>
          <w:sz w:val="22"/>
        </w:rPr>
        <w:t>Emission Trading</w:t>
      </w:r>
      <w:bookmarkEnd w:id="140"/>
    </w:p>
    <w:p w:rsidR="000326E4" w:rsidRPr="00F21983" w:rsidRDefault="000326E4" w:rsidP="000326E4">
      <w:pPr>
        <w:numPr>
          <w:ilvl w:val="12"/>
          <w:numId w:val="0"/>
        </w:numPr>
        <w:ind w:left="432" w:hanging="432"/>
        <w:rPr>
          <w:rFonts w:cs="Arial"/>
          <w:b/>
          <w:sz w:val="20"/>
        </w:rPr>
      </w:pPr>
    </w:p>
    <w:p w:rsidR="000326E4" w:rsidRPr="00F21983" w:rsidRDefault="000326E4" w:rsidP="00D2079F">
      <w:pPr>
        <w:numPr>
          <w:ilvl w:val="0"/>
          <w:numId w:val="123"/>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rsidR="000326E4" w:rsidRPr="00DF6609" w:rsidRDefault="000326E4" w:rsidP="000326E4">
      <w:pPr>
        <w:rPr>
          <w:sz w:val="20"/>
        </w:rPr>
      </w:pPr>
      <w:r>
        <w:rPr>
          <w:sz w:val="20"/>
        </w:rPr>
        <w:br w:type="page"/>
      </w:r>
    </w:p>
    <w:p w:rsidR="000326E4" w:rsidRPr="0075518C" w:rsidRDefault="000326E4" w:rsidP="000326E4">
      <w:pPr>
        <w:pStyle w:val="Heading2"/>
        <w:numPr>
          <w:ilvl w:val="0"/>
          <w:numId w:val="0"/>
        </w:numPr>
        <w:jc w:val="left"/>
        <w:rPr>
          <w:bCs/>
          <w:sz w:val="22"/>
        </w:rPr>
      </w:pPr>
      <w:bookmarkStart w:id="141" w:name="_Toc466980156"/>
      <w:r w:rsidRPr="0075518C">
        <w:rPr>
          <w:bCs/>
          <w:sz w:val="22"/>
        </w:rPr>
        <w:t>Permit To Install (PTI)</w:t>
      </w:r>
      <w:bookmarkEnd w:id="141"/>
    </w:p>
    <w:p w:rsidR="000326E4" w:rsidRPr="00DF6609" w:rsidRDefault="000326E4" w:rsidP="000326E4">
      <w:pPr>
        <w:rPr>
          <w:rFonts w:cs="Arial"/>
          <w:sz w:val="20"/>
        </w:rPr>
      </w:pPr>
    </w:p>
    <w:p w:rsidR="000326E4" w:rsidRPr="00105176" w:rsidRDefault="000326E4" w:rsidP="00D2079F">
      <w:pPr>
        <w:numPr>
          <w:ilvl w:val="0"/>
          <w:numId w:val="123"/>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rsidR="000326E4" w:rsidRPr="00F21983" w:rsidRDefault="000326E4" w:rsidP="000326E4">
      <w:pPr>
        <w:jc w:val="both"/>
        <w:rPr>
          <w:rFonts w:cs="Arial"/>
          <w:sz w:val="20"/>
        </w:rPr>
      </w:pPr>
    </w:p>
    <w:p w:rsidR="000326E4" w:rsidRPr="00105176" w:rsidRDefault="000326E4" w:rsidP="00D2079F">
      <w:pPr>
        <w:numPr>
          <w:ilvl w:val="0"/>
          <w:numId w:val="123"/>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 xml:space="preserve">rules or the </w:t>
      </w:r>
      <w:smartTag w:uri="urn:schemas-microsoft-com:office:smarttags" w:element="stockticker">
        <w:r>
          <w:rPr>
            <w:rFonts w:cs="Arial"/>
            <w:sz w:val="20"/>
          </w:rPr>
          <w:t>CAA</w:t>
        </w:r>
      </w:smartTag>
      <w:r>
        <w:rPr>
          <w:rFonts w:cs="Arial"/>
          <w:sz w:val="20"/>
        </w:rPr>
        <w:t>.</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rsidR="000326E4" w:rsidRDefault="000326E4" w:rsidP="000326E4">
      <w:pPr>
        <w:jc w:val="both"/>
        <w:rPr>
          <w:rFonts w:cs="Arial"/>
          <w:sz w:val="20"/>
        </w:rPr>
      </w:pPr>
    </w:p>
    <w:p w:rsidR="000326E4" w:rsidRPr="00F21983" w:rsidRDefault="000326E4" w:rsidP="00D2079F">
      <w:pPr>
        <w:numPr>
          <w:ilvl w:val="0"/>
          <w:numId w:val="123"/>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MDEQ</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rsidR="000326E4" w:rsidRPr="00DF6609" w:rsidRDefault="000326E4" w:rsidP="000326E4">
      <w:pPr>
        <w:rPr>
          <w:rFonts w:cs="Arial"/>
          <w:sz w:val="20"/>
        </w:rPr>
      </w:pPr>
    </w:p>
    <w:p w:rsidR="000326E4" w:rsidRPr="00F21983" w:rsidRDefault="000326E4" w:rsidP="00D2079F">
      <w:pPr>
        <w:numPr>
          <w:ilvl w:val="0"/>
          <w:numId w:val="123"/>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MDEQ</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rsidR="000326E4" w:rsidRDefault="000326E4" w:rsidP="000326E4">
      <w:pPr>
        <w:rPr>
          <w:rFonts w:cs="Arial"/>
          <w:b/>
          <w:sz w:val="20"/>
        </w:rPr>
      </w:pPr>
    </w:p>
    <w:p w:rsidR="000326E4" w:rsidRPr="00DF6609" w:rsidRDefault="000326E4" w:rsidP="000326E4">
      <w:pPr>
        <w:rPr>
          <w:rFonts w:cs="Arial"/>
          <w:b/>
          <w:sz w:val="20"/>
        </w:rPr>
      </w:pPr>
    </w:p>
    <w:p w:rsidR="000326E4" w:rsidRPr="00105176" w:rsidRDefault="000326E4" w:rsidP="000326E4">
      <w:pPr>
        <w:jc w:val="both"/>
        <w:rPr>
          <w:b/>
          <w:sz w:val="20"/>
        </w:rPr>
      </w:pPr>
      <w:r w:rsidRPr="00105176">
        <w:rPr>
          <w:b/>
          <w:sz w:val="20"/>
          <w:u w:val="single"/>
        </w:rPr>
        <w:t>Footnote</w:t>
      </w:r>
      <w:r>
        <w:rPr>
          <w:b/>
          <w:sz w:val="20"/>
          <w:u w:val="single"/>
        </w:rPr>
        <w:t>s</w:t>
      </w:r>
      <w:r w:rsidRPr="00105176">
        <w:rPr>
          <w:b/>
          <w:sz w:val="20"/>
        </w:rPr>
        <w:t>:</w:t>
      </w:r>
    </w:p>
    <w:p w:rsidR="000326E4" w:rsidRPr="00105176" w:rsidRDefault="000326E4" w:rsidP="000326E4">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rsidR="000326E4" w:rsidRPr="00105176" w:rsidRDefault="000326E4" w:rsidP="000326E4">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rsidR="000326E4" w:rsidRPr="009B2FEE" w:rsidRDefault="000326E4" w:rsidP="000326E4">
      <w:pPr>
        <w:jc w:val="both"/>
        <w:rPr>
          <w:szCs w:val="22"/>
        </w:rPr>
      </w:pPr>
    </w:p>
    <w:p w:rsidR="000326E4" w:rsidRPr="00AA3FFA" w:rsidRDefault="000326E4" w:rsidP="000326E4">
      <w:pPr>
        <w:jc w:val="both"/>
        <w:rPr>
          <w:sz w:val="20"/>
        </w:rPr>
      </w:pPr>
      <w:r>
        <w:rPr>
          <w:rFonts w:ascii="Arial Black" w:hAnsi="Arial Black"/>
          <w:b/>
          <w:szCs w:val="22"/>
        </w:rPr>
        <w:br w:type="page"/>
      </w:r>
    </w:p>
    <w:p w:rsidR="000326E4" w:rsidRPr="00AA3FFA" w:rsidRDefault="000326E4" w:rsidP="000326E4">
      <w:pPr>
        <w:rPr>
          <w:sz w:val="20"/>
        </w:rPr>
      </w:pPr>
    </w:p>
    <w:p w:rsidR="000326E4" w:rsidRPr="00752D7A" w:rsidRDefault="000326E4" w:rsidP="000326E4">
      <w:pPr>
        <w:pStyle w:val="Heading1"/>
      </w:pPr>
      <w:bookmarkStart w:id="142" w:name="_Toc466980157"/>
      <w:r w:rsidRPr="00752D7A">
        <w:t>B.  SOURCE-</w:t>
      </w:r>
      <w:smartTag w:uri="urn:schemas-microsoft-com:office:smarttags" w:element="stockticker">
        <w:r w:rsidRPr="00752D7A">
          <w:t>WIDE</w:t>
        </w:r>
      </w:smartTag>
      <w:r w:rsidRPr="00752D7A">
        <w:t xml:space="preserve"> CONDITIONS</w:t>
      </w:r>
      <w:bookmarkEnd w:id="142"/>
    </w:p>
    <w:p w:rsidR="000326E4" w:rsidRPr="00F21983" w:rsidRDefault="000326E4" w:rsidP="000326E4">
      <w:pPr>
        <w:jc w:val="both"/>
        <w:rPr>
          <w:sz w:val="20"/>
        </w:rPr>
      </w:pPr>
    </w:p>
    <w:p w:rsidR="000326E4" w:rsidRPr="00F21983" w:rsidRDefault="000326E4" w:rsidP="000326E4">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 xml:space="preserve">onditions in Part A and any other terms and conditions contained in this </w:t>
      </w:r>
      <w:smartTag w:uri="urn:schemas-microsoft-com:office:smarttags" w:element="stockticker">
        <w:r w:rsidRPr="00F21983">
          <w:rPr>
            <w:sz w:val="20"/>
          </w:rPr>
          <w:t>ROP</w:t>
        </w:r>
      </w:smartTag>
      <w:r w:rsidRPr="00F21983">
        <w:rPr>
          <w:sz w:val="20"/>
        </w:rPr>
        <w:t>.</w:t>
      </w:r>
    </w:p>
    <w:p w:rsidR="000326E4" w:rsidRPr="00F21983" w:rsidRDefault="000326E4" w:rsidP="000326E4">
      <w:pPr>
        <w:jc w:val="both"/>
        <w:rPr>
          <w:sz w:val="20"/>
        </w:rPr>
      </w:pPr>
    </w:p>
    <w:p w:rsidR="000326E4" w:rsidRDefault="000326E4" w:rsidP="000326E4">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w:t>
      </w:r>
      <w:smartTag w:uri="urn:schemas-microsoft-com:office:smarttags" w:element="stockticker">
        <w:r w:rsidRPr="00F21983">
          <w:rPr>
            <w:sz w:val="20"/>
          </w:rPr>
          <w:t>NA</w:t>
        </w:r>
      </w:smartTag>
      <w:r w:rsidRPr="00F21983">
        <w:rPr>
          <w:sz w:val="20"/>
        </w:rPr>
        <w:t xml:space="preserve">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rsidR="000326E4" w:rsidRDefault="000326E4" w:rsidP="000326E4">
      <w:pPr>
        <w:jc w:val="both"/>
        <w:rPr>
          <w:sz w:val="20"/>
        </w:rPr>
      </w:pPr>
    </w:p>
    <w:p w:rsidR="000326E4" w:rsidRDefault="000326E4" w:rsidP="0094489A">
      <w:pPr>
        <w:pStyle w:val="Header"/>
        <w:tabs>
          <w:tab w:val="clear" w:pos="4320"/>
          <w:tab w:val="clear" w:pos="8640"/>
        </w:tabs>
        <w:rPr>
          <w:b/>
        </w:rPr>
      </w:pPr>
      <w:r w:rsidRPr="00752D7A">
        <w:rPr>
          <w:szCs w:val="22"/>
        </w:rPr>
        <w:br w:type="page"/>
      </w:r>
    </w:p>
    <w:p w:rsidR="00DA66E2" w:rsidRDefault="00DA66E2" w:rsidP="000326E4">
      <w:pPr>
        <w:pStyle w:val="Heading1"/>
      </w:pPr>
    </w:p>
    <w:p w:rsidR="000326E4" w:rsidRDefault="000326E4" w:rsidP="000326E4">
      <w:pPr>
        <w:pStyle w:val="Heading1"/>
      </w:pPr>
      <w:bookmarkStart w:id="143" w:name="_Toc466980158"/>
      <w:r>
        <w:t>C.  EMISSION UNIT CONDITIONS</w:t>
      </w:r>
      <w:bookmarkEnd w:id="143"/>
    </w:p>
    <w:p w:rsidR="000326E4" w:rsidRPr="00FE0AD0" w:rsidRDefault="000326E4" w:rsidP="000326E4">
      <w:pPr>
        <w:jc w:val="both"/>
        <w:rPr>
          <w:sz w:val="20"/>
        </w:rPr>
      </w:pPr>
    </w:p>
    <w:p w:rsidR="000326E4" w:rsidRPr="00FE0AD0" w:rsidRDefault="000326E4" w:rsidP="000326E4">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0326E4" w:rsidRPr="00FE0AD0" w:rsidRDefault="000326E4" w:rsidP="000326E4">
      <w:pPr>
        <w:jc w:val="both"/>
        <w:rPr>
          <w:sz w:val="20"/>
        </w:rPr>
      </w:pPr>
    </w:p>
    <w:p w:rsidR="000326E4" w:rsidRPr="00FE0AD0" w:rsidRDefault="000326E4" w:rsidP="000326E4">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If there are no conditions specific to individual emission units, this section will be left blank.  </w:t>
      </w:r>
    </w:p>
    <w:p w:rsidR="000326E4" w:rsidRPr="002B5ED5" w:rsidRDefault="000326E4" w:rsidP="000326E4">
      <w:pPr>
        <w:pStyle w:val="Heading2"/>
        <w:numPr>
          <w:ilvl w:val="0"/>
          <w:numId w:val="0"/>
        </w:numPr>
        <w:rPr>
          <w:sz w:val="22"/>
          <w:szCs w:val="22"/>
        </w:rPr>
      </w:pPr>
      <w:bookmarkStart w:id="144" w:name="_Toc466980159"/>
      <w:r w:rsidRPr="002B5ED5">
        <w:rPr>
          <w:sz w:val="22"/>
          <w:szCs w:val="22"/>
        </w:rPr>
        <w:t>EMISSION UNIT SUMMARY TABLE</w:t>
      </w:r>
      <w:bookmarkEnd w:id="144"/>
    </w:p>
    <w:p w:rsidR="000326E4" w:rsidRDefault="000326E4" w:rsidP="000326E4">
      <w:pPr>
        <w:jc w:val="center"/>
      </w:pPr>
      <w:r w:rsidRPr="00F35ADC">
        <w:rPr>
          <w:sz w:val="20"/>
        </w:rPr>
        <w:t>The descriptions provided below are for informational purposes and do not constitute enforceable conditions.</w:t>
      </w:r>
    </w:p>
    <w:p w:rsidR="000326E4" w:rsidRDefault="000326E4" w:rsidP="000326E4"/>
    <w:tbl>
      <w:tblPr>
        <w:tblW w:w="1035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1980"/>
      </w:tblGrid>
      <w:tr w:rsidR="000326E4" w:rsidTr="00041031">
        <w:trPr>
          <w:cantSplit/>
          <w:tblHeader/>
        </w:trPr>
        <w:tc>
          <w:tcPr>
            <w:tcW w:w="2160" w:type="dxa"/>
            <w:tcBorders>
              <w:top w:val="double" w:sz="6" w:space="0" w:color="auto"/>
              <w:bottom w:val="double" w:sz="4" w:space="0" w:color="auto"/>
            </w:tcBorders>
            <w:shd w:val="pct10" w:color="auto" w:fill="auto"/>
          </w:tcPr>
          <w:p w:rsidR="000326E4" w:rsidRPr="00BB5D62" w:rsidRDefault="000326E4" w:rsidP="000326E4">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rsidR="000326E4" w:rsidRDefault="000326E4" w:rsidP="000326E4">
            <w:pPr>
              <w:jc w:val="center"/>
              <w:rPr>
                <w:rFonts w:cs="Arial"/>
                <w:b/>
                <w:sz w:val="20"/>
              </w:rPr>
            </w:pPr>
            <w:r w:rsidRPr="00BB5D62">
              <w:rPr>
                <w:rFonts w:cs="Arial"/>
                <w:b/>
                <w:sz w:val="20"/>
              </w:rPr>
              <w:t>Emission Unit Descriptio</w:t>
            </w:r>
            <w:r>
              <w:rPr>
                <w:rFonts w:cs="Arial"/>
                <w:b/>
                <w:sz w:val="20"/>
              </w:rPr>
              <w:t>n</w:t>
            </w:r>
          </w:p>
          <w:p w:rsidR="000326E4" w:rsidRPr="00875F04" w:rsidRDefault="000326E4" w:rsidP="000326E4">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rsidR="000326E4" w:rsidRPr="00BB5D62" w:rsidRDefault="000326E4" w:rsidP="000326E4">
            <w:pPr>
              <w:jc w:val="center"/>
              <w:rPr>
                <w:rFonts w:cs="Arial"/>
                <w:b/>
                <w:sz w:val="20"/>
              </w:rPr>
            </w:pPr>
            <w:r w:rsidRPr="00BB5D62">
              <w:rPr>
                <w:rFonts w:cs="Arial"/>
                <w:b/>
                <w:sz w:val="20"/>
              </w:rPr>
              <w:t>Installation</w:t>
            </w:r>
          </w:p>
          <w:p w:rsidR="000326E4" w:rsidRDefault="000326E4" w:rsidP="000326E4">
            <w:pPr>
              <w:jc w:val="center"/>
              <w:rPr>
                <w:rFonts w:cs="Arial"/>
                <w:b/>
                <w:sz w:val="20"/>
              </w:rPr>
            </w:pPr>
            <w:r w:rsidRPr="00BB5D62">
              <w:rPr>
                <w:rFonts w:cs="Arial"/>
                <w:b/>
                <w:sz w:val="20"/>
              </w:rPr>
              <w:t>Date</w:t>
            </w:r>
            <w:r>
              <w:rPr>
                <w:rFonts w:cs="Arial"/>
                <w:b/>
                <w:sz w:val="20"/>
              </w:rPr>
              <w:t>/</w:t>
            </w:r>
          </w:p>
          <w:p w:rsidR="000326E4" w:rsidRPr="00BB5D62" w:rsidRDefault="000326E4" w:rsidP="000326E4">
            <w:pPr>
              <w:jc w:val="center"/>
              <w:rPr>
                <w:rFonts w:cs="Arial"/>
                <w:b/>
                <w:sz w:val="20"/>
              </w:rPr>
            </w:pPr>
            <w:r>
              <w:rPr>
                <w:rFonts w:cs="Arial"/>
                <w:b/>
                <w:sz w:val="20"/>
              </w:rPr>
              <w:t>Modification Date</w:t>
            </w:r>
          </w:p>
        </w:tc>
        <w:tc>
          <w:tcPr>
            <w:tcW w:w="1980" w:type="dxa"/>
            <w:tcBorders>
              <w:top w:val="double" w:sz="6" w:space="0" w:color="auto"/>
              <w:bottom w:val="double" w:sz="4" w:space="0" w:color="auto"/>
            </w:tcBorders>
            <w:shd w:val="pct10" w:color="auto" w:fill="auto"/>
          </w:tcPr>
          <w:p w:rsidR="000326E4" w:rsidRPr="00BB5D62" w:rsidRDefault="000326E4" w:rsidP="000326E4">
            <w:pPr>
              <w:jc w:val="center"/>
              <w:rPr>
                <w:rFonts w:cs="Arial"/>
                <w:b/>
                <w:sz w:val="20"/>
              </w:rPr>
            </w:pPr>
            <w:r>
              <w:rPr>
                <w:rFonts w:cs="Arial"/>
                <w:b/>
                <w:sz w:val="20"/>
              </w:rPr>
              <w:t>Flexible Group ID</w:t>
            </w:r>
          </w:p>
        </w:tc>
      </w:tr>
      <w:tr w:rsidR="0094489A" w:rsidTr="00041031">
        <w:trPr>
          <w:cantSplit/>
        </w:trPr>
        <w:tc>
          <w:tcPr>
            <w:tcW w:w="2160" w:type="dxa"/>
          </w:tcPr>
          <w:p w:rsidR="0094489A" w:rsidRPr="003D3D5E" w:rsidRDefault="0094489A" w:rsidP="0094489A">
            <w:pPr>
              <w:jc w:val="both"/>
              <w:rPr>
                <w:rFonts w:cs="Arial"/>
                <w:sz w:val="20"/>
              </w:rPr>
            </w:pPr>
            <w:r w:rsidRPr="003D3D5E">
              <w:rPr>
                <w:rFonts w:cs="Arial"/>
                <w:sz w:val="20"/>
              </w:rPr>
              <w:t>EUTREATMENT</w:t>
            </w:r>
            <w:r>
              <w:rPr>
                <w:rFonts w:cs="Arial"/>
                <w:sz w:val="20"/>
              </w:rPr>
              <w:t>SYS</w:t>
            </w:r>
          </w:p>
        </w:tc>
        <w:tc>
          <w:tcPr>
            <w:tcW w:w="4320" w:type="dxa"/>
          </w:tcPr>
          <w:p w:rsidR="0094489A" w:rsidRPr="003E247B" w:rsidRDefault="0094489A" w:rsidP="0094489A">
            <w:pPr>
              <w:jc w:val="both"/>
              <w:rPr>
                <w:rFonts w:cs="Arial"/>
                <w:sz w:val="20"/>
              </w:rPr>
            </w:pPr>
            <w:r w:rsidRPr="003E247B">
              <w:rPr>
                <w:rFonts w:cs="Arial"/>
                <w:sz w:val="20"/>
              </w:rPr>
              <w:t>Processing equipment that treats collected landfill gas for subsequent sale or use.</w:t>
            </w:r>
          </w:p>
        </w:tc>
        <w:tc>
          <w:tcPr>
            <w:tcW w:w="1890" w:type="dxa"/>
          </w:tcPr>
          <w:p w:rsidR="0094489A" w:rsidRPr="0094489A" w:rsidRDefault="0094489A" w:rsidP="001C2551">
            <w:pPr>
              <w:jc w:val="center"/>
              <w:rPr>
                <w:rFonts w:cs="Arial"/>
                <w:sz w:val="20"/>
              </w:rPr>
            </w:pPr>
            <w:r w:rsidRPr="0094489A">
              <w:rPr>
                <w:rFonts w:cs="Arial"/>
                <w:sz w:val="20"/>
              </w:rPr>
              <w:t>12</w:t>
            </w:r>
            <w:r w:rsidR="001C2551">
              <w:rPr>
                <w:rFonts w:cs="Arial"/>
                <w:sz w:val="20"/>
              </w:rPr>
              <w:t>-</w:t>
            </w:r>
            <w:r w:rsidRPr="0094489A">
              <w:rPr>
                <w:rFonts w:cs="Arial"/>
                <w:sz w:val="20"/>
              </w:rPr>
              <w:t>13</w:t>
            </w:r>
            <w:r w:rsidR="001C2551">
              <w:rPr>
                <w:rFonts w:cs="Arial"/>
                <w:sz w:val="20"/>
              </w:rPr>
              <w:t>-</w:t>
            </w:r>
            <w:r w:rsidRPr="0094489A">
              <w:rPr>
                <w:rFonts w:cs="Arial"/>
                <w:sz w:val="20"/>
              </w:rPr>
              <w:t>1995</w:t>
            </w:r>
          </w:p>
        </w:tc>
        <w:tc>
          <w:tcPr>
            <w:tcW w:w="1980" w:type="dxa"/>
          </w:tcPr>
          <w:p w:rsidR="0094489A" w:rsidRPr="00BB5D62" w:rsidRDefault="0094489A" w:rsidP="00290F6A">
            <w:pPr>
              <w:jc w:val="center"/>
              <w:rPr>
                <w:rFonts w:cs="Arial"/>
                <w:sz w:val="20"/>
              </w:rPr>
            </w:pPr>
            <w:r>
              <w:rPr>
                <w:rFonts w:cs="Arial"/>
                <w:sz w:val="20"/>
              </w:rPr>
              <w:t>NA</w:t>
            </w:r>
          </w:p>
        </w:tc>
      </w:tr>
      <w:tr w:rsidR="0094489A" w:rsidTr="00041031">
        <w:trPr>
          <w:cantSplit/>
        </w:trPr>
        <w:tc>
          <w:tcPr>
            <w:tcW w:w="2160" w:type="dxa"/>
          </w:tcPr>
          <w:p w:rsidR="0094489A" w:rsidRPr="003D3D5E" w:rsidRDefault="0094489A" w:rsidP="0094489A">
            <w:pPr>
              <w:jc w:val="both"/>
              <w:rPr>
                <w:rFonts w:cs="Arial"/>
                <w:sz w:val="20"/>
              </w:rPr>
            </w:pPr>
            <w:r>
              <w:rPr>
                <w:rFonts w:cs="Arial"/>
                <w:sz w:val="20"/>
              </w:rPr>
              <w:t>EUENGINE</w:t>
            </w:r>
            <w:r w:rsidR="00BC35BC">
              <w:rPr>
                <w:rFonts w:cs="Arial"/>
                <w:sz w:val="20"/>
              </w:rPr>
              <w:t>1</w:t>
            </w:r>
          </w:p>
        </w:tc>
        <w:tc>
          <w:tcPr>
            <w:tcW w:w="4320" w:type="dxa"/>
          </w:tcPr>
          <w:p w:rsidR="0094489A" w:rsidRPr="003E247B" w:rsidRDefault="0094489A" w:rsidP="00BC35BC">
            <w:pPr>
              <w:rPr>
                <w:rFonts w:cs="Arial"/>
                <w:sz w:val="20"/>
              </w:rPr>
            </w:pPr>
            <w:r w:rsidRPr="003E247B">
              <w:rPr>
                <w:rFonts w:cs="Arial"/>
                <w:sz w:val="20"/>
              </w:rPr>
              <w:t xml:space="preserve">Caterpillar </w:t>
            </w:r>
            <w:r>
              <w:rPr>
                <w:rFonts w:cs="Arial"/>
                <w:sz w:val="20"/>
              </w:rPr>
              <w:t>35</w:t>
            </w:r>
            <w:r w:rsidR="00BC35BC">
              <w:rPr>
                <w:rFonts w:cs="Arial"/>
                <w:sz w:val="20"/>
              </w:rPr>
              <w:t>16</w:t>
            </w:r>
            <w:r w:rsidRPr="003E247B">
              <w:rPr>
                <w:rFonts w:cs="Arial"/>
                <w:sz w:val="20"/>
              </w:rPr>
              <w:t xml:space="preserve"> landfill gas-fired reciprocating engine</w:t>
            </w:r>
            <w:r w:rsidR="00BC35BC">
              <w:rPr>
                <w:rFonts w:cs="Arial"/>
                <w:sz w:val="20"/>
              </w:rPr>
              <w:t xml:space="preserve"> located in Plant 1</w:t>
            </w:r>
            <w:r w:rsidR="00DA66E2">
              <w:rPr>
                <w:rFonts w:cs="Arial"/>
                <w:sz w:val="20"/>
              </w:rPr>
              <w:t>.</w:t>
            </w:r>
          </w:p>
        </w:tc>
        <w:tc>
          <w:tcPr>
            <w:tcW w:w="1890" w:type="dxa"/>
          </w:tcPr>
          <w:p w:rsidR="0094489A" w:rsidRPr="0094489A" w:rsidRDefault="001C2551" w:rsidP="00290F6A">
            <w:pPr>
              <w:jc w:val="center"/>
              <w:rPr>
                <w:rFonts w:cs="Arial"/>
                <w:sz w:val="20"/>
              </w:rPr>
            </w:pPr>
            <w:r>
              <w:rPr>
                <w:rFonts w:cs="Arial"/>
                <w:sz w:val="20"/>
              </w:rPr>
              <w:t>07-27-1994</w:t>
            </w:r>
          </w:p>
        </w:tc>
        <w:tc>
          <w:tcPr>
            <w:tcW w:w="1980" w:type="dxa"/>
          </w:tcPr>
          <w:p w:rsidR="0094489A" w:rsidRDefault="0094489A" w:rsidP="00290F6A">
            <w:pPr>
              <w:jc w:val="center"/>
              <w:rPr>
                <w:rFonts w:cs="Arial"/>
                <w:sz w:val="20"/>
              </w:rPr>
            </w:pPr>
            <w:r>
              <w:rPr>
                <w:rFonts w:cs="Arial"/>
                <w:sz w:val="20"/>
              </w:rPr>
              <w:t>FG</w:t>
            </w:r>
            <w:r w:rsidR="00BC35BC">
              <w:rPr>
                <w:rFonts w:cs="Arial"/>
                <w:sz w:val="20"/>
              </w:rPr>
              <w:t>3516</w:t>
            </w:r>
            <w:r>
              <w:rPr>
                <w:rFonts w:cs="Arial"/>
                <w:sz w:val="20"/>
              </w:rPr>
              <w:t>ENGINES</w:t>
            </w:r>
          </w:p>
        </w:tc>
      </w:tr>
      <w:tr w:rsidR="0094489A" w:rsidTr="00041031">
        <w:trPr>
          <w:cantSplit/>
        </w:trPr>
        <w:tc>
          <w:tcPr>
            <w:tcW w:w="2160" w:type="dxa"/>
          </w:tcPr>
          <w:p w:rsidR="0094489A" w:rsidRPr="003D3D5E" w:rsidRDefault="0094489A" w:rsidP="0094489A">
            <w:pPr>
              <w:jc w:val="both"/>
              <w:rPr>
                <w:rFonts w:cs="Arial"/>
                <w:sz w:val="20"/>
              </w:rPr>
            </w:pPr>
            <w:r>
              <w:rPr>
                <w:rFonts w:cs="Arial"/>
                <w:sz w:val="20"/>
              </w:rPr>
              <w:t>EUENGINE</w:t>
            </w:r>
            <w:r w:rsidR="00BC35BC">
              <w:rPr>
                <w:rFonts w:cs="Arial"/>
                <w:sz w:val="20"/>
              </w:rPr>
              <w:t>2</w:t>
            </w:r>
          </w:p>
        </w:tc>
        <w:tc>
          <w:tcPr>
            <w:tcW w:w="4320" w:type="dxa"/>
          </w:tcPr>
          <w:p w:rsidR="0094489A" w:rsidRPr="003E247B" w:rsidRDefault="0094489A" w:rsidP="00BC35BC">
            <w:pPr>
              <w:rPr>
                <w:rFonts w:cs="Arial"/>
                <w:sz w:val="20"/>
              </w:rPr>
            </w:pPr>
            <w:r w:rsidRPr="003E247B">
              <w:rPr>
                <w:rFonts w:cs="Arial"/>
                <w:sz w:val="20"/>
              </w:rPr>
              <w:t xml:space="preserve">Caterpillar </w:t>
            </w:r>
            <w:r>
              <w:rPr>
                <w:rFonts w:cs="Arial"/>
                <w:sz w:val="20"/>
              </w:rPr>
              <w:t>35</w:t>
            </w:r>
            <w:r w:rsidR="00BC35BC">
              <w:rPr>
                <w:rFonts w:cs="Arial"/>
                <w:sz w:val="20"/>
              </w:rPr>
              <w:t>16</w:t>
            </w:r>
            <w:r w:rsidRPr="003E247B">
              <w:rPr>
                <w:rFonts w:cs="Arial"/>
                <w:sz w:val="20"/>
              </w:rPr>
              <w:t xml:space="preserve"> landfill gas-fired reciprocating engine</w:t>
            </w:r>
            <w:r w:rsidR="00BC35BC">
              <w:rPr>
                <w:rFonts w:cs="Arial"/>
                <w:sz w:val="20"/>
              </w:rPr>
              <w:t xml:space="preserve"> in Plant 1</w:t>
            </w:r>
            <w:r w:rsidR="00DA66E2">
              <w:rPr>
                <w:rFonts w:cs="Arial"/>
                <w:sz w:val="20"/>
              </w:rPr>
              <w:t>.</w:t>
            </w:r>
          </w:p>
        </w:tc>
        <w:tc>
          <w:tcPr>
            <w:tcW w:w="1890" w:type="dxa"/>
          </w:tcPr>
          <w:p w:rsidR="0094489A" w:rsidRPr="0094489A" w:rsidRDefault="001C2551" w:rsidP="00290F6A">
            <w:pPr>
              <w:jc w:val="center"/>
              <w:rPr>
                <w:rFonts w:cs="Arial"/>
                <w:sz w:val="20"/>
              </w:rPr>
            </w:pPr>
            <w:r>
              <w:rPr>
                <w:rFonts w:cs="Arial"/>
                <w:sz w:val="20"/>
              </w:rPr>
              <w:t>07-27-1994</w:t>
            </w:r>
          </w:p>
        </w:tc>
        <w:tc>
          <w:tcPr>
            <w:tcW w:w="1980" w:type="dxa"/>
          </w:tcPr>
          <w:p w:rsidR="0094489A" w:rsidRDefault="00307B75" w:rsidP="00290F6A">
            <w:pPr>
              <w:jc w:val="center"/>
              <w:rPr>
                <w:rFonts w:cs="Arial"/>
                <w:sz w:val="20"/>
              </w:rPr>
            </w:pPr>
            <w:r>
              <w:rPr>
                <w:rFonts w:cs="Arial"/>
                <w:sz w:val="20"/>
              </w:rPr>
              <w:t>FG3516ENGINES</w:t>
            </w:r>
          </w:p>
        </w:tc>
      </w:tr>
      <w:tr w:rsidR="0094489A" w:rsidTr="00041031">
        <w:trPr>
          <w:cantSplit/>
        </w:trPr>
        <w:tc>
          <w:tcPr>
            <w:tcW w:w="2160" w:type="dxa"/>
          </w:tcPr>
          <w:p w:rsidR="0094489A" w:rsidRPr="00BC35BC" w:rsidRDefault="0094489A" w:rsidP="000326E4">
            <w:pPr>
              <w:rPr>
                <w:rFonts w:cs="Arial"/>
                <w:sz w:val="20"/>
              </w:rPr>
            </w:pPr>
            <w:r w:rsidRPr="00BC35BC">
              <w:rPr>
                <w:rFonts w:cs="Arial"/>
                <w:sz w:val="20"/>
              </w:rPr>
              <w:t>EUENGINE</w:t>
            </w:r>
            <w:r w:rsidR="00BC35BC" w:rsidRPr="00BC35BC">
              <w:rPr>
                <w:rFonts w:cs="Arial"/>
                <w:sz w:val="20"/>
              </w:rPr>
              <w:t>3</w:t>
            </w:r>
          </w:p>
          <w:p w:rsidR="00290F6A" w:rsidRPr="00BB5D62" w:rsidRDefault="00290F6A" w:rsidP="000326E4">
            <w:pPr>
              <w:rPr>
                <w:rFonts w:cs="Arial"/>
                <w:sz w:val="20"/>
              </w:rPr>
            </w:pPr>
          </w:p>
        </w:tc>
        <w:tc>
          <w:tcPr>
            <w:tcW w:w="4320" w:type="dxa"/>
          </w:tcPr>
          <w:p w:rsidR="0094489A" w:rsidRPr="00BB5D62" w:rsidRDefault="00BC35BC" w:rsidP="0094489A">
            <w:pPr>
              <w:jc w:val="both"/>
              <w:rPr>
                <w:rFonts w:cs="Arial"/>
                <w:sz w:val="20"/>
              </w:rPr>
            </w:pPr>
            <w:r w:rsidRPr="003E247B">
              <w:rPr>
                <w:rFonts w:cs="Arial"/>
                <w:sz w:val="20"/>
              </w:rPr>
              <w:t xml:space="preserve">Caterpillar </w:t>
            </w:r>
            <w:r>
              <w:rPr>
                <w:rFonts w:cs="Arial"/>
                <w:sz w:val="20"/>
              </w:rPr>
              <w:t>3516</w:t>
            </w:r>
            <w:r w:rsidRPr="003E247B">
              <w:rPr>
                <w:rFonts w:cs="Arial"/>
                <w:sz w:val="20"/>
              </w:rPr>
              <w:t xml:space="preserve"> landfill gas-fired reciprocating engine</w:t>
            </w:r>
            <w:r>
              <w:rPr>
                <w:rFonts w:cs="Arial"/>
                <w:sz w:val="20"/>
              </w:rPr>
              <w:t xml:space="preserve"> in Plant 1</w:t>
            </w:r>
            <w:r w:rsidR="00DA66E2">
              <w:rPr>
                <w:rFonts w:cs="Arial"/>
                <w:sz w:val="20"/>
              </w:rPr>
              <w:t>.</w:t>
            </w:r>
          </w:p>
        </w:tc>
        <w:tc>
          <w:tcPr>
            <w:tcW w:w="1890" w:type="dxa"/>
          </w:tcPr>
          <w:p w:rsidR="0094489A" w:rsidRPr="00BB5D62" w:rsidRDefault="001C2551" w:rsidP="000326E4">
            <w:pPr>
              <w:jc w:val="center"/>
              <w:rPr>
                <w:rFonts w:cs="Arial"/>
                <w:sz w:val="20"/>
              </w:rPr>
            </w:pPr>
            <w:r>
              <w:rPr>
                <w:rFonts w:cs="Arial"/>
                <w:sz w:val="20"/>
              </w:rPr>
              <w:t>07-27-1994</w:t>
            </w:r>
          </w:p>
        </w:tc>
        <w:tc>
          <w:tcPr>
            <w:tcW w:w="1980" w:type="dxa"/>
          </w:tcPr>
          <w:p w:rsidR="0094489A" w:rsidRPr="00BB5D62" w:rsidRDefault="00307B75" w:rsidP="000F427E">
            <w:pPr>
              <w:jc w:val="center"/>
              <w:rPr>
                <w:rFonts w:cs="Arial"/>
                <w:sz w:val="20"/>
              </w:rPr>
            </w:pPr>
            <w:r>
              <w:rPr>
                <w:rFonts w:cs="Arial"/>
                <w:sz w:val="20"/>
              </w:rPr>
              <w:t>FG3516ENGINES</w:t>
            </w:r>
          </w:p>
        </w:tc>
      </w:tr>
      <w:tr w:rsidR="0094489A" w:rsidTr="00041031">
        <w:trPr>
          <w:cantSplit/>
        </w:trPr>
        <w:tc>
          <w:tcPr>
            <w:tcW w:w="2160" w:type="dxa"/>
          </w:tcPr>
          <w:p w:rsidR="00BC35BC" w:rsidRPr="00BC35BC" w:rsidRDefault="00BC35BC" w:rsidP="00BC35BC">
            <w:pPr>
              <w:rPr>
                <w:rFonts w:cs="Arial"/>
                <w:sz w:val="20"/>
              </w:rPr>
            </w:pPr>
            <w:r w:rsidRPr="00BC35BC">
              <w:rPr>
                <w:rFonts w:cs="Arial"/>
                <w:sz w:val="20"/>
              </w:rPr>
              <w:t>EUENGINE</w:t>
            </w:r>
            <w:r>
              <w:rPr>
                <w:rFonts w:cs="Arial"/>
                <w:sz w:val="20"/>
              </w:rPr>
              <w:t>4</w:t>
            </w:r>
          </w:p>
          <w:p w:rsidR="0094489A" w:rsidRPr="00BB5D62" w:rsidRDefault="0094489A" w:rsidP="000326E4">
            <w:pPr>
              <w:rPr>
                <w:rFonts w:cs="Arial"/>
                <w:sz w:val="20"/>
              </w:rPr>
            </w:pPr>
          </w:p>
        </w:tc>
        <w:tc>
          <w:tcPr>
            <w:tcW w:w="4320" w:type="dxa"/>
          </w:tcPr>
          <w:p w:rsidR="0094489A" w:rsidRPr="00BB5D62" w:rsidRDefault="00BC35BC" w:rsidP="000326E4">
            <w:pPr>
              <w:jc w:val="both"/>
              <w:rPr>
                <w:rFonts w:cs="Arial"/>
                <w:sz w:val="20"/>
              </w:rPr>
            </w:pPr>
            <w:r w:rsidRPr="003E247B">
              <w:rPr>
                <w:rFonts w:cs="Arial"/>
                <w:sz w:val="20"/>
              </w:rPr>
              <w:t xml:space="preserve">Caterpillar </w:t>
            </w:r>
            <w:r>
              <w:rPr>
                <w:rFonts w:cs="Arial"/>
                <w:sz w:val="20"/>
              </w:rPr>
              <w:t>3516</w:t>
            </w:r>
            <w:r w:rsidRPr="003E247B">
              <w:rPr>
                <w:rFonts w:cs="Arial"/>
                <w:sz w:val="20"/>
              </w:rPr>
              <w:t xml:space="preserve"> landfill gas-fired reciprocating engine</w:t>
            </w:r>
            <w:r>
              <w:rPr>
                <w:rFonts w:cs="Arial"/>
                <w:sz w:val="20"/>
              </w:rPr>
              <w:t xml:space="preserve"> in Plant 1</w:t>
            </w:r>
            <w:r w:rsidR="00DA66E2">
              <w:rPr>
                <w:rFonts w:cs="Arial"/>
                <w:sz w:val="20"/>
              </w:rPr>
              <w:t>.</w:t>
            </w:r>
          </w:p>
        </w:tc>
        <w:tc>
          <w:tcPr>
            <w:tcW w:w="1890" w:type="dxa"/>
          </w:tcPr>
          <w:p w:rsidR="0094489A" w:rsidRPr="00BB5D62" w:rsidRDefault="001C2551" w:rsidP="001C2551">
            <w:pPr>
              <w:jc w:val="center"/>
              <w:rPr>
                <w:rFonts w:cs="Arial"/>
                <w:sz w:val="20"/>
              </w:rPr>
            </w:pPr>
            <w:r>
              <w:rPr>
                <w:rFonts w:cs="Arial"/>
                <w:sz w:val="20"/>
              </w:rPr>
              <w:t>04-01-2000</w:t>
            </w:r>
          </w:p>
        </w:tc>
        <w:tc>
          <w:tcPr>
            <w:tcW w:w="1980" w:type="dxa"/>
          </w:tcPr>
          <w:p w:rsidR="0094489A" w:rsidRPr="00BB5D62" w:rsidRDefault="00307B75" w:rsidP="00555042">
            <w:pPr>
              <w:jc w:val="center"/>
              <w:rPr>
                <w:rFonts w:cs="Arial"/>
                <w:sz w:val="20"/>
              </w:rPr>
            </w:pPr>
            <w:r>
              <w:rPr>
                <w:rFonts w:cs="Arial"/>
                <w:sz w:val="20"/>
              </w:rPr>
              <w:t>FG3516ENGINES</w:t>
            </w:r>
          </w:p>
        </w:tc>
      </w:tr>
      <w:tr w:rsidR="0094489A" w:rsidTr="00041031">
        <w:trPr>
          <w:cantSplit/>
        </w:trPr>
        <w:tc>
          <w:tcPr>
            <w:tcW w:w="2160" w:type="dxa"/>
          </w:tcPr>
          <w:p w:rsidR="00BC35BC" w:rsidRPr="00BC35BC" w:rsidRDefault="00BC35BC" w:rsidP="00BC35BC">
            <w:pPr>
              <w:rPr>
                <w:rFonts w:cs="Arial"/>
                <w:sz w:val="20"/>
              </w:rPr>
            </w:pPr>
            <w:r w:rsidRPr="00BC35BC">
              <w:rPr>
                <w:rFonts w:cs="Arial"/>
                <w:sz w:val="20"/>
              </w:rPr>
              <w:t>EUENGINE</w:t>
            </w:r>
            <w:r>
              <w:rPr>
                <w:rFonts w:cs="Arial"/>
                <w:sz w:val="20"/>
              </w:rPr>
              <w:t>CITB(16)</w:t>
            </w:r>
          </w:p>
          <w:p w:rsidR="0094489A" w:rsidRPr="00BB5D62" w:rsidRDefault="0094489A" w:rsidP="000326E4">
            <w:pPr>
              <w:rPr>
                <w:rFonts w:cs="Arial"/>
                <w:sz w:val="20"/>
              </w:rPr>
            </w:pPr>
          </w:p>
        </w:tc>
        <w:tc>
          <w:tcPr>
            <w:tcW w:w="4320" w:type="dxa"/>
          </w:tcPr>
          <w:p w:rsidR="0094489A" w:rsidRPr="00BB5D62" w:rsidRDefault="00BC35BC" w:rsidP="00BC35BC">
            <w:pPr>
              <w:jc w:val="both"/>
              <w:rPr>
                <w:rFonts w:cs="Arial"/>
                <w:sz w:val="20"/>
              </w:rPr>
            </w:pPr>
            <w:r w:rsidRPr="003E247B">
              <w:rPr>
                <w:rFonts w:cs="Arial"/>
                <w:sz w:val="20"/>
              </w:rPr>
              <w:t xml:space="preserve">Caterpillar </w:t>
            </w:r>
            <w:r>
              <w:rPr>
                <w:rFonts w:cs="Arial"/>
                <w:sz w:val="20"/>
              </w:rPr>
              <w:t>3516</w:t>
            </w:r>
            <w:r w:rsidRPr="003E247B">
              <w:rPr>
                <w:rFonts w:cs="Arial"/>
                <w:sz w:val="20"/>
              </w:rPr>
              <w:t xml:space="preserve"> landfill gas-fired reciprocating engine</w:t>
            </w:r>
            <w:r w:rsidR="00307B75">
              <w:rPr>
                <w:rFonts w:cs="Arial"/>
                <w:sz w:val="20"/>
              </w:rPr>
              <w:t xml:space="preserve"> on a flat</w:t>
            </w:r>
            <w:r>
              <w:rPr>
                <w:rFonts w:cs="Arial"/>
                <w:sz w:val="20"/>
              </w:rPr>
              <w:t>bed</w:t>
            </w:r>
            <w:r w:rsidR="00307B75">
              <w:rPr>
                <w:rFonts w:cs="Arial"/>
                <w:sz w:val="20"/>
              </w:rPr>
              <w:t xml:space="preserve"> skid</w:t>
            </w:r>
            <w:r>
              <w:rPr>
                <w:rFonts w:cs="Arial"/>
                <w:sz w:val="20"/>
              </w:rPr>
              <w:t xml:space="preserve"> beside Plant 1</w:t>
            </w:r>
            <w:r w:rsidR="00DA66E2">
              <w:rPr>
                <w:rFonts w:cs="Arial"/>
                <w:sz w:val="20"/>
              </w:rPr>
              <w:t>.</w:t>
            </w:r>
          </w:p>
        </w:tc>
        <w:tc>
          <w:tcPr>
            <w:tcW w:w="1890" w:type="dxa"/>
          </w:tcPr>
          <w:p w:rsidR="0094489A" w:rsidRPr="00BB5D62" w:rsidRDefault="001C2551" w:rsidP="001C2551">
            <w:pPr>
              <w:jc w:val="center"/>
              <w:rPr>
                <w:rFonts w:cs="Arial"/>
                <w:sz w:val="20"/>
              </w:rPr>
            </w:pPr>
            <w:r>
              <w:rPr>
                <w:rFonts w:cs="Arial"/>
                <w:sz w:val="20"/>
              </w:rPr>
              <w:t>08-04-2010</w:t>
            </w:r>
          </w:p>
        </w:tc>
        <w:tc>
          <w:tcPr>
            <w:tcW w:w="1980" w:type="dxa"/>
          </w:tcPr>
          <w:p w:rsidR="0094489A" w:rsidRPr="00BB5D62" w:rsidRDefault="00307B75" w:rsidP="00070A82">
            <w:pPr>
              <w:jc w:val="center"/>
              <w:rPr>
                <w:rFonts w:cs="Arial"/>
                <w:sz w:val="20"/>
              </w:rPr>
            </w:pPr>
            <w:r>
              <w:rPr>
                <w:rFonts w:cs="Arial"/>
                <w:sz w:val="20"/>
              </w:rPr>
              <w:t>FG</w:t>
            </w:r>
            <w:r w:rsidR="00070A82">
              <w:rPr>
                <w:rFonts w:cs="Arial"/>
                <w:sz w:val="20"/>
              </w:rPr>
              <w:t>RICEMACT</w:t>
            </w:r>
          </w:p>
        </w:tc>
      </w:tr>
      <w:tr w:rsidR="00BC35BC" w:rsidTr="00041031">
        <w:trPr>
          <w:cantSplit/>
        </w:trPr>
        <w:tc>
          <w:tcPr>
            <w:tcW w:w="2160" w:type="dxa"/>
          </w:tcPr>
          <w:p w:rsidR="00BC35BC" w:rsidRPr="003D3D5E" w:rsidRDefault="00BC35BC" w:rsidP="00BC35BC">
            <w:pPr>
              <w:jc w:val="both"/>
              <w:rPr>
                <w:rFonts w:cs="Arial"/>
                <w:sz w:val="20"/>
              </w:rPr>
            </w:pPr>
            <w:r>
              <w:rPr>
                <w:rFonts w:cs="Arial"/>
                <w:sz w:val="20"/>
              </w:rPr>
              <w:t>EUENGINE6</w:t>
            </w:r>
          </w:p>
        </w:tc>
        <w:tc>
          <w:tcPr>
            <w:tcW w:w="4320" w:type="dxa"/>
          </w:tcPr>
          <w:p w:rsidR="00BC35BC" w:rsidRPr="003E247B" w:rsidRDefault="00BC35BC" w:rsidP="00BC35BC">
            <w:pPr>
              <w:rPr>
                <w:rFonts w:cs="Arial"/>
                <w:sz w:val="20"/>
              </w:rPr>
            </w:pPr>
            <w:r w:rsidRPr="003E247B">
              <w:rPr>
                <w:rFonts w:cs="Arial"/>
                <w:sz w:val="20"/>
              </w:rPr>
              <w:t xml:space="preserve">Caterpillar </w:t>
            </w:r>
            <w:r>
              <w:rPr>
                <w:rFonts w:cs="Arial"/>
                <w:sz w:val="20"/>
              </w:rPr>
              <w:t>3520</w:t>
            </w:r>
            <w:r w:rsidRPr="003E247B">
              <w:rPr>
                <w:rFonts w:cs="Arial"/>
                <w:sz w:val="20"/>
              </w:rPr>
              <w:t xml:space="preserve"> landfill gas-fired reciprocating engine</w:t>
            </w:r>
            <w:r>
              <w:rPr>
                <w:rFonts w:cs="Arial"/>
                <w:sz w:val="20"/>
              </w:rPr>
              <w:t xml:space="preserve"> located in Plant 2</w:t>
            </w:r>
            <w:r w:rsidR="00DA66E2">
              <w:rPr>
                <w:rFonts w:cs="Arial"/>
                <w:sz w:val="20"/>
              </w:rPr>
              <w:t>.</w:t>
            </w:r>
          </w:p>
        </w:tc>
        <w:tc>
          <w:tcPr>
            <w:tcW w:w="1890" w:type="dxa"/>
          </w:tcPr>
          <w:p w:rsidR="00BC35BC" w:rsidRPr="0094489A" w:rsidRDefault="001C2551" w:rsidP="001C2551">
            <w:pPr>
              <w:jc w:val="center"/>
              <w:rPr>
                <w:rFonts w:cs="Arial"/>
                <w:sz w:val="20"/>
              </w:rPr>
            </w:pPr>
            <w:r>
              <w:rPr>
                <w:rFonts w:cs="Arial"/>
                <w:sz w:val="20"/>
              </w:rPr>
              <w:t>08-0</w:t>
            </w:r>
            <w:r w:rsidR="00BC35BC" w:rsidRPr="0094489A">
              <w:rPr>
                <w:rFonts w:cs="Arial"/>
                <w:sz w:val="20"/>
              </w:rPr>
              <w:t>6</w:t>
            </w:r>
            <w:r>
              <w:rPr>
                <w:rFonts w:cs="Arial"/>
                <w:sz w:val="20"/>
              </w:rPr>
              <w:t>-</w:t>
            </w:r>
            <w:r w:rsidR="00BC35BC" w:rsidRPr="0094489A">
              <w:rPr>
                <w:rFonts w:cs="Arial"/>
                <w:sz w:val="20"/>
              </w:rPr>
              <w:t>2012</w:t>
            </w:r>
          </w:p>
        </w:tc>
        <w:tc>
          <w:tcPr>
            <w:tcW w:w="1980" w:type="dxa"/>
          </w:tcPr>
          <w:p w:rsidR="00BC35BC" w:rsidRDefault="00BC35BC" w:rsidP="00BC35BC">
            <w:pPr>
              <w:jc w:val="center"/>
              <w:rPr>
                <w:rFonts w:cs="Arial"/>
                <w:sz w:val="20"/>
              </w:rPr>
            </w:pPr>
            <w:r>
              <w:rPr>
                <w:rFonts w:cs="Arial"/>
                <w:sz w:val="20"/>
              </w:rPr>
              <w:t>FGENGINES</w:t>
            </w:r>
            <w:r w:rsidR="00070A82">
              <w:rPr>
                <w:rFonts w:cs="Arial"/>
                <w:sz w:val="20"/>
              </w:rPr>
              <w:t>,</w:t>
            </w:r>
          </w:p>
          <w:p w:rsidR="00070A82" w:rsidRDefault="00070A82" w:rsidP="00BC35BC">
            <w:pPr>
              <w:jc w:val="center"/>
              <w:rPr>
                <w:rFonts w:cs="Arial"/>
                <w:sz w:val="20"/>
              </w:rPr>
            </w:pPr>
            <w:r>
              <w:rPr>
                <w:rFonts w:cs="Arial"/>
                <w:sz w:val="20"/>
              </w:rPr>
              <w:t>FGRICEMACT</w:t>
            </w:r>
          </w:p>
        </w:tc>
      </w:tr>
      <w:tr w:rsidR="00BC35BC" w:rsidTr="00041031">
        <w:trPr>
          <w:cantSplit/>
        </w:trPr>
        <w:tc>
          <w:tcPr>
            <w:tcW w:w="2160" w:type="dxa"/>
          </w:tcPr>
          <w:p w:rsidR="00BC35BC" w:rsidRPr="003D3D5E" w:rsidRDefault="00BC35BC" w:rsidP="00BC35BC">
            <w:pPr>
              <w:jc w:val="both"/>
              <w:rPr>
                <w:rFonts w:cs="Arial"/>
                <w:sz w:val="20"/>
              </w:rPr>
            </w:pPr>
            <w:r>
              <w:rPr>
                <w:rFonts w:cs="Arial"/>
                <w:sz w:val="20"/>
              </w:rPr>
              <w:t>EUENGINE7</w:t>
            </w:r>
          </w:p>
        </w:tc>
        <w:tc>
          <w:tcPr>
            <w:tcW w:w="4320" w:type="dxa"/>
          </w:tcPr>
          <w:p w:rsidR="00BC35BC" w:rsidRPr="003E247B" w:rsidRDefault="00BC35BC" w:rsidP="00BC35BC">
            <w:pPr>
              <w:rPr>
                <w:rFonts w:cs="Arial"/>
                <w:sz w:val="20"/>
              </w:rPr>
            </w:pPr>
            <w:r w:rsidRPr="003E247B">
              <w:rPr>
                <w:rFonts w:cs="Arial"/>
                <w:sz w:val="20"/>
              </w:rPr>
              <w:t xml:space="preserve">Caterpillar </w:t>
            </w:r>
            <w:r>
              <w:rPr>
                <w:rFonts w:cs="Arial"/>
                <w:sz w:val="20"/>
              </w:rPr>
              <w:t>3520</w:t>
            </w:r>
            <w:r w:rsidRPr="003E247B">
              <w:rPr>
                <w:rFonts w:cs="Arial"/>
                <w:sz w:val="20"/>
              </w:rPr>
              <w:t xml:space="preserve"> landfill gas-fired reciprocating engine</w:t>
            </w:r>
            <w:r>
              <w:rPr>
                <w:rFonts w:cs="Arial"/>
                <w:sz w:val="20"/>
              </w:rPr>
              <w:t xml:space="preserve"> located in Plant 2</w:t>
            </w:r>
            <w:r w:rsidR="00DA66E2">
              <w:rPr>
                <w:rFonts w:cs="Arial"/>
                <w:sz w:val="20"/>
              </w:rPr>
              <w:t>.</w:t>
            </w:r>
          </w:p>
        </w:tc>
        <w:tc>
          <w:tcPr>
            <w:tcW w:w="1890" w:type="dxa"/>
          </w:tcPr>
          <w:p w:rsidR="00BC35BC" w:rsidRPr="0094489A" w:rsidRDefault="001C2551" w:rsidP="00BC35BC">
            <w:pPr>
              <w:jc w:val="center"/>
              <w:rPr>
                <w:rFonts w:cs="Arial"/>
                <w:sz w:val="20"/>
              </w:rPr>
            </w:pPr>
            <w:r>
              <w:rPr>
                <w:rFonts w:cs="Arial"/>
                <w:sz w:val="20"/>
              </w:rPr>
              <w:t>08-0</w:t>
            </w:r>
            <w:r w:rsidRPr="0094489A">
              <w:rPr>
                <w:rFonts w:cs="Arial"/>
                <w:sz w:val="20"/>
              </w:rPr>
              <w:t>6</w:t>
            </w:r>
            <w:r>
              <w:rPr>
                <w:rFonts w:cs="Arial"/>
                <w:sz w:val="20"/>
              </w:rPr>
              <w:t>-</w:t>
            </w:r>
            <w:r w:rsidRPr="0094489A">
              <w:rPr>
                <w:rFonts w:cs="Arial"/>
                <w:sz w:val="20"/>
              </w:rPr>
              <w:t>2012</w:t>
            </w:r>
          </w:p>
        </w:tc>
        <w:tc>
          <w:tcPr>
            <w:tcW w:w="1980" w:type="dxa"/>
          </w:tcPr>
          <w:p w:rsidR="00BC35BC" w:rsidRDefault="00BC35BC" w:rsidP="00BC35BC">
            <w:pPr>
              <w:jc w:val="center"/>
              <w:rPr>
                <w:rFonts w:cs="Arial"/>
                <w:sz w:val="20"/>
              </w:rPr>
            </w:pPr>
            <w:r>
              <w:rPr>
                <w:rFonts w:cs="Arial"/>
                <w:sz w:val="20"/>
              </w:rPr>
              <w:t>FGENGINES</w:t>
            </w:r>
            <w:r w:rsidR="00070A82">
              <w:rPr>
                <w:rFonts w:cs="Arial"/>
                <w:sz w:val="20"/>
              </w:rPr>
              <w:t>,</w:t>
            </w:r>
          </w:p>
          <w:p w:rsidR="00070A82" w:rsidRDefault="00070A82" w:rsidP="00BC35BC">
            <w:pPr>
              <w:jc w:val="center"/>
              <w:rPr>
                <w:rFonts w:cs="Arial"/>
                <w:sz w:val="20"/>
              </w:rPr>
            </w:pPr>
            <w:r>
              <w:rPr>
                <w:rFonts w:cs="Arial"/>
                <w:sz w:val="20"/>
              </w:rPr>
              <w:t>FGRICEMACT</w:t>
            </w:r>
          </w:p>
        </w:tc>
      </w:tr>
    </w:tbl>
    <w:p w:rsidR="000326E4" w:rsidRPr="004B4509" w:rsidRDefault="000326E4" w:rsidP="000326E4">
      <w:pPr>
        <w:rPr>
          <w:sz w:val="20"/>
        </w:rPr>
      </w:pPr>
    </w:p>
    <w:p w:rsidR="000326E4" w:rsidRDefault="000326E4" w:rsidP="000326E4">
      <w:pPr>
        <w:rPr>
          <w:sz w:val="20"/>
        </w:rPr>
      </w:pPr>
    </w:p>
    <w:p w:rsidR="000326E4" w:rsidRDefault="000326E4" w:rsidP="000326E4">
      <w:pPr>
        <w:rPr>
          <w:sz w:val="20"/>
        </w:rPr>
      </w:pPr>
    </w:p>
    <w:p w:rsidR="000326E4" w:rsidRDefault="000326E4" w:rsidP="000326E4">
      <w:pPr>
        <w:rPr>
          <w:sz w:val="20"/>
        </w:rPr>
      </w:pPr>
    </w:p>
    <w:p w:rsidR="000326E4" w:rsidRPr="004B4509" w:rsidRDefault="000326E4" w:rsidP="000326E4">
      <w:pPr>
        <w:rPr>
          <w:sz w:val="20"/>
        </w:rPr>
      </w:pPr>
    </w:p>
    <w:p w:rsidR="000326E4" w:rsidRPr="00FE0AD0" w:rsidRDefault="000326E4" w:rsidP="000326E4">
      <w:pPr>
        <w:rPr>
          <w:sz w:val="20"/>
        </w:rPr>
      </w:pPr>
    </w:p>
    <w:p w:rsidR="000326E4" w:rsidRPr="007014BE" w:rsidRDefault="000326E4" w:rsidP="000326E4">
      <w:pPr>
        <w:rPr>
          <w:szCs w:val="22"/>
        </w:rPr>
      </w:pPr>
      <w:r>
        <w:br w:type="page"/>
      </w:r>
    </w:p>
    <w:p w:rsidR="00290F6A" w:rsidRPr="00C43734" w:rsidRDefault="00290F6A" w:rsidP="001F205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45" w:name="_Toc466980160"/>
      <w:r w:rsidRPr="00C43734">
        <w:rPr>
          <w:bCs/>
          <w:szCs w:val="28"/>
        </w:rPr>
        <w:t>EU</w:t>
      </w:r>
      <w:r w:rsidRPr="00290F6A">
        <w:rPr>
          <w:bCs/>
          <w:szCs w:val="28"/>
        </w:rPr>
        <w:t>TREATMENTSYS</w:t>
      </w:r>
      <w:bookmarkEnd w:id="145"/>
    </w:p>
    <w:p w:rsidR="00290F6A" w:rsidRPr="00EE02F9" w:rsidRDefault="00290F6A" w:rsidP="001F205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290F6A" w:rsidRPr="0019740E" w:rsidRDefault="00290F6A" w:rsidP="001F205D">
      <w:pPr>
        <w:rPr>
          <w:sz w:val="20"/>
        </w:rPr>
      </w:pPr>
    </w:p>
    <w:p w:rsidR="00290F6A" w:rsidRDefault="00290F6A" w:rsidP="00290F6A">
      <w:pPr>
        <w:jc w:val="both"/>
        <w:rPr>
          <w:b/>
          <w:u w:val="single"/>
        </w:rPr>
      </w:pPr>
      <w:r w:rsidRPr="00305533">
        <w:rPr>
          <w:b/>
          <w:u w:val="single"/>
        </w:rPr>
        <w:t>DESCRIPTION</w:t>
      </w:r>
    </w:p>
    <w:p w:rsidR="00290F6A" w:rsidRDefault="00290F6A" w:rsidP="00290F6A">
      <w:pPr>
        <w:jc w:val="both"/>
        <w:rPr>
          <w:b/>
          <w:u w:val="single"/>
        </w:rPr>
      </w:pPr>
    </w:p>
    <w:p w:rsidR="00290F6A" w:rsidRPr="00305533" w:rsidRDefault="00290F6A" w:rsidP="00290F6A">
      <w:pPr>
        <w:jc w:val="both"/>
        <w:rPr>
          <w:sz w:val="20"/>
        </w:rPr>
      </w:pPr>
      <w:r w:rsidRPr="00305533">
        <w:rPr>
          <w:sz w:val="20"/>
        </w:rPr>
        <w:t xml:space="preserve">This emission unit treats landfill gas before it is used for subsequent use or sale.  The treatment system removes particulate to at least the 10 micron level, compresses the landfill gas, and removes enough moisture to ensure good combustion of gas for subsequent use, therefore guaranteeing that the intent of the destruction of the NMOC will be maintained.  </w:t>
      </w:r>
    </w:p>
    <w:p w:rsidR="00290F6A" w:rsidRPr="00892947" w:rsidRDefault="00290F6A" w:rsidP="00290F6A">
      <w:pPr>
        <w:jc w:val="both"/>
        <w:rPr>
          <w:sz w:val="20"/>
        </w:rPr>
      </w:pPr>
    </w:p>
    <w:p w:rsidR="00290F6A" w:rsidRPr="00305533" w:rsidRDefault="00290F6A" w:rsidP="00290F6A">
      <w:pPr>
        <w:jc w:val="both"/>
        <w:rPr>
          <w:sz w:val="20"/>
        </w:rPr>
      </w:pPr>
      <w:r w:rsidRPr="00305533">
        <w:rPr>
          <w:b/>
          <w:sz w:val="20"/>
        </w:rPr>
        <w:t>Flexible Group ID:</w:t>
      </w:r>
      <w:r w:rsidRPr="00305533">
        <w:rPr>
          <w:sz w:val="20"/>
        </w:rPr>
        <w:t xml:space="preserve">  NA</w:t>
      </w:r>
    </w:p>
    <w:p w:rsidR="00290F6A" w:rsidRPr="00305533" w:rsidRDefault="00290F6A" w:rsidP="00290F6A">
      <w:pPr>
        <w:jc w:val="both"/>
      </w:pPr>
    </w:p>
    <w:p w:rsidR="00290F6A" w:rsidRDefault="00290F6A" w:rsidP="00290F6A">
      <w:pPr>
        <w:jc w:val="both"/>
        <w:rPr>
          <w:b/>
          <w:u w:val="single"/>
        </w:rPr>
      </w:pPr>
      <w:r w:rsidRPr="00305533">
        <w:rPr>
          <w:b/>
          <w:u w:val="single"/>
        </w:rPr>
        <w:t>POLLUTION CONTROL EQUIPMENT</w:t>
      </w:r>
    </w:p>
    <w:p w:rsidR="00290F6A" w:rsidRPr="005849F8" w:rsidRDefault="00290F6A" w:rsidP="00290F6A">
      <w:pPr>
        <w:jc w:val="both"/>
        <w:rPr>
          <w:b/>
          <w:sz w:val="20"/>
          <w:u w:val="single"/>
        </w:rPr>
      </w:pPr>
    </w:p>
    <w:p w:rsidR="00290F6A" w:rsidRPr="00305533" w:rsidRDefault="00290F6A" w:rsidP="00290F6A">
      <w:pPr>
        <w:jc w:val="both"/>
      </w:pPr>
      <w:r w:rsidRPr="00305533">
        <w:t>Any</w:t>
      </w:r>
      <w:r w:rsidRPr="00305533">
        <w:rPr>
          <w:rFonts w:cs="Arial"/>
          <w:sz w:val="20"/>
        </w:rPr>
        <w:t xml:space="preserve"> emissions from any atmospheric vents or stacks associated with the treatment system shall be subject to §60.752(b)(2)(iii)(A) or (B).  </w:t>
      </w:r>
    </w:p>
    <w:p w:rsidR="00290F6A" w:rsidRPr="00305533" w:rsidRDefault="00290F6A" w:rsidP="00290F6A">
      <w:pPr>
        <w:jc w:val="both"/>
        <w:rPr>
          <w:b/>
          <w:sz w:val="20"/>
        </w:rPr>
      </w:pPr>
    </w:p>
    <w:p w:rsidR="00290F6A" w:rsidRPr="00305533" w:rsidRDefault="00290F6A" w:rsidP="00290F6A">
      <w:pPr>
        <w:jc w:val="both"/>
        <w:rPr>
          <w:b/>
          <w:u w:val="single"/>
        </w:rPr>
      </w:pPr>
      <w:r w:rsidRPr="00305533">
        <w:rPr>
          <w:b/>
        </w:rPr>
        <w:t xml:space="preserve">I.  </w:t>
      </w:r>
      <w:r w:rsidRPr="00305533">
        <w:rPr>
          <w:b/>
          <w:u w:val="single"/>
        </w:rPr>
        <w:t>EMISSION LIMIT(S)</w:t>
      </w:r>
    </w:p>
    <w:p w:rsidR="00290F6A" w:rsidRPr="00305533" w:rsidRDefault="00290F6A" w:rsidP="00290F6A">
      <w:pPr>
        <w:jc w:val="both"/>
        <w:rPr>
          <w:sz w:val="20"/>
        </w:rPr>
      </w:pPr>
    </w:p>
    <w:tbl>
      <w:tblPr>
        <w:tblW w:w="10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742"/>
      </w:tblGrid>
      <w:tr w:rsidR="00290F6A" w:rsidRPr="00305533" w:rsidTr="001F205D">
        <w:trPr>
          <w:cantSplit/>
          <w:tblHeader/>
        </w:trPr>
        <w:tc>
          <w:tcPr>
            <w:tcW w:w="2700" w:type="dxa"/>
            <w:tcBorders>
              <w:top w:val="single" w:sz="4" w:space="0" w:color="auto"/>
              <w:left w:val="single" w:sz="4" w:space="0" w:color="auto"/>
              <w:bottom w:val="single" w:sz="4" w:space="0" w:color="auto"/>
              <w:right w:val="single" w:sz="4" w:space="0" w:color="auto"/>
            </w:tcBorders>
            <w:vAlign w:val="center"/>
          </w:tcPr>
          <w:p w:rsidR="00290F6A" w:rsidRPr="00305533" w:rsidRDefault="00290F6A" w:rsidP="001F205D">
            <w:pPr>
              <w:jc w:val="center"/>
              <w:rPr>
                <w:b/>
                <w:sz w:val="20"/>
              </w:rPr>
            </w:pPr>
            <w:r w:rsidRPr="00305533">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290F6A" w:rsidRPr="00305533" w:rsidRDefault="00290F6A" w:rsidP="001F205D">
            <w:pPr>
              <w:jc w:val="center"/>
              <w:rPr>
                <w:b/>
                <w:sz w:val="20"/>
              </w:rPr>
            </w:pPr>
            <w:r w:rsidRPr="00305533">
              <w:rPr>
                <w:b/>
                <w:sz w:val="20"/>
              </w:rPr>
              <w:t>Limit</w:t>
            </w:r>
          </w:p>
        </w:tc>
        <w:tc>
          <w:tcPr>
            <w:tcW w:w="1170" w:type="dxa"/>
            <w:tcBorders>
              <w:top w:val="single" w:sz="4" w:space="0" w:color="auto"/>
              <w:left w:val="single" w:sz="4" w:space="0" w:color="auto"/>
              <w:bottom w:val="single" w:sz="4" w:space="0" w:color="auto"/>
              <w:right w:val="single" w:sz="4" w:space="0" w:color="auto"/>
            </w:tcBorders>
            <w:vAlign w:val="center"/>
          </w:tcPr>
          <w:p w:rsidR="00290F6A" w:rsidRPr="00305533" w:rsidRDefault="00290F6A" w:rsidP="001F205D">
            <w:pPr>
              <w:jc w:val="center"/>
              <w:rPr>
                <w:b/>
                <w:sz w:val="20"/>
              </w:rPr>
            </w:pPr>
            <w:r w:rsidRPr="00305533">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290F6A" w:rsidRPr="00305533" w:rsidRDefault="00290F6A" w:rsidP="001F205D">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290F6A" w:rsidRPr="00305533" w:rsidRDefault="00290F6A" w:rsidP="001F205D">
            <w:pPr>
              <w:jc w:val="center"/>
              <w:rPr>
                <w:b/>
                <w:sz w:val="20"/>
              </w:rPr>
            </w:pPr>
            <w:r w:rsidRPr="00305533">
              <w:rPr>
                <w:b/>
                <w:sz w:val="20"/>
              </w:rPr>
              <w:t>Monitoring/</w:t>
            </w:r>
          </w:p>
          <w:p w:rsidR="00290F6A" w:rsidRPr="00305533" w:rsidRDefault="00290F6A" w:rsidP="001F205D">
            <w:pPr>
              <w:jc w:val="center"/>
              <w:rPr>
                <w:b/>
                <w:sz w:val="20"/>
              </w:rPr>
            </w:pPr>
            <w:r w:rsidRPr="00305533">
              <w:rPr>
                <w:b/>
                <w:sz w:val="20"/>
              </w:rPr>
              <w:t>Testing Method</w:t>
            </w:r>
          </w:p>
        </w:tc>
        <w:tc>
          <w:tcPr>
            <w:tcW w:w="1742" w:type="dxa"/>
            <w:tcBorders>
              <w:top w:val="single" w:sz="4" w:space="0" w:color="auto"/>
              <w:left w:val="single" w:sz="4" w:space="0" w:color="auto"/>
              <w:bottom w:val="single" w:sz="4" w:space="0" w:color="auto"/>
              <w:right w:val="single" w:sz="4" w:space="0" w:color="auto"/>
            </w:tcBorders>
            <w:vAlign w:val="center"/>
          </w:tcPr>
          <w:p w:rsidR="00290F6A" w:rsidRPr="00305533" w:rsidRDefault="00290F6A" w:rsidP="001F205D">
            <w:pPr>
              <w:jc w:val="center"/>
              <w:rPr>
                <w:b/>
                <w:sz w:val="20"/>
              </w:rPr>
            </w:pPr>
            <w:r w:rsidRPr="00305533">
              <w:rPr>
                <w:b/>
                <w:sz w:val="20"/>
              </w:rPr>
              <w:t>Underlying Applicable Requirements</w:t>
            </w:r>
          </w:p>
        </w:tc>
      </w:tr>
      <w:tr w:rsidR="00290F6A" w:rsidRPr="00305533" w:rsidTr="001F205D">
        <w:trPr>
          <w:cantSplit/>
        </w:trPr>
        <w:tc>
          <w:tcPr>
            <w:tcW w:w="2700" w:type="dxa"/>
            <w:tcBorders>
              <w:top w:val="single" w:sz="4" w:space="0" w:color="auto"/>
              <w:left w:val="single" w:sz="4" w:space="0" w:color="auto"/>
              <w:bottom w:val="single" w:sz="4" w:space="0" w:color="auto"/>
              <w:right w:val="single" w:sz="4" w:space="0" w:color="auto"/>
            </w:tcBorders>
          </w:tcPr>
          <w:p w:rsidR="00290F6A" w:rsidRPr="00305533" w:rsidRDefault="00555042" w:rsidP="00555042">
            <w:pPr>
              <w:rPr>
                <w:sz w:val="20"/>
              </w:rPr>
            </w:pPr>
            <w:r>
              <w:rPr>
                <w:sz w:val="20"/>
              </w:rPr>
              <w:t xml:space="preserve"> </w:t>
            </w:r>
            <w:r w:rsidR="00290F6A" w:rsidRPr="00305533">
              <w:rPr>
                <w:sz w:val="20"/>
              </w:rPr>
              <w:t>NA</w:t>
            </w:r>
          </w:p>
        </w:tc>
        <w:tc>
          <w:tcPr>
            <w:tcW w:w="1440" w:type="dxa"/>
            <w:tcBorders>
              <w:top w:val="single" w:sz="4" w:space="0" w:color="auto"/>
              <w:left w:val="single" w:sz="4" w:space="0" w:color="auto"/>
              <w:bottom w:val="single" w:sz="4" w:space="0" w:color="auto"/>
              <w:right w:val="single" w:sz="4" w:space="0" w:color="auto"/>
            </w:tcBorders>
          </w:tcPr>
          <w:p w:rsidR="00290F6A" w:rsidRPr="00305533" w:rsidRDefault="00290F6A" w:rsidP="001F205D">
            <w:pPr>
              <w:jc w:val="cente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290F6A" w:rsidRPr="00305533" w:rsidRDefault="00290F6A" w:rsidP="001F205D">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290F6A" w:rsidRPr="00305533" w:rsidRDefault="00290F6A" w:rsidP="001F205D">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290F6A" w:rsidRPr="00305533" w:rsidRDefault="00290F6A" w:rsidP="001F205D">
            <w:pPr>
              <w:jc w:val="center"/>
              <w:rPr>
                <w:sz w:val="20"/>
              </w:rPr>
            </w:pPr>
            <w:r>
              <w:rPr>
                <w:sz w:val="20"/>
              </w:rPr>
              <w:t>NA</w:t>
            </w:r>
          </w:p>
        </w:tc>
        <w:tc>
          <w:tcPr>
            <w:tcW w:w="1742" w:type="dxa"/>
            <w:tcBorders>
              <w:top w:val="single" w:sz="4" w:space="0" w:color="auto"/>
              <w:left w:val="single" w:sz="4" w:space="0" w:color="auto"/>
              <w:bottom w:val="single" w:sz="4" w:space="0" w:color="auto"/>
              <w:right w:val="single" w:sz="4" w:space="0" w:color="auto"/>
            </w:tcBorders>
          </w:tcPr>
          <w:p w:rsidR="00290F6A" w:rsidRPr="00305533" w:rsidRDefault="00290F6A" w:rsidP="001F205D">
            <w:pPr>
              <w:jc w:val="center"/>
              <w:rPr>
                <w:sz w:val="20"/>
              </w:rPr>
            </w:pPr>
            <w:r>
              <w:rPr>
                <w:sz w:val="20"/>
              </w:rPr>
              <w:t>NA</w:t>
            </w:r>
          </w:p>
        </w:tc>
      </w:tr>
    </w:tbl>
    <w:p w:rsidR="00290F6A" w:rsidRPr="00305533" w:rsidRDefault="00290F6A" w:rsidP="00290F6A">
      <w:pPr>
        <w:rPr>
          <w:sz w:val="20"/>
        </w:rPr>
      </w:pPr>
    </w:p>
    <w:p w:rsidR="00290F6A" w:rsidRPr="00305533" w:rsidRDefault="00290F6A" w:rsidP="00290F6A">
      <w:pPr>
        <w:tabs>
          <w:tab w:val="left" w:pos="374"/>
        </w:tabs>
        <w:jc w:val="both"/>
        <w:rPr>
          <w:b/>
          <w:u w:val="single"/>
        </w:rPr>
      </w:pPr>
      <w:r>
        <w:rPr>
          <w:b/>
        </w:rPr>
        <w:t xml:space="preserve">II.  </w:t>
      </w:r>
      <w:r w:rsidRPr="00305533">
        <w:rPr>
          <w:b/>
          <w:u w:val="single"/>
        </w:rPr>
        <w:t>MATERIAL LIMIT(S)</w:t>
      </w:r>
    </w:p>
    <w:p w:rsidR="00290F6A" w:rsidRPr="00305533" w:rsidRDefault="00290F6A" w:rsidP="00290F6A">
      <w:pPr>
        <w:jc w:val="both"/>
        <w:rPr>
          <w:sz w:val="20"/>
        </w:rPr>
      </w:pPr>
    </w:p>
    <w:tbl>
      <w:tblPr>
        <w:tblW w:w="10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742"/>
      </w:tblGrid>
      <w:tr w:rsidR="00290F6A" w:rsidRPr="00305533" w:rsidTr="001F205D">
        <w:trPr>
          <w:cantSplit/>
          <w:tblHeader/>
        </w:trPr>
        <w:tc>
          <w:tcPr>
            <w:tcW w:w="2700" w:type="dxa"/>
            <w:tcBorders>
              <w:top w:val="single" w:sz="4" w:space="0" w:color="auto"/>
              <w:left w:val="single" w:sz="4" w:space="0" w:color="auto"/>
              <w:bottom w:val="single" w:sz="4" w:space="0" w:color="auto"/>
              <w:right w:val="single" w:sz="4" w:space="0" w:color="auto"/>
            </w:tcBorders>
            <w:vAlign w:val="center"/>
          </w:tcPr>
          <w:p w:rsidR="00290F6A" w:rsidRPr="00305533" w:rsidRDefault="00290F6A" w:rsidP="001F205D">
            <w:pPr>
              <w:tabs>
                <w:tab w:val="center" w:pos="1345"/>
              </w:tabs>
              <w:jc w:val="center"/>
              <w:rPr>
                <w:b/>
                <w:sz w:val="20"/>
              </w:rPr>
            </w:pPr>
            <w:r w:rsidRPr="00305533">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290F6A" w:rsidRPr="00305533" w:rsidRDefault="00290F6A" w:rsidP="001F205D">
            <w:pPr>
              <w:jc w:val="center"/>
              <w:rPr>
                <w:b/>
                <w:sz w:val="20"/>
              </w:rPr>
            </w:pPr>
            <w:r w:rsidRPr="00305533">
              <w:rPr>
                <w:b/>
                <w:sz w:val="20"/>
              </w:rPr>
              <w:t>Limit</w:t>
            </w:r>
          </w:p>
        </w:tc>
        <w:tc>
          <w:tcPr>
            <w:tcW w:w="1170" w:type="dxa"/>
            <w:tcBorders>
              <w:top w:val="single" w:sz="4" w:space="0" w:color="auto"/>
              <w:left w:val="single" w:sz="4" w:space="0" w:color="auto"/>
              <w:bottom w:val="single" w:sz="4" w:space="0" w:color="auto"/>
              <w:right w:val="single" w:sz="4" w:space="0" w:color="auto"/>
            </w:tcBorders>
            <w:vAlign w:val="center"/>
          </w:tcPr>
          <w:p w:rsidR="00290F6A" w:rsidRPr="00305533" w:rsidRDefault="00290F6A" w:rsidP="001F205D">
            <w:pPr>
              <w:jc w:val="center"/>
              <w:rPr>
                <w:b/>
                <w:sz w:val="20"/>
              </w:rPr>
            </w:pPr>
            <w:r w:rsidRPr="00305533">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290F6A" w:rsidRPr="00305533" w:rsidRDefault="00290F6A" w:rsidP="001F205D">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290F6A" w:rsidRPr="00305533" w:rsidRDefault="00290F6A" w:rsidP="001F205D">
            <w:pPr>
              <w:jc w:val="center"/>
              <w:rPr>
                <w:b/>
                <w:sz w:val="20"/>
              </w:rPr>
            </w:pPr>
            <w:r w:rsidRPr="00305533">
              <w:rPr>
                <w:b/>
                <w:sz w:val="20"/>
              </w:rPr>
              <w:t>Monitoring/</w:t>
            </w:r>
          </w:p>
          <w:p w:rsidR="00290F6A" w:rsidRPr="00305533" w:rsidRDefault="00290F6A" w:rsidP="001F205D">
            <w:pPr>
              <w:jc w:val="center"/>
              <w:rPr>
                <w:b/>
                <w:sz w:val="20"/>
              </w:rPr>
            </w:pPr>
            <w:r w:rsidRPr="00305533">
              <w:rPr>
                <w:b/>
                <w:sz w:val="20"/>
              </w:rPr>
              <w:t>Testing Method</w:t>
            </w:r>
          </w:p>
        </w:tc>
        <w:tc>
          <w:tcPr>
            <w:tcW w:w="1742" w:type="dxa"/>
            <w:tcBorders>
              <w:top w:val="single" w:sz="4" w:space="0" w:color="auto"/>
              <w:left w:val="single" w:sz="4" w:space="0" w:color="auto"/>
              <w:bottom w:val="single" w:sz="4" w:space="0" w:color="auto"/>
              <w:right w:val="single" w:sz="4" w:space="0" w:color="auto"/>
            </w:tcBorders>
            <w:vAlign w:val="center"/>
          </w:tcPr>
          <w:p w:rsidR="00290F6A" w:rsidRPr="00305533" w:rsidRDefault="00290F6A" w:rsidP="001F205D">
            <w:pPr>
              <w:jc w:val="center"/>
              <w:rPr>
                <w:b/>
                <w:sz w:val="20"/>
              </w:rPr>
            </w:pPr>
            <w:r w:rsidRPr="00305533">
              <w:rPr>
                <w:b/>
                <w:sz w:val="20"/>
              </w:rPr>
              <w:t>Underlying Applicable Requirements</w:t>
            </w:r>
          </w:p>
        </w:tc>
      </w:tr>
      <w:tr w:rsidR="00290F6A" w:rsidRPr="00305533" w:rsidTr="001F205D">
        <w:trPr>
          <w:cantSplit/>
        </w:trPr>
        <w:tc>
          <w:tcPr>
            <w:tcW w:w="2700" w:type="dxa"/>
            <w:tcBorders>
              <w:top w:val="single" w:sz="4" w:space="0" w:color="auto"/>
              <w:left w:val="single" w:sz="4" w:space="0" w:color="auto"/>
              <w:bottom w:val="single" w:sz="4" w:space="0" w:color="auto"/>
              <w:right w:val="single" w:sz="4" w:space="0" w:color="auto"/>
            </w:tcBorders>
          </w:tcPr>
          <w:p w:rsidR="00290F6A" w:rsidRPr="00305533" w:rsidRDefault="00555042" w:rsidP="00555042">
            <w:pPr>
              <w:rPr>
                <w:sz w:val="20"/>
              </w:rPr>
            </w:pPr>
            <w:r>
              <w:rPr>
                <w:sz w:val="20"/>
              </w:rPr>
              <w:t xml:space="preserve"> </w:t>
            </w:r>
            <w:r w:rsidR="00290F6A" w:rsidRPr="00305533">
              <w:rPr>
                <w:sz w:val="20"/>
              </w:rPr>
              <w:t>NA</w:t>
            </w:r>
          </w:p>
        </w:tc>
        <w:tc>
          <w:tcPr>
            <w:tcW w:w="1440" w:type="dxa"/>
            <w:tcBorders>
              <w:top w:val="single" w:sz="4" w:space="0" w:color="auto"/>
              <w:left w:val="single" w:sz="4" w:space="0" w:color="auto"/>
              <w:bottom w:val="single" w:sz="4" w:space="0" w:color="auto"/>
              <w:right w:val="single" w:sz="4" w:space="0" w:color="auto"/>
            </w:tcBorders>
          </w:tcPr>
          <w:p w:rsidR="00290F6A" w:rsidRPr="00305533" w:rsidRDefault="00290F6A" w:rsidP="001F205D">
            <w:pPr>
              <w:jc w:val="cente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290F6A" w:rsidRPr="00305533" w:rsidRDefault="00290F6A" w:rsidP="001F205D">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290F6A" w:rsidRPr="00305533" w:rsidRDefault="00290F6A" w:rsidP="001F205D">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290F6A" w:rsidRPr="00305533" w:rsidRDefault="00290F6A" w:rsidP="001F205D">
            <w:pPr>
              <w:jc w:val="center"/>
              <w:rPr>
                <w:sz w:val="20"/>
              </w:rPr>
            </w:pPr>
            <w:r>
              <w:rPr>
                <w:sz w:val="20"/>
              </w:rPr>
              <w:t>NA</w:t>
            </w:r>
          </w:p>
        </w:tc>
        <w:tc>
          <w:tcPr>
            <w:tcW w:w="1742" w:type="dxa"/>
            <w:tcBorders>
              <w:top w:val="single" w:sz="4" w:space="0" w:color="auto"/>
              <w:left w:val="single" w:sz="4" w:space="0" w:color="auto"/>
              <w:bottom w:val="single" w:sz="4" w:space="0" w:color="auto"/>
              <w:right w:val="single" w:sz="4" w:space="0" w:color="auto"/>
            </w:tcBorders>
          </w:tcPr>
          <w:p w:rsidR="00290F6A" w:rsidRPr="00305533" w:rsidRDefault="00290F6A" w:rsidP="001F205D">
            <w:pPr>
              <w:jc w:val="center"/>
              <w:rPr>
                <w:sz w:val="20"/>
              </w:rPr>
            </w:pPr>
            <w:r>
              <w:rPr>
                <w:sz w:val="20"/>
              </w:rPr>
              <w:t>NA</w:t>
            </w:r>
          </w:p>
        </w:tc>
      </w:tr>
    </w:tbl>
    <w:p w:rsidR="00290F6A" w:rsidRPr="00305533" w:rsidRDefault="00290F6A" w:rsidP="00290F6A">
      <w:pPr>
        <w:jc w:val="both"/>
        <w:rPr>
          <w:sz w:val="20"/>
        </w:rPr>
      </w:pPr>
    </w:p>
    <w:p w:rsidR="00290F6A" w:rsidRPr="00305533" w:rsidRDefault="00290F6A" w:rsidP="00290F6A">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rsidR="00290F6A" w:rsidRPr="00305533" w:rsidRDefault="00290F6A" w:rsidP="00290F6A">
      <w:pPr>
        <w:jc w:val="both"/>
        <w:rPr>
          <w:u w:val="single"/>
        </w:rPr>
      </w:pPr>
    </w:p>
    <w:p w:rsidR="00290F6A" w:rsidRPr="00305533" w:rsidRDefault="00290F6A" w:rsidP="0023723A">
      <w:pPr>
        <w:numPr>
          <w:ilvl w:val="0"/>
          <w:numId w:val="87"/>
        </w:numPr>
        <w:rPr>
          <w:b/>
          <w:sz w:val="20"/>
        </w:rPr>
      </w:pPr>
      <w:r w:rsidRPr="00305533">
        <w:rPr>
          <w:sz w:val="20"/>
        </w:rPr>
        <w:t xml:space="preserve">The permittee shall operate the treatment system at all times when the collected gas is routed to the treatment system.  </w:t>
      </w:r>
      <w:r w:rsidRPr="00305533">
        <w:rPr>
          <w:b/>
          <w:sz w:val="20"/>
        </w:rPr>
        <w:t>(40 CFR 60.753(f))</w:t>
      </w:r>
    </w:p>
    <w:p w:rsidR="00290F6A" w:rsidRPr="00305533" w:rsidRDefault="00290F6A" w:rsidP="00290F6A">
      <w:pPr>
        <w:pStyle w:val="NormalWeb"/>
        <w:spacing w:before="0" w:beforeAutospacing="0" w:after="0" w:afterAutospacing="0"/>
        <w:jc w:val="both"/>
        <w:rPr>
          <w:rFonts w:ascii="Arial" w:hAnsi="Arial" w:cs="Arial"/>
          <w:b/>
          <w:sz w:val="20"/>
          <w:szCs w:val="20"/>
        </w:rPr>
      </w:pPr>
    </w:p>
    <w:p w:rsidR="00290F6A" w:rsidRPr="00305533" w:rsidRDefault="00290F6A" w:rsidP="0023723A">
      <w:pPr>
        <w:numPr>
          <w:ilvl w:val="0"/>
          <w:numId w:val="87"/>
        </w:numPr>
        <w:tabs>
          <w:tab w:val="clear" w:pos="360"/>
        </w:tabs>
        <w:jc w:val="both"/>
        <w:rPr>
          <w:rFonts w:cs="Arial"/>
          <w:b/>
          <w:sz w:val="20"/>
        </w:rPr>
      </w:pPr>
      <w:r w:rsidRPr="00305533">
        <w:rPr>
          <w:rFonts w:cs="Arial"/>
          <w:sz w:val="20"/>
        </w:rPr>
        <w:t xml:space="preserve">The permittee shall operate the treatment system so that any emissions from any atmospheric vents or stacks associated with the treatment system shall be subject to §60.752(b)(2)(iii)(A)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60.752(b)(2)(iii)(C), 40 CFR 63.1955(a))</w:t>
      </w:r>
    </w:p>
    <w:p w:rsidR="00290F6A" w:rsidRPr="00305533" w:rsidRDefault="00290F6A" w:rsidP="00290F6A">
      <w:pPr>
        <w:jc w:val="both"/>
        <w:rPr>
          <w:rFonts w:cs="Arial"/>
          <w:b/>
          <w:sz w:val="20"/>
        </w:rPr>
      </w:pPr>
    </w:p>
    <w:p w:rsidR="004B0FC8" w:rsidRPr="00F65653" w:rsidRDefault="004B0FC8" w:rsidP="004B0FC8">
      <w:pPr>
        <w:numPr>
          <w:ilvl w:val="0"/>
          <w:numId w:val="87"/>
        </w:numPr>
        <w:jc w:val="both"/>
        <w:rPr>
          <w:sz w:val="20"/>
        </w:rPr>
      </w:pPr>
      <w:r w:rsidRPr="00F721F7">
        <w:rPr>
          <w:sz w:val="20"/>
        </w:rPr>
        <w:t xml:space="preserve">The permittee shall </w:t>
      </w:r>
      <w:r w:rsidR="0083681D">
        <w:rPr>
          <w:sz w:val="20"/>
        </w:rPr>
        <w:t>maintain and</w:t>
      </w:r>
      <w:r w:rsidRPr="00F721F7">
        <w:rPr>
          <w:sz w:val="20"/>
        </w:rPr>
        <w:t xml:space="preserve"> implement a</w:t>
      </w:r>
      <w:r w:rsidR="0083681D">
        <w:rPr>
          <w:sz w:val="20"/>
        </w:rPr>
        <w:t xml:space="preserve">n AQD approved </w:t>
      </w:r>
      <w:r w:rsidR="0083681D" w:rsidRPr="0007498E">
        <w:rPr>
          <w:rFonts w:cs="Arial"/>
          <w:sz w:val="20"/>
        </w:rPr>
        <w:t xml:space="preserve">malfunction abatement/preventative maintenance plan (PM/MAP) </w:t>
      </w:r>
      <w:r w:rsidRPr="00F721F7">
        <w:rPr>
          <w:sz w:val="20"/>
        </w:rPr>
        <w:t>for EUTREATMENTSYS.  At a minimum, the plan shall include a schedule of maintenance activities consistent with manufacturer’s recommendations</w:t>
      </w:r>
      <w:r w:rsidRPr="00F65653">
        <w:rPr>
          <w:sz w:val="20"/>
        </w:rPr>
        <w:t>, and the operating variables that will be monitored to detect a malfunction or failure.  A copy of the PM</w:t>
      </w:r>
      <w:r w:rsidR="0083681D">
        <w:rPr>
          <w:sz w:val="20"/>
        </w:rPr>
        <w:t>/MA</w:t>
      </w:r>
      <w:r w:rsidRPr="00F65653">
        <w:rPr>
          <w:sz w:val="20"/>
        </w:rPr>
        <w:t xml:space="preserve">P shall be maintained on site and </w:t>
      </w:r>
      <w:r w:rsidR="0083681D">
        <w:rPr>
          <w:sz w:val="20"/>
        </w:rPr>
        <w:t xml:space="preserve">made </w:t>
      </w:r>
      <w:r w:rsidRPr="00F65653">
        <w:rPr>
          <w:sz w:val="20"/>
        </w:rPr>
        <w:t>available upon request.</w:t>
      </w:r>
      <w:r w:rsidR="0083681D">
        <w:rPr>
          <w:sz w:val="20"/>
        </w:rPr>
        <w:t xml:space="preserve"> </w:t>
      </w:r>
      <w:r w:rsidRPr="00F65653">
        <w:rPr>
          <w:sz w:val="20"/>
        </w:rPr>
        <w:t xml:space="preserve"> </w:t>
      </w:r>
      <w:r w:rsidR="0083681D" w:rsidRPr="00BB377F">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0083681D" w:rsidRPr="00BB377F">
        <w:rPr>
          <w:rFonts w:cs="Arial"/>
          <w:sz w:val="20"/>
        </w:rPr>
        <w:t>for approval</w:t>
      </w:r>
      <w:r w:rsidR="0083681D" w:rsidRPr="00BB377F">
        <w:rPr>
          <w:rFonts w:cs="Arial"/>
          <w:color w:val="000000"/>
          <w:sz w:val="20"/>
        </w:rPr>
        <w:t xml:space="preserve"> to the AQD District Supervisor.  Should the AQD determine the </w:t>
      </w:r>
      <w:r w:rsidR="0083681D" w:rsidRPr="00F40413">
        <w:rPr>
          <w:rFonts w:cs="Arial"/>
          <w:sz w:val="20"/>
        </w:rPr>
        <w:t>PM/MAP</w:t>
      </w:r>
      <w:r w:rsidR="0083681D" w:rsidRPr="00BB377F">
        <w:rPr>
          <w:rFonts w:cs="Arial"/>
          <w:color w:val="000000"/>
          <w:sz w:val="20"/>
        </w:rPr>
        <w:t xml:space="preserve"> to be inadequate, the AQD District Supervisor may request modification of the plan to address those </w:t>
      </w:r>
      <w:r w:rsidR="0083681D" w:rsidRPr="00BB377F">
        <w:rPr>
          <w:rFonts w:cs="Arial"/>
          <w:sz w:val="20"/>
        </w:rPr>
        <w:t>inadequacies.</w:t>
      </w:r>
      <w:r w:rsidR="0083681D" w:rsidRPr="00F65653">
        <w:rPr>
          <w:b/>
          <w:sz w:val="20"/>
        </w:rPr>
        <w:t xml:space="preserve"> </w:t>
      </w:r>
      <w:r w:rsidRPr="00F65653">
        <w:rPr>
          <w:b/>
          <w:sz w:val="20"/>
        </w:rPr>
        <w:t>(R</w:t>
      </w:r>
      <w:r>
        <w:rPr>
          <w:b/>
          <w:sz w:val="20"/>
        </w:rPr>
        <w:t> </w:t>
      </w:r>
      <w:r w:rsidRPr="00F65653">
        <w:rPr>
          <w:b/>
          <w:sz w:val="20"/>
        </w:rPr>
        <w:t>336.1213(</w:t>
      </w:r>
      <w:r w:rsidR="0083681D">
        <w:rPr>
          <w:b/>
          <w:sz w:val="20"/>
        </w:rPr>
        <w:t>2</w:t>
      </w:r>
      <w:r w:rsidRPr="00F65653">
        <w:rPr>
          <w:b/>
          <w:sz w:val="20"/>
        </w:rPr>
        <w:t>), R 336.1911)</w:t>
      </w:r>
    </w:p>
    <w:p w:rsidR="00290F6A" w:rsidRPr="00305533" w:rsidRDefault="00290F6A" w:rsidP="00290F6A">
      <w:pPr>
        <w:jc w:val="both"/>
        <w:rPr>
          <w:rFonts w:cs="Arial"/>
          <w:b/>
          <w:sz w:val="20"/>
        </w:rPr>
      </w:pPr>
    </w:p>
    <w:p w:rsidR="0083681D" w:rsidRDefault="0083681D" w:rsidP="00290F6A">
      <w:pPr>
        <w:tabs>
          <w:tab w:val="left" w:pos="374"/>
        </w:tabs>
        <w:jc w:val="both"/>
        <w:rPr>
          <w:b/>
        </w:rPr>
      </w:pPr>
    </w:p>
    <w:p w:rsidR="0083681D" w:rsidRDefault="0083681D" w:rsidP="00290F6A">
      <w:pPr>
        <w:tabs>
          <w:tab w:val="left" w:pos="374"/>
        </w:tabs>
        <w:jc w:val="both"/>
        <w:rPr>
          <w:b/>
        </w:rPr>
      </w:pPr>
    </w:p>
    <w:p w:rsidR="00290F6A" w:rsidRPr="00305533" w:rsidRDefault="00290F6A" w:rsidP="00290F6A">
      <w:pPr>
        <w:tabs>
          <w:tab w:val="left" w:pos="374"/>
        </w:tabs>
        <w:jc w:val="both"/>
        <w:rPr>
          <w:b/>
          <w:u w:val="single"/>
        </w:rPr>
      </w:pPr>
      <w:r>
        <w:rPr>
          <w:b/>
        </w:rPr>
        <w:t xml:space="preserve">IV.  </w:t>
      </w:r>
      <w:r w:rsidRPr="00305533">
        <w:rPr>
          <w:b/>
          <w:u w:val="single"/>
        </w:rPr>
        <w:t>DESIGN/EQUIPMENT PARAMETER(S)</w:t>
      </w:r>
    </w:p>
    <w:p w:rsidR="00290F6A" w:rsidRPr="00305533" w:rsidRDefault="00290F6A" w:rsidP="00290F6A">
      <w:pPr>
        <w:jc w:val="both"/>
        <w:rPr>
          <w:sz w:val="20"/>
        </w:rPr>
      </w:pPr>
    </w:p>
    <w:p w:rsidR="00290F6A" w:rsidRPr="00176F88" w:rsidRDefault="00290F6A" w:rsidP="00176F88">
      <w:pPr>
        <w:numPr>
          <w:ilvl w:val="0"/>
          <w:numId w:val="84"/>
        </w:numPr>
        <w:tabs>
          <w:tab w:val="clear" w:pos="360"/>
        </w:tabs>
        <w:jc w:val="both"/>
        <w:rPr>
          <w:sz w:val="20"/>
        </w:rPr>
      </w:pPr>
      <w:r w:rsidRPr="00305533">
        <w:rPr>
          <w:sz w:val="20"/>
        </w:rPr>
        <w:t>The treatment system shall be designed as approved by AQD.</w:t>
      </w:r>
      <w:r w:rsidR="00176F88">
        <w:rPr>
          <w:sz w:val="20"/>
        </w:rPr>
        <w:t xml:space="preserve"> </w:t>
      </w:r>
      <w:r w:rsidR="00F70DC7">
        <w:rPr>
          <w:b/>
          <w:sz w:val="20"/>
        </w:rPr>
        <w:t>(40 CFR 60.752(b)(2)(iii)(C),</w:t>
      </w:r>
      <w:r w:rsidR="00176F88">
        <w:rPr>
          <w:sz w:val="20"/>
        </w:rPr>
        <w:t xml:space="preserve"> </w:t>
      </w:r>
      <w:r w:rsidR="00F70DC7" w:rsidRPr="00176F88">
        <w:rPr>
          <w:b/>
          <w:sz w:val="20"/>
        </w:rPr>
        <w:t>4</w:t>
      </w:r>
      <w:r w:rsidRPr="00176F88">
        <w:rPr>
          <w:b/>
          <w:sz w:val="20"/>
        </w:rPr>
        <w:t>0 CFR 60.752(b)(2)(</w:t>
      </w:r>
      <w:proofErr w:type="spellStart"/>
      <w:r w:rsidRPr="00176F88">
        <w:rPr>
          <w:b/>
          <w:sz w:val="20"/>
        </w:rPr>
        <w:t>i</w:t>
      </w:r>
      <w:proofErr w:type="spellEnd"/>
      <w:r w:rsidRPr="00176F88">
        <w:rPr>
          <w:b/>
          <w:sz w:val="20"/>
        </w:rPr>
        <w:t xml:space="preserve">)(D), </w:t>
      </w:r>
      <w:r w:rsidRPr="00176F88">
        <w:rPr>
          <w:rFonts w:cs="Arial"/>
          <w:b/>
          <w:sz w:val="20"/>
        </w:rPr>
        <w:t>40 CFR 63.1955(a)</w:t>
      </w:r>
      <w:r w:rsidRPr="00176F88">
        <w:rPr>
          <w:b/>
          <w:sz w:val="20"/>
        </w:rPr>
        <w:t>)</w:t>
      </w:r>
    </w:p>
    <w:p w:rsidR="00290F6A" w:rsidRPr="00305533" w:rsidRDefault="00290F6A" w:rsidP="00290F6A">
      <w:pPr>
        <w:jc w:val="both"/>
        <w:rPr>
          <w:sz w:val="20"/>
        </w:rPr>
      </w:pPr>
    </w:p>
    <w:p w:rsidR="00290F6A" w:rsidRPr="00290F6A" w:rsidRDefault="00290F6A" w:rsidP="00290F6A">
      <w:pPr>
        <w:jc w:val="both"/>
        <w:rPr>
          <w:b/>
          <w:u w:val="single"/>
        </w:rPr>
      </w:pPr>
      <w:r w:rsidRPr="00305533">
        <w:rPr>
          <w:b/>
        </w:rPr>
        <w:t xml:space="preserve">V.  </w:t>
      </w:r>
      <w:r w:rsidRPr="00305533">
        <w:rPr>
          <w:b/>
          <w:u w:val="single"/>
        </w:rPr>
        <w:t>TESTING/SAMPLING</w:t>
      </w:r>
    </w:p>
    <w:p w:rsidR="00555042" w:rsidRPr="00305533" w:rsidRDefault="00555042" w:rsidP="00555042">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rsidR="00290F6A" w:rsidRPr="00305533" w:rsidRDefault="00290F6A" w:rsidP="00290F6A">
      <w:pPr>
        <w:jc w:val="both"/>
        <w:rPr>
          <w:sz w:val="20"/>
        </w:rPr>
      </w:pPr>
    </w:p>
    <w:p w:rsidR="00290F6A" w:rsidRPr="00305533" w:rsidRDefault="00290F6A" w:rsidP="00290F6A">
      <w:pPr>
        <w:jc w:val="both"/>
        <w:rPr>
          <w:b/>
          <w:sz w:val="20"/>
        </w:rPr>
      </w:pPr>
      <w:r w:rsidRPr="00305533">
        <w:rPr>
          <w:sz w:val="20"/>
        </w:rPr>
        <w:t>NA</w:t>
      </w:r>
    </w:p>
    <w:p w:rsidR="00290F6A" w:rsidRPr="00305533" w:rsidRDefault="00290F6A" w:rsidP="00290F6A">
      <w:pPr>
        <w:jc w:val="both"/>
        <w:rPr>
          <w:sz w:val="20"/>
        </w:rPr>
      </w:pPr>
    </w:p>
    <w:p w:rsidR="00290F6A" w:rsidRPr="00305533" w:rsidRDefault="00290F6A" w:rsidP="00290F6A">
      <w:pPr>
        <w:tabs>
          <w:tab w:val="left" w:pos="374"/>
        </w:tabs>
        <w:jc w:val="both"/>
      </w:pPr>
      <w:r>
        <w:rPr>
          <w:b/>
        </w:rPr>
        <w:t xml:space="preserve">VI.  </w:t>
      </w:r>
      <w:r w:rsidRPr="00305533">
        <w:rPr>
          <w:b/>
          <w:u w:val="single"/>
        </w:rPr>
        <w:t>MONITORING/RECORDKEEPING</w:t>
      </w:r>
    </w:p>
    <w:p w:rsidR="00290F6A" w:rsidRPr="00305533" w:rsidRDefault="00290F6A" w:rsidP="00290F6A">
      <w:pPr>
        <w:jc w:val="both"/>
        <w:rPr>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rsidR="00290F6A" w:rsidRPr="00305533" w:rsidRDefault="00290F6A" w:rsidP="00290F6A">
      <w:pPr>
        <w:jc w:val="both"/>
        <w:rPr>
          <w:sz w:val="20"/>
        </w:rPr>
      </w:pPr>
    </w:p>
    <w:p w:rsidR="00290F6A" w:rsidRPr="00305533" w:rsidRDefault="00290F6A" w:rsidP="0023723A">
      <w:pPr>
        <w:numPr>
          <w:ilvl w:val="0"/>
          <w:numId w:val="85"/>
        </w:numPr>
        <w:jc w:val="both"/>
        <w:rPr>
          <w:sz w:val="20"/>
        </w:rPr>
      </w:pPr>
      <w:r w:rsidRPr="00305533">
        <w:rPr>
          <w:sz w:val="20"/>
        </w:rPr>
        <w:t xml:space="preserve">The permittee shall keep up-to-date, readily accessible records of all control or treatment system exceedances of the operational standards in §60.753(e) and (f).  </w:t>
      </w:r>
      <w:r w:rsidRPr="00305533">
        <w:rPr>
          <w:b/>
          <w:sz w:val="20"/>
        </w:rPr>
        <w:t>(40 CFR 60.758(e), 40 CFR 63.1955(a))</w:t>
      </w:r>
    </w:p>
    <w:p w:rsidR="00290F6A" w:rsidRPr="00305533" w:rsidRDefault="00290F6A" w:rsidP="00290F6A">
      <w:pPr>
        <w:jc w:val="both"/>
        <w:rPr>
          <w:sz w:val="20"/>
        </w:rPr>
      </w:pPr>
    </w:p>
    <w:p w:rsidR="00290F6A" w:rsidRPr="00F721F7" w:rsidRDefault="00290F6A" w:rsidP="0023723A">
      <w:pPr>
        <w:numPr>
          <w:ilvl w:val="0"/>
          <w:numId w:val="85"/>
        </w:numPr>
        <w:jc w:val="both"/>
        <w:rPr>
          <w:sz w:val="20"/>
        </w:rPr>
      </w:pPr>
      <w:r w:rsidRPr="00F721F7">
        <w:rPr>
          <w:sz w:val="20"/>
        </w:rPr>
        <w:t>The permittee shall keep records of all preventative maintenance performed in accordance with the PM</w:t>
      </w:r>
      <w:r w:rsidR="0083681D">
        <w:rPr>
          <w:sz w:val="20"/>
        </w:rPr>
        <w:t>/MA</w:t>
      </w:r>
      <w:r w:rsidRPr="00F721F7">
        <w:rPr>
          <w:sz w:val="20"/>
        </w:rPr>
        <w:t xml:space="preserve">P prepared pursuant to Condition </w:t>
      </w:r>
      <w:r w:rsidRPr="00F721F7">
        <w:rPr>
          <w:b/>
          <w:sz w:val="20"/>
        </w:rPr>
        <w:t>I</w:t>
      </w:r>
      <w:r w:rsidR="0083681D">
        <w:rPr>
          <w:b/>
          <w:sz w:val="20"/>
        </w:rPr>
        <w:t>II.</w:t>
      </w:r>
      <w:r w:rsidRPr="00F721F7">
        <w:rPr>
          <w:b/>
          <w:sz w:val="20"/>
        </w:rPr>
        <w:t>3</w:t>
      </w:r>
      <w:r w:rsidRPr="00F721F7">
        <w:rPr>
          <w:sz w:val="20"/>
        </w:rPr>
        <w:t xml:space="preserve"> of this permit.  </w:t>
      </w:r>
      <w:r w:rsidR="0083681D">
        <w:rPr>
          <w:b/>
          <w:sz w:val="20"/>
        </w:rPr>
        <w:t>(</w:t>
      </w:r>
      <w:r w:rsidRPr="00F721F7">
        <w:rPr>
          <w:b/>
          <w:sz w:val="20"/>
        </w:rPr>
        <w:t>R 336.1213(3)</w:t>
      </w:r>
      <w:r w:rsidR="00EF6F7E">
        <w:rPr>
          <w:b/>
          <w:sz w:val="20"/>
        </w:rPr>
        <w:t>, R 336.1911</w:t>
      </w:r>
      <w:r w:rsidRPr="00F721F7">
        <w:rPr>
          <w:b/>
          <w:sz w:val="20"/>
        </w:rPr>
        <w:t>)</w:t>
      </w:r>
      <w:r w:rsidRPr="00F721F7">
        <w:rPr>
          <w:sz w:val="20"/>
        </w:rPr>
        <w:t xml:space="preserve"> </w:t>
      </w:r>
    </w:p>
    <w:p w:rsidR="00290F6A" w:rsidRPr="00305533" w:rsidRDefault="00290F6A" w:rsidP="00290F6A">
      <w:pPr>
        <w:jc w:val="both"/>
        <w:rPr>
          <w:sz w:val="20"/>
        </w:rPr>
      </w:pPr>
    </w:p>
    <w:p w:rsidR="00290F6A" w:rsidRPr="00305533" w:rsidRDefault="00290F6A" w:rsidP="00290F6A">
      <w:pPr>
        <w:tabs>
          <w:tab w:val="left" w:pos="374"/>
        </w:tabs>
        <w:jc w:val="both"/>
        <w:rPr>
          <w:b/>
          <w:u w:val="single"/>
        </w:rPr>
      </w:pPr>
      <w:r>
        <w:rPr>
          <w:b/>
        </w:rPr>
        <w:t xml:space="preserve">VII.  </w:t>
      </w:r>
      <w:r w:rsidRPr="00305533">
        <w:rPr>
          <w:b/>
          <w:u w:val="single"/>
        </w:rPr>
        <w:t>REPORTING</w:t>
      </w:r>
    </w:p>
    <w:p w:rsidR="00290F6A" w:rsidRPr="00305533" w:rsidRDefault="00290F6A" w:rsidP="00290F6A">
      <w:pPr>
        <w:jc w:val="both"/>
        <w:rPr>
          <w:sz w:val="20"/>
        </w:rPr>
      </w:pPr>
    </w:p>
    <w:p w:rsidR="00290F6A" w:rsidRPr="00305533" w:rsidRDefault="00290F6A" w:rsidP="00290F6A">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rsidR="00290F6A" w:rsidRPr="00305533" w:rsidRDefault="00290F6A" w:rsidP="00290F6A">
      <w:pPr>
        <w:ind w:left="360" w:hanging="360"/>
        <w:jc w:val="both"/>
        <w:rPr>
          <w:sz w:val="20"/>
        </w:rPr>
      </w:pPr>
    </w:p>
    <w:p w:rsidR="00290F6A" w:rsidRPr="00305533" w:rsidRDefault="00290F6A" w:rsidP="00290F6A">
      <w:pPr>
        <w:ind w:left="360" w:hanging="360"/>
        <w:jc w:val="both"/>
        <w:rPr>
          <w:sz w:val="20"/>
        </w:rPr>
      </w:pPr>
      <w:r w:rsidRPr="00305533">
        <w:rPr>
          <w:sz w:val="20"/>
        </w:rPr>
        <w:t>2.</w:t>
      </w:r>
      <w:r w:rsidRPr="00305533">
        <w:rPr>
          <w:sz w:val="20"/>
        </w:rPr>
        <w:tab/>
        <w:t>Semi</w:t>
      </w:r>
      <w:r w:rsidR="00DA66E2">
        <w:rPr>
          <w:sz w:val="20"/>
        </w:rPr>
        <w:t>-</w:t>
      </w:r>
      <w:r w:rsidRPr="00305533">
        <w:rPr>
          <w:sz w:val="20"/>
        </w:rPr>
        <w:t xml:space="preserve">annual reporting of monitoring and deviations pursuant to General Condition 23 of Part A.  Report shall be postmarked or received by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rsidR="00290F6A" w:rsidRPr="00305533" w:rsidRDefault="00290F6A" w:rsidP="00290F6A">
      <w:pPr>
        <w:ind w:left="360" w:hanging="360"/>
        <w:jc w:val="both"/>
        <w:rPr>
          <w:sz w:val="20"/>
        </w:rPr>
      </w:pPr>
    </w:p>
    <w:p w:rsidR="00290F6A" w:rsidRPr="00305533" w:rsidRDefault="00290F6A" w:rsidP="0023723A">
      <w:pPr>
        <w:numPr>
          <w:ilvl w:val="0"/>
          <w:numId w:val="88"/>
        </w:numPr>
        <w:jc w:val="both"/>
        <w:rPr>
          <w:sz w:val="20"/>
        </w:rPr>
      </w:pPr>
      <w:r w:rsidRPr="00305533">
        <w:rPr>
          <w:sz w:val="20"/>
        </w:rPr>
        <w:t xml:space="preserve">Annual certification of compliance pursuant to General Conditions 19 and 20 of Part A.  Report shall be postmarked or received by appropriate AQD </w:t>
      </w:r>
      <w:r>
        <w:rPr>
          <w:sz w:val="20"/>
        </w:rPr>
        <w:t>District Office</w:t>
      </w:r>
      <w:r w:rsidRPr="00305533">
        <w:rPr>
          <w:sz w:val="20"/>
        </w:rPr>
        <w:t xml:space="preserve"> by March 15 for the previous calendar year.  </w:t>
      </w:r>
      <w:r w:rsidRPr="00305533">
        <w:rPr>
          <w:b/>
          <w:sz w:val="20"/>
        </w:rPr>
        <w:t>(R 336.1213(4)(c))</w:t>
      </w:r>
    </w:p>
    <w:p w:rsidR="004B0FC8" w:rsidRDefault="004B0FC8" w:rsidP="004B0FC8">
      <w:pPr>
        <w:ind w:left="360"/>
        <w:jc w:val="both"/>
        <w:rPr>
          <w:sz w:val="20"/>
        </w:rPr>
      </w:pPr>
    </w:p>
    <w:p w:rsidR="00F70DC7" w:rsidRDefault="00290F6A" w:rsidP="00F70DC7">
      <w:pPr>
        <w:numPr>
          <w:ilvl w:val="0"/>
          <w:numId w:val="88"/>
        </w:numPr>
        <w:jc w:val="both"/>
        <w:rPr>
          <w:sz w:val="20"/>
        </w:rPr>
      </w:pPr>
      <w:r w:rsidRPr="00DA66E2">
        <w:rPr>
          <w:sz w:val="20"/>
        </w:rPr>
        <w:t>The permittee shall submit to the appropriate AQD District Office semiannual reports for the landfill gas treatment system.  The report shall be received by appropriate AQD District Office by March 15 for reporting period July 1 to December 31 and September 15 for reporting period January 1 to June 30.  The report shall include:</w:t>
      </w:r>
    </w:p>
    <w:p w:rsidR="00290F6A" w:rsidRPr="00305533" w:rsidRDefault="00290F6A" w:rsidP="00DA66E2">
      <w:pPr>
        <w:numPr>
          <w:ilvl w:val="1"/>
          <w:numId w:val="85"/>
        </w:numPr>
        <w:jc w:val="both"/>
        <w:rPr>
          <w:sz w:val="20"/>
        </w:rPr>
      </w:pPr>
      <w:r w:rsidRPr="00305533">
        <w:rPr>
          <w:sz w:val="20"/>
        </w:rPr>
        <w:t xml:space="preserve">Value and length of time for exceedance of applicable parameters monitored under §60.756(d).  </w:t>
      </w:r>
      <w:r w:rsidRPr="00305533">
        <w:rPr>
          <w:b/>
          <w:sz w:val="20"/>
        </w:rPr>
        <w:t>(R</w:t>
      </w:r>
      <w:r>
        <w:rPr>
          <w:b/>
          <w:sz w:val="20"/>
        </w:rPr>
        <w:t> </w:t>
      </w:r>
      <w:r w:rsidRPr="00305533">
        <w:rPr>
          <w:b/>
          <w:sz w:val="20"/>
        </w:rPr>
        <w:t>336.1213(3), 40 CFR 60.757(f)(1), 40 CFR 63.1980(a), 40 CFR 63.1955(a))</w:t>
      </w:r>
    </w:p>
    <w:p w:rsidR="00290F6A" w:rsidRPr="00305533" w:rsidRDefault="00290F6A" w:rsidP="00DA66E2">
      <w:pPr>
        <w:numPr>
          <w:ilvl w:val="1"/>
          <w:numId w:val="85"/>
        </w:numPr>
        <w:tabs>
          <w:tab w:val="clear" w:pos="360"/>
        </w:tabs>
        <w:jc w:val="both"/>
        <w:rPr>
          <w:sz w:val="20"/>
        </w:rPr>
      </w:pPr>
      <w:r w:rsidRPr="00305533">
        <w:rPr>
          <w:sz w:val="20"/>
        </w:rPr>
        <w:t xml:space="preserve">Description and duration of all periods when the gas stream is diverted from the treatment system through a bypass line or the indication of bypass flow.  </w:t>
      </w:r>
      <w:r w:rsidRPr="00305533">
        <w:rPr>
          <w:b/>
          <w:sz w:val="20"/>
        </w:rPr>
        <w:t>(R 336.1213(3))</w:t>
      </w:r>
    </w:p>
    <w:p w:rsidR="00290F6A" w:rsidRPr="00305533" w:rsidRDefault="00290F6A" w:rsidP="00DA66E2">
      <w:pPr>
        <w:numPr>
          <w:ilvl w:val="1"/>
          <w:numId w:val="85"/>
        </w:numPr>
        <w:tabs>
          <w:tab w:val="clear" w:pos="360"/>
        </w:tabs>
        <w:jc w:val="both"/>
        <w:rPr>
          <w:sz w:val="20"/>
        </w:rPr>
      </w:pPr>
      <w:r w:rsidRPr="00305533">
        <w:rPr>
          <w:sz w:val="20"/>
        </w:rPr>
        <w:t xml:space="preserve">Description and duration of all periods when the treatment system was not operating for a period exceeding </w:t>
      </w:r>
      <w:r>
        <w:rPr>
          <w:sz w:val="20"/>
        </w:rPr>
        <w:t>1</w:t>
      </w:r>
      <w:r w:rsidRPr="00305533">
        <w:rPr>
          <w:sz w:val="20"/>
        </w:rPr>
        <w:t xml:space="preserve"> hour and length of time the control device was not operating.  </w:t>
      </w:r>
      <w:r w:rsidRPr="00305533">
        <w:rPr>
          <w:b/>
          <w:sz w:val="20"/>
        </w:rPr>
        <w:t>(40 CFR 60.757(f)</w:t>
      </w:r>
      <w:r>
        <w:rPr>
          <w:b/>
          <w:sz w:val="20"/>
        </w:rPr>
        <w:t>(3), 40 </w:t>
      </w:r>
      <w:r w:rsidRPr="00305533">
        <w:rPr>
          <w:b/>
          <w:sz w:val="20"/>
        </w:rPr>
        <w:t>CFR</w:t>
      </w:r>
      <w:r>
        <w:rPr>
          <w:b/>
          <w:sz w:val="20"/>
        </w:rPr>
        <w:t> </w:t>
      </w:r>
      <w:r w:rsidRPr="00305533">
        <w:rPr>
          <w:b/>
          <w:sz w:val="20"/>
        </w:rPr>
        <w:t>63.1980(a), 40 CFR 63.1955(a))</w:t>
      </w:r>
    </w:p>
    <w:p w:rsidR="00290F6A" w:rsidRPr="00305533" w:rsidRDefault="00290F6A" w:rsidP="00290F6A">
      <w:pPr>
        <w:jc w:val="both"/>
        <w:rPr>
          <w:sz w:val="20"/>
        </w:rPr>
      </w:pPr>
    </w:p>
    <w:p w:rsidR="00290F6A" w:rsidRPr="00305533" w:rsidRDefault="00290F6A" w:rsidP="0023723A">
      <w:pPr>
        <w:pStyle w:val="NormalWeb"/>
        <w:numPr>
          <w:ilvl w:val="0"/>
          <w:numId w:val="88"/>
        </w:numPr>
        <w:spacing w:before="0" w:beforeAutospacing="0" w:after="0" w:afterAutospacing="0"/>
        <w:jc w:val="both"/>
        <w:rPr>
          <w:rFonts w:ascii="Arial" w:hAnsi="Arial" w:cs="Arial"/>
          <w:sz w:val="20"/>
          <w:szCs w:val="20"/>
        </w:rPr>
      </w:pPr>
      <w:r w:rsidRPr="00305533">
        <w:rPr>
          <w:rFonts w:ascii="Arial" w:hAnsi="Arial" w:cs="Arial"/>
          <w:sz w:val="20"/>
          <w:szCs w:val="20"/>
        </w:rPr>
        <w:t xml:space="preserve">The permittee shall submit the startup, shutdown, and malfunction (SSM) report to the appropriate AQD </w:t>
      </w:r>
      <w:r>
        <w:rPr>
          <w:rFonts w:ascii="Arial" w:hAnsi="Arial" w:cs="Arial"/>
          <w:sz w:val="20"/>
          <w:szCs w:val="20"/>
        </w:rPr>
        <w:t>District Office</w:t>
      </w:r>
      <w:r w:rsidRPr="00305533">
        <w:rPr>
          <w:rFonts w:ascii="Arial" w:hAnsi="Arial" w:cs="Arial"/>
          <w:sz w:val="20"/>
          <w:szCs w:val="20"/>
        </w:rPr>
        <w:t xml:space="preserve"> and it shall be delivered or postmarked by March</w:t>
      </w:r>
      <w:r w:rsidRPr="00305533">
        <w:rPr>
          <w:sz w:val="20"/>
        </w:rPr>
        <w:t> </w:t>
      </w:r>
      <w:r w:rsidRPr="00305533">
        <w:rPr>
          <w:rFonts w:ascii="Arial" w:hAnsi="Arial" w:cs="Arial"/>
          <w:sz w:val="20"/>
        </w:rPr>
        <w:t xml:space="preserve">15 for reporting period July 1 to December 31 and September 15 for reporting period January 1 to June 30.  </w:t>
      </w:r>
      <w:r w:rsidRPr="00305533">
        <w:rPr>
          <w:rFonts w:ascii="Arial" w:hAnsi="Arial" w:cs="Arial"/>
          <w:b/>
          <w:sz w:val="20"/>
        </w:rPr>
        <w:t>(40 CFR 63.10(a)(5), 40 CFR 63.10(d)(5))</w:t>
      </w:r>
    </w:p>
    <w:p w:rsidR="00290F6A" w:rsidRPr="00305533" w:rsidRDefault="00290F6A" w:rsidP="00290F6A">
      <w:pPr>
        <w:pStyle w:val="NormalWeb"/>
        <w:spacing w:before="0" w:beforeAutospacing="0" w:after="0" w:afterAutospacing="0"/>
        <w:jc w:val="both"/>
        <w:rPr>
          <w:rFonts w:ascii="Arial" w:hAnsi="Arial" w:cs="Arial"/>
          <w:sz w:val="20"/>
          <w:szCs w:val="20"/>
        </w:rPr>
      </w:pPr>
    </w:p>
    <w:p w:rsidR="00290F6A" w:rsidRPr="00305533" w:rsidRDefault="00290F6A" w:rsidP="00290F6A">
      <w:pPr>
        <w:jc w:val="both"/>
        <w:rPr>
          <w:rFonts w:cs="Arial"/>
          <w:b/>
          <w:sz w:val="20"/>
        </w:rPr>
      </w:pPr>
      <w:r w:rsidRPr="00305533">
        <w:rPr>
          <w:rFonts w:cs="Arial"/>
          <w:b/>
          <w:sz w:val="20"/>
        </w:rPr>
        <w:t>See Appendix 8</w:t>
      </w:r>
    </w:p>
    <w:p w:rsidR="00F70DC7" w:rsidRDefault="00F70DC7" w:rsidP="00290F6A">
      <w:pPr>
        <w:tabs>
          <w:tab w:val="left" w:pos="561"/>
        </w:tabs>
        <w:jc w:val="both"/>
        <w:rPr>
          <w:b/>
        </w:rPr>
      </w:pPr>
    </w:p>
    <w:p w:rsidR="00290F6A" w:rsidRPr="00305533" w:rsidRDefault="00290F6A" w:rsidP="00290F6A">
      <w:pPr>
        <w:tabs>
          <w:tab w:val="left" w:pos="561"/>
        </w:tabs>
        <w:jc w:val="both"/>
      </w:pPr>
      <w:r>
        <w:rPr>
          <w:b/>
        </w:rPr>
        <w:t xml:space="preserve">VIII.  </w:t>
      </w:r>
      <w:r w:rsidRPr="00305533">
        <w:rPr>
          <w:b/>
          <w:u w:val="single"/>
        </w:rPr>
        <w:t>STACK/VENT RESTRICTION(S)</w:t>
      </w:r>
    </w:p>
    <w:p w:rsidR="00290F6A" w:rsidRPr="00305533" w:rsidRDefault="00290F6A" w:rsidP="00290F6A">
      <w:pPr>
        <w:jc w:val="both"/>
        <w:rPr>
          <w:sz w:val="20"/>
        </w:rPr>
      </w:pPr>
    </w:p>
    <w:p w:rsidR="00C17E35" w:rsidRPr="00305533" w:rsidRDefault="00C17E35" w:rsidP="00C17E35">
      <w:pPr>
        <w:jc w:val="both"/>
        <w:rPr>
          <w:sz w:val="20"/>
        </w:rPr>
      </w:pPr>
      <w:r w:rsidRPr="00305533">
        <w:rPr>
          <w:sz w:val="20"/>
        </w:rPr>
        <w:t>The exhaust gases from the stacks listed in the table below shall be discharged unobstructed vertically upwards to the ambient air unless otherwise noted:</w:t>
      </w:r>
    </w:p>
    <w:p w:rsidR="00C17E35" w:rsidRPr="00305533" w:rsidRDefault="00C17E35" w:rsidP="00C17E3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17E35" w:rsidRPr="00305533" w:rsidTr="00C17E35">
        <w:trPr>
          <w:cantSplit/>
          <w:tblHeader/>
        </w:trPr>
        <w:tc>
          <w:tcPr>
            <w:tcW w:w="3510" w:type="dxa"/>
            <w:tcBorders>
              <w:bottom w:val="single" w:sz="4" w:space="0" w:color="auto"/>
            </w:tcBorders>
            <w:vAlign w:val="center"/>
          </w:tcPr>
          <w:p w:rsidR="00C17E35" w:rsidRPr="00305533" w:rsidRDefault="00C17E35" w:rsidP="00C17E35">
            <w:pPr>
              <w:jc w:val="center"/>
              <w:rPr>
                <w:b/>
                <w:sz w:val="20"/>
              </w:rPr>
            </w:pPr>
            <w:r w:rsidRPr="00305533">
              <w:rPr>
                <w:b/>
                <w:sz w:val="20"/>
              </w:rPr>
              <w:t>Stack &amp; Vent ID</w:t>
            </w:r>
          </w:p>
        </w:tc>
        <w:tc>
          <w:tcPr>
            <w:tcW w:w="1710" w:type="dxa"/>
            <w:tcBorders>
              <w:bottom w:val="single" w:sz="4" w:space="0" w:color="auto"/>
            </w:tcBorders>
            <w:vAlign w:val="center"/>
          </w:tcPr>
          <w:p w:rsidR="00C17E35" w:rsidRPr="00305533" w:rsidRDefault="00C17E35" w:rsidP="00C17E35">
            <w:pPr>
              <w:jc w:val="center"/>
              <w:rPr>
                <w:b/>
                <w:sz w:val="20"/>
              </w:rPr>
            </w:pPr>
            <w:r w:rsidRPr="00305533">
              <w:rPr>
                <w:b/>
                <w:sz w:val="20"/>
              </w:rPr>
              <w:t>Maximum Exhaust Dimensions</w:t>
            </w:r>
          </w:p>
          <w:p w:rsidR="00C17E35" w:rsidRPr="00305533" w:rsidRDefault="00C17E35" w:rsidP="00C17E35">
            <w:pPr>
              <w:jc w:val="center"/>
              <w:rPr>
                <w:b/>
                <w:sz w:val="20"/>
              </w:rPr>
            </w:pPr>
            <w:r w:rsidRPr="00305533">
              <w:rPr>
                <w:b/>
                <w:sz w:val="20"/>
              </w:rPr>
              <w:t>(inches)</w:t>
            </w:r>
          </w:p>
        </w:tc>
        <w:tc>
          <w:tcPr>
            <w:tcW w:w="1800" w:type="dxa"/>
            <w:tcBorders>
              <w:bottom w:val="single" w:sz="4" w:space="0" w:color="auto"/>
            </w:tcBorders>
            <w:vAlign w:val="center"/>
          </w:tcPr>
          <w:p w:rsidR="00C17E35" w:rsidRPr="00305533" w:rsidRDefault="00C17E35" w:rsidP="00C17E35">
            <w:pPr>
              <w:jc w:val="center"/>
              <w:rPr>
                <w:b/>
                <w:sz w:val="20"/>
              </w:rPr>
            </w:pPr>
            <w:r w:rsidRPr="00305533">
              <w:rPr>
                <w:b/>
                <w:sz w:val="20"/>
              </w:rPr>
              <w:t>Minimum Height Above Ground</w:t>
            </w:r>
          </w:p>
          <w:p w:rsidR="00C17E35" w:rsidRPr="00305533" w:rsidRDefault="00C17E35" w:rsidP="00C17E35">
            <w:pPr>
              <w:jc w:val="center"/>
              <w:rPr>
                <w:b/>
                <w:sz w:val="20"/>
              </w:rPr>
            </w:pPr>
            <w:r w:rsidRPr="00305533">
              <w:rPr>
                <w:b/>
                <w:sz w:val="20"/>
              </w:rPr>
              <w:t>(feet)</w:t>
            </w:r>
          </w:p>
        </w:tc>
        <w:tc>
          <w:tcPr>
            <w:tcW w:w="3240" w:type="dxa"/>
            <w:tcBorders>
              <w:bottom w:val="single" w:sz="4" w:space="0" w:color="auto"/>
            </w:tcBorders>
            <w:vAlign w:val="center"/>
          </w:tcPr>
          <w:p w:rsidR="00C17E35" w:rsidRPr="00305533" w:rsidRDefault="00C17E35" w:rsidP="00C17E35">
            <w:pPr>
              <w:jc w:val="center"/>
              <w:rPr>
                <w:b/>
                <w:sz w:val="20"/>
              </w:rPr>
            </w:pPr>
            <w:r w:rsidRPr="00305533">
              <w:rPr>
                <w:b/>
                <w:sz w:val="20"/>
              </w:rPr>
              <w:t>Underlying Applicable Requirements</w:t>
            </w:r>
          </w:p>
        </w:tc>
      </w:tr>
      <w:tr w:rsidR="00C17E35" w:rsidRPr="00305533" w:rsidTr="00C17E35">
        <w:trPr>
          <w:cantSplit/>
        </w:trPr>
        <w:tc>
          <w:tcPr>
            <w:tcW w:w="3510" w:type="dxa"/>
            <w:tcBorders>
              <w:top w:val="single" w:sz="4" w:space="0" w:color="auto"/>
            </w:tcBorders>
          </w:tcPr>
          <w:p w:rsidR="00C17E35" w:rsidRPr="00305533" w:rsidRDefault="00C17E35" w:rsidP="00555042">
            <w:pPr>
              <w:rPr>
                <w:sz w:val="20"/>
              </w:rPr>
            </w:pPr>
            <w:r w:rsidRPr="00305533">
              <w:rPr>
                <w:sz w:val="20"/>
              </w:rPr>
              <w:t>NA</w:t>
            </w:r>
          </w:p>
        </w:tc>
        <w:tc>
          <w:tcPr>
            <w:tcW w:w="1710" w:type="dxa"/>
            <w:tcBorders>
              <w:top w:val="single" w:sz="4" w:space="0" w:color="auto"/>
            </w:tcBorders>
          </w:tcPr>
          <w:p w:rsidR="00C17E35" w:rsidRPr="00305533" w:rsidRDefault="00C17E35" w:rsidP="00C17E35">
            <w:pPr>
              <w:jc w:val="center"/>
              <w:rPr>
                <w:sz w:val="20"/>
              </w:rPr>
            </w:pPr>
            <w:r>
              <w:rPr>
                <w:sz w:val="20"/>
              </w:rPr>
              <w:t>NA</w:t>
            </w:r>
          </w:p>
        </w:tc>
        <w:tc>
          <w:tcPr>
            <w:tcW w:w="1800" w:type="dxa"/>
            <w:tcBorders>
              <w:top w:val="single" w:sz="4" w:space="0" w:color="auto"/>
            </w:tcBorders>
          </w:tcPr>
          <w:p w:rsidR="00C17E35" w:rsidRPr="00305533" w:rsidRDefault="00C17E35" w:rsidP="00C17E35">
            <w:pPr>
              <w:jc w:val="center"/>
              <w:rPr>
                <w:sz w:val="20"/>
              </w:rPr>
            </w:pPr>
            <w:r>
              <w:rPr>
                <w:sz w:val="20"/>
              </w:rPr>
              <w:t>NA</w:t>
            </w:r>
          </w:p>
        </w:tc>
        <w:tc>
          <w:tcPr>
            <w:tcW w:w="3240" w:type="dxa"/>
            <w:tcBorders>
              <w:top w:val="single" w:sz="4" w:space="0" w:color="auto"/>
            </w:tcBorders>
          </w:tcPr>
          <w:p w:rsidR="00C17E35" w:rsidRPr="00305533" w:rsidRDefault="00C17E35" w:rsidP="00C17E35">
            <w:pPr>
              <w:jc w:val="center"/>
              <w:rPr>
                <w:sz w:val="20"/>
              </w:rPr>
            </w:pPr>
            <w:r>
              <w:rPr>
                <w:sz w:val="20"/>
              </w:rPr>
              <w:t>NA</w:t>
            </w:r>
          </w:p>
        </w:tc>
      </w:tr>
    </w:tbl>
    <w:p w:rsidR="00C17E35" w:rsidRPr="00305533" w:rsidRDefault="00C17E35" w:rsidP="00C17E35">
      <w:pPr>
        <w:jc w:val="both"/>
        <w:rPr>
          <w:sz w:val="20"/>
        </w:rPr>
      </w:pPr>
    </w:p>
    <w:p w:rsidR="00290F6A" w:rsidRPr="00305533" w:rsidRDefault="00290F6A" w:rsidP="00290F6A">
      <w:pPr>
        <w:tabs>
          <w:tab w:val="left" w:pos="374"/>
        </w:tabs>
        <w:jc w:val="both"/>
      </w:pPr>
      <w:r>
        <w:rPr>
          <w:b/>
        </w:rPr>
        <w:t xml:space="preserve">IX.  </w:t>
      </w:r>
      <w:r w:rsidRPr="00305533">
        <w:rPr>
          <w:b/>
          <w:u w:val="single"/>
        </w:rPr>
        <w:t>OTHER REQUIREMENT(S)</w:t>
      </w:r>
    </w:p>
    <w:p w:rsidR="00290F6A" w:rsidRPr="002F7326" w:rsidRDefault="00290F6A" w:rsidP="002F7326">
      <w:pPr>
        <w:ind w:left="360"/>
        <w:jc w:val="both"/>
        <w:rPr>
          <w:sz w:val="20"/>
        </w:rPr>
      </w:pPr>
    </w:p>
    <w:p w:rsidR="00290F6A" w:rsidRPr="00305533" w:rsidRDefault="00290F6A" w:rsidP="0023723A">
      <w:pPr>
        <w:numPr>
          <w:ilvl w:val="0"/>
          <w:numId w:val="83"/>
        </w:numPr>
        <w:tabs>
          <w:tab w:val="clear" w:pos="360"/>
        </w:tabs>
        <w:jc w:val="both"/>
        <w:rPr>
          <w:rFonts w:cs="Arial"/>
          <w:b/>
          <w:sz w:val="20"/>
        </w:rPr>
      </w:pPr>
      <w:r w:rsidRPr="00305533">
        <w:rPr>
          <w:rFonts w:cs="Arial"/>
          <w:sz w:val="20"/>
        </w:rPr>
        <w:t xml:space="preserve">The provisions of 40 </w:t>
      </w:r>
      <w:r>
        <w:rPr>
          <w:rFonts w:cs="Arial"/>
          <w:sz w:val="20"/>
        </w:rPr>
        <w:t>CFR Part</w:t>
      </w:r>
      <w:r w:rsidRPr="00305533">
        <w:rPr>
          <w:rFonts w:cs="Arial"/>
          <w:sz w:val="20"/>
        </w:rPr>
        <w:t xml:space="preserve"> 60, </w:t>
      </w:r>
      <w:r>
        <w:rPr>
          <w:rFonts w:cs="Arial"/>
          <w:sz w:val="20"/>
        </w:rPr>
        <w:t>Subpart</w:t>
      </w:r>
      <w:r w:rsidRPr="00305533">
        <w:rPr>
          <w:rFonts w:cs="Arial"/>
          <w:sz w:val="20"/>
        </w:rPr>
        <w:t xml:space="preserve"> WWW</w:t>
      </w:r>
      <w:r>
        <w:rPr>
          <w:rFonts w:cs="Arial"/>
          <w:sz w:val="20"/>
        </w:rPr>
        <w:t>,</w:t>
      </w:r>
      <w:r w:rsidR="00AD6A55">
        <w:rPr>
          <w:rFonts w:cs="Arial"/>
          <w:sz w:val="20"/>
        </w:rPr>
        <w:t xml:space="preserve"> apply at all times</w:t>
      </w:r>
      <w:r w:rsidRPr="00305533">
        <w:rPr>
          <w:rFonts w:cs="Arial"/>
          <w:sz w:val="20"/>
        </w:rPr>
        <w:t xml:space="preserve"> </w:t>
      </w:r>
      <w:r w:rsidR="00AD6A55">
        <w:rPr>
          <w:rFonts w:cs="Arial"/>
          <w:sz w:val="20"/>
        </w:rPr>
        <w:t>and</w:t>
      </w:r>
      <w:r w:rsidRPr="00305533">
        <w:rPr>
          <w:rFonts w:cs="Arial"/>
          <w:sz w:val="20"/>
        </w:rPr>
        <w:t xml:space="preserve"> the duration of start-up, shutdown, or malfunction shall not exceed </w:t>
      </w:r>
      <w:r>
        <w:rPr>
          <w:rFonts w:cs="Arial"/>
          <w:sz w:val="20"/>
        </w:rPr>
        <w:t xml:space="preserve">1 </w:t>
      </w:r>
      <w:r w:rsidRPr="00305533">
        <w:rPr>
          <w:rFonts w:cs="Arial"/>
          <w:sz w:val="20"/>
        </w:rPr>
        <w:t xml:space="preserve">hour for the treatment system.  </w:t>
      </w:r>
      <w:r w:rsidRPr="00305533">
        <w:rPr>
          <w:rFonts w:cs="Arial"/>
          <w:b/>
          <w:sz w:val="20"/>
        </w:rPr>
        <w:t>(40 CFR 60.755(e), 40 CFR 63.1955(a)</w:t>
      </w:r>
      <w:r w:rsidR="00AD6A55">
        <w:rPr>
          <w:rFonts w:cs="Arial"/>
          <w:b/>
          <w:sz w:val="20"/>
        </w:rPr>
        <w:t>(1)</w:t>
      </w:r>
      <w:r w:rsidRPr="00305533">
        <w:rPr>
          <w:rFonts w:cs="Arial"/>
          <w:b/>
          <w:sz w:val="20"/>
        </w:rPr>
        <w:t>)</w:t>
      </w:r>
    </w:p>
    <w:p w:rsidR="00290F6A" w:rsidRPr="00305533" w:rsidRDefault="00290F6A" w:rsidP="00290F6A">
      <w:pPr>
        <w:jc w:val="both"/>
        <w:rPr>
          <w:rFonts w:cs="Arial"/>
          <w:b/>
          <w:sz w:val="20"/>
        </w:rPr>
      </w:pPr>
    </w:p>
    <w:p w:rsidR="00290F6A" w:rsidRPr="00305533" w:rsidRDefault="002F7326" w:rsidP="002F7326">
      <w:pPr>
        <w:ind w:left="360" w:hanging="360"/>
        <w:jc w:val="both"/>
        <w:rPr>
          <w:sz w:val="20"/>
        </w:rPr>
      </w:pPr>
      <w:r>
        <w:rPr>
          <w:sz w:val="20"/>
        </w:rPr>
        <w:t xml:space="preserve">2.  </w:t>
      </w:r>
      <w:r w:rsidR="00290F6A" w:rsidRPr="00305533">
        <w:rPr>
          <w:sz w:val="20"/>
        </w:rPr>
        <w:t>The permittee shall have developed and implemented a written SSM plan a</w:t>
      </w:r>
      <w:r w:rsidR="00290F6A">
        <w:rPr>
          <w:sz w:val="20"/>
        </w:rPr>
        <w:t>ccording to the provision in 40 </w:t>
      </w:r>
      <w:r w:rsidR="00290F6A" w:rsidRPr="00305533">
        <w:rPr>
          <w:sz w:val="20"/>
        </w:rPr>
        <w:t>CFR</w:t>
      </w:r>
      <w:r w:rsidR="00290F6A">
        <w:rPr>
          <w:sz w:val="20"/>
        </w:rPr>
        <w:t> </w:t>
      </w:r>
      <w:r w:rsidR="00290F6A" w:rsidRPr="00305533">
        <w:rPr>
          <w:sz w:val="20"/>
        </w:rPr>
        <w:t xml:space="preserve">63.6(e)(3) for </w:t>
      </w:r>
      <w:r w:rsidR="00F721F7">
        <w:rPr>
          <w:sz w:val="20"/>
        </w:rPr>
        <w:t>EU</w:t>
      </w:r>
      <w:r w:rsidR="00290F6A">
        <w:rPr>
          <w:sz w:val="20"/>
        </w:rPr>
        <w:t>TREATMENTSYS</w:t>
      </w:r>
      <w:r w:rsidR="00290F6A" w:rsidRPr="00305533">
        <w:rPr>
          <w:sz w:val="20"/>
        </w:rPr>
        <w:t>.  A copy of the SSM plan shall be maintained on</w:t>
      </w:r>
      <w:r w:rsidR="00290F6A">
        <w:rPr>
          <w:sz w:val="20"/>
        </w:rPr>
        <w:t>-</w:t>
      </w:r>
      <w:r w:rsidR="00290F6A" w:rsidRPr="00305533">
        <w:rPr>
          <w:sz w:val="20"/>
        </w:rPr>
        <w:t xml:space="preserve">site.  </w:t>
      </w:r>
      <w:r w:rsidR="00290F6A" w:rsidRPr="00305533">
        <w:rPr>
          <w:b/>
          <w:sz w:val="20"/>
        </w:rPr>
        <w:t>(40</w:t>
      </w:r>
      <w:r w:rsidR="00290F6A">
        <w:rPr>
          <w:b/>
          <w:sz w:val="20"/>
        </w:rPr>
        <w:t> </w:t>
      </w:r>
      <w:r w:rsidR="00290F6A" w:rsidRPr="00305533">
        <w:rPr>
          <w:b/>
          <w:sz w:val="20"/>
        </w:rPr>
        <w:t>CFR</w:t>
      </w:r>
      <w:r w:rsidR="00290F6A">
        <w:rPr>
          <w:b/>
          <w:sz w:val="20"/>
        </w:rPr>
        <w:t> </w:t>
      </w:r>
      <w:r w:rsidR="00290F6A" w:rsidRPr="00305533">
        <w:rPr>
          <w:b/>
          <w:sz w:val="20"/>
        </w:rPr>
        <w:t>63.1960, 40 CFR 63.1965(c))</w:t>
      </w:r>
      <w:r w:rsidR="00290F6A" w:rsidRPr="00305533">
        <w:rPr>
          <w:sz w:val="20"/>
        </w:rPr>
        <w:t xml:space="preserve"> </w:t>
      </w:r>
    </w:p>
    <w:p w:rsidR="00290F6A" w:rsidRPr="00305533" w:rsidRDefault="002D0675" w:rsidP="00290F6A">
      <w:pPr>
        <w:jc w:val="both"/>
        <w:rPr>
          <w:sz w:val="20"/>
        </w:rPr>
      </w:pPr>
      <w:r>
        <w:rPr>
          <w:sz w:val="20"/>
        </w:rPr>
        <w:t xml:space="preserve"> </w:t>
      </w:r>
    </w:p>
    <w:p w:rsidR="00290F6A" w:rsidRPr="00305533" w:rsidRDefault="00290F6A" w:rsidP="00290F6A">
      <w:pPr>
        <w:jc w:val="both"/>
        <w:rPr>
          <w:sz w:val="20"/>
        </w:rPr>
      </w:pPr>
    </w:p>
    <w:p w:rsidR="002D0675" w:rsidRPr="00B90185" w:rsidRDefault="002D0675" w:rsidP="002D0675">
      <w:pPr>
        <w:jc w:val="both"/>
        <w:rPr>
          <w:b/>
          <w:sz w:val="20"/>
        </w:rPr>
      </w:pPr>
      <w:r w:rsidRPr="00B90185">
        <w:rPr>
          <w:b/>
          <w:sz w:val="20"/>
          <w:u w:val="single"/>
        </w:rPr>
        <w:t>Footnotes</w:t>
      </w:r>
      <w:r w:rsidRPr="00B90185">
        <w:rPr>
          <w:b/>
          <w:sz w:val="20"/>
        </w:rPr>
        <w:t>:</w:t>
      </w:r>
    </w:p>
    <w:p w:rsidR="002D0675" w:rsidRPr="001E3851" w:rsidRDefault="002D0675" w:rsidP="002D067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2D0675" w:rsidRPr="00D53AEC" w:rsidRDefault="002D0675" w:rsidP="002D0675">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290F6A" w:rsidRPr="00305533" w:rsidRDefault="00290F6A" w:rsidP="00290F6A">
      <w:pPr>
        <w:rPr>
          <w:sz w:val="20"/>
        </w:rPr>
      </w:pPr>
    </w:p>
    <w:p w:rsidR="00290F6A" w:rsidRDefault="00290F6A">
      <w:pPr>
        <w:rPr>
          <w:b/>
          <w:kern w:val="28"/>
          <w:sz w:val="28"/>
          <w:szCs w:val="28"/>
        </w:rPr>
      </w:pPr>
      <w:r>
        <w:br w:type="page"/>
      </w:r>
    </w:p>
    <w:p w:rsidR="00DA66E2" w:rsidRDefault="00DA66E2" w:rsidP="000326E4">
      <w:pPr>
        <w:pStyle w:val="Heading1"/>
      </w:pPr>
    </w:p>
    <w:p w:rsidR="000326E4" w:rsidRPr="00440957" w:rsidRDefault="000326E4" w:rsidP="000326E4">
      <w:pPr>
        <w:pStyle w:val="Heading1"/>
        <w:rPr>
          <w:sz w:val="20"/>
          <w:szCs w:val="20"/>
        </w:rPr>
      </w:pPr>
      <w:bookmarkStart w:id="146" w:name="_Toc466980161"/>
      <w:r w:rsidRPr="00393A6F">
        <w:t>D.  FLEXIBLE GROUP CONDITIONS</w:t>
      </w:r>
      <w:bookmarkEnd w:id="146"/>
    </w:p>
    <w:p w:rsidR="000326E4" w:rsidRPr="003A327D" w:rsidRDefault="000326E4" w:rsidP="000326E4">
      <w:pPr>
        <w:jc w:val="center"/>
        <w:rPr>
          <w:b/>
          <w:sz w:val="20"/>
        </w:rPr>
      </w:pPr>
    </w:p>
    <w:p w:rsidR="000326E4" w:rsidRPr="00FE0AD0" w:rsidRDefault="000326E4" w:rsidP="000326E4">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0326E4" w:rsidRPr="00FE0AD0" w:rsidRDefault="000326E4" w:rsidP="000326E4">
      <w:pPr>
        <w:jc w:val="both"/>
        <w:rPr>
          <w:sz w:val="20"/>
        </w:rPr>
      </w:pPr>
    </w:p>
    <w:p w:rsidR="000326E4" w:rsidRPr="00FE0AD0" w:rsidRDefault="000326E4" w:rsidP="000326E4">
      <w:pPr>
        <w:jc w:val="both"/>
        <w:rPr>
          <w:sz w:val="20"/>
        </w:rPr>
      </w:pPr>
      <w:r w:rsidRPr="00FE0AD0">
        <w:rPr>
          <w:sz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If there are no special conditions that apply to more than one emission unit, this section will be left blank.  </w:t>
      </w:r>
    </w:p>
    <w:p w:rsidR="000326E4" w:rsidRPr="002B5ED5" w:rsidRDefault="000326E4" w:rsidP="000326E4">
      <w:pPr>
        <w:pStyle w:val="Heading2"/>
        <w:numPr>
          <w:ilvl w:val="0"/>
          <w:numId w:val="0"/>
        </w:numPr>
        <w:rPr>
          <w:bCs/>
          <w:sz w:val="22"/>
          <w:szCs w:val="22"/>
        </w:rPr>
      </w:pPr>
      <w:bookmarkStart w:id="147" w:name="_Toc466980162"/>
      <w:r w:rsidRPr="002B5ED5">
        <w:rPr>
          <w:bCs/>
          <w:sz w:val="22"/>
          <w:szCs w:val="22"/>
        </w:rPr>
        <w:t>FLEXIBLE GROUP SUMMARY TABLE</w:t>
      </w:r>
      <w:bookmarkEnd w:id="147"/>
    </w:p>
    <w:p w:rsidR="000326E4" w:rsidRPr="00F35ADC" w:rsidRDefault="000326E4" w:rsidP="000326E4">
      <w:pPr>
        <w:jc w:val="center"/>
        <w:rPr>
          <w:sz w:val="20"/>
        </w:rPr>
      </w:pPr>
      <w:r w:rsidRPr="00F35ADC">
        <w:rPr>
          <w:sz w:val="20"/>
        </w:rPr>
        <w:t>The descriptions provided below are for informational purposes and do not constitute enforceable conditions.</w:t>
      </w:r>
    </w:p>
    <w:p w:rsidR="000326E4" w:rsidRPr="003A327D" w:rsidRDefault="000326E4" w:rsidP="000326E4">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0326E4" w:rsidTr="000326E4">
        <w:trPr>
          <w:cantSplit/>
          <w:tblHeader/>
        </w:trPr>
        <w:tc>
          <w:tcPr>
            <w:tcW w:w="2340" w:type="dxa"/>
            <w:tcBorders>
              <w:top w:val="double" w:sz="6" w:space="0" w:color="auto"/>
              <w:bottom w:val="double" w:sz="4" w:space="0" w:color="auto"/>
            </w:tcBorders>
            <w:shd w:val="pct10" w:color="auto" w:fill="auto"/>
          </w:tcPr>
          <w:p w:rsidR="000326E4" w:rsidRPr="006D3561" w:rsidRDefault="000326E4" w:rsidP="000326E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rsidR="000326E4" w:rsidRPr="006D3561" w:rsidRDefault="000326E4" w:rsidP="000326E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rsidR="000326E4" w:rsidRPr="006D3561" w:rsidRDefault="000326E4" w:rsidP="000326E4">
            <w:pPr>
              <w:jc w:val="center"/>
              <w:rPr>
                <w:rFonts w:cs="Arial"/>
                <w:b/>
                <w:sz w:val="20"/>
              </w:rPr>
            </w:pPr>
            <w:r w:rsidRPr="006D3561">
              <w:rPr>
                <w:rFonts w:cs="Arial"/>
                <w:b/>
                <w:sz w:val="20"/>
              </w:rPr>
              <w:t>Associated</w:t>
            </w:r>
          </w:p>
          <w:p w:rsidR="000326E4" w:rsidRPr="006D3561" w:rsidRDefault="000326E4" w:rsidP="000326E4">
            <w:pPr>
              <w:jc w:val="center"/>
              <w:rPr>
                <w:rFonts w:cs="Arial"/>
                <w:b/>
                <w:sz w:val="20"/>
              </w:rPr>
            </w:pPr>
            <w:r w:rsidRPr="006D3561">
              <w:rPr>
                <w:rFonts w:cs="Arial"/>
                <w:b/>
                <w:sz w:val="20"/>
              </w:rPr>
              <w:t>Emission Unit IDs</w:t>
            </w:r>
          </w:p>
        </w:tc>
      </w:tr>
      <w:tr w:rsidR="005A7A4A" w:rsidTr="00071990">
        <w:trPr>
          <w:cantSplit/>
        </w:trPr>
        <w:tc>
          <w:tcPr>
            <w:tcW w:w="2340" w:type="dxa"/>
            <w:tcBorders>
              <w:bottom w:val="single" w:sz="6" w:space="0" w:color="auto"/>
            </w:tcBorders>
          </w:tcPr>
          <w:p w:rsidR="005A7A4A" w:rsidRDefault="005A7A4A" w:rsidP="005A7A4A">
            <w:pPr>
              <w:jc w:val="center"/>
              <w:rPr>
                <w:rFonts w:cs="Arial"/>
                <w:sz w:val="20"/>
              </w:rPr>
            </w:pPr>
            <w:r>
              <w:rPr>
                <w:rFonts w:cs="Arial"/>
                <w:sz w:val="20"/>
              </w:rPr>
              <w:t>FG</w:t>
            </w:r>
            <w:r w:rsidR="00071990">
              <w:rPr>
                <w:rFonts w:cs="Arial"/>
                <w:sz w:val="20"/>
              </w:rPr>
              <w:t>3516</w:t>
            </w:r>
            <w:r>
              <w:rPr>
                <w:rFonts w:cs="Arial"/>
                <w:sz w:val="20"/>
              </w:rPr>
              <w:t>ENGINES</w:t>
            </w:r>
          </w:p>
        </w:tc>
        <w:tc>
          <w:tcPr>
            <w:tcW w:w="5130" w:type="dxa"/>
            <w:tcBorders>
              <w:bottom w:val="single" w:sz="6" w:space="0" w:color="auto"/>
            </w:tcBorders>
          </w:tcPr>
          <w:p w:rsidR="005A7A4A" w:rsidRPr="00A52081" w:rsidRDefault="00071990" w:rsidP="0059024D">
            <w:pPr>
              <w:jc w:val="both"/>
              <w:rPr>
                <w:b/>
                <w:u w:val="single"/>
              </w:rPr>
            </w:pPr>
            <w:r>
              <w:rPr>
                <w:rFonts w:cs="Arial"/>
                <w:sz w:val="20"/>
              </w:rPr>
              <w:t>F</w:t>
            </w:r>
            <w:r w:rsidR="00E00AF9">
              <w:rPr>
                <w:rFonts w:cs="Arial"/>
                <w:sz w:val="20"/>
              </w:rPr>
              <w:t>our</w:t>
            </w:r>
            <w:r>
              <w:rPr>
                <w:rFonts w:cs="Arial"/>
                <w:sz w:val="20"/>
              </w:rPr>
              <w:t xml:space="preserve"> (</w:t>
            </w:r>
            <w:r w:rsidR="00E00AF9">
              <w:rPr>
                <w:rFonts w:cs="Arial"/>
                <w:sz w:val="20"/>
              </w:rPr>
              <w:t>4</w:t>
            </w:r>
            <w:r>
              <w:rPr>
                <w:rFonts w:cs="Arial"/>
                <w:sz w:val="20"/>
              </w:rPr>
              <w:t>)</w:t>
            </w:r>
            <w:r w:rsidR="00A52081" w:rsidRPr="003E247B">
              <w:rPr>
                <w:rFonts w:cs="Arial"/>
                <w:sz w:val="20"/>
              </w:rPr>
              <w:t xml:space="preserve"> Caterpillar </w:t>
            </w:r>
            <w:r w:rsidR="00A52081">
              <w:rPr>
                <w:rFonts w:cs="Arial"/>
                <w:sz w:val="20"/>
              </w:rPr>
              <w:t>35</w:t>
            </w:r>
            <w:r>
              <w:rPr>
                <w:rFonts w:cs="Arial"/>
                <w:sz w:val="20"/>
              </w:rPr>
              <w:t>16</w:t>
            </w:r>
            <w:r w:rsidR="00A52081">
              <w:rPr>
                <w:rFonts w:cs="Arial"/>
                <w:sz w:val="20"/>
              </w:rPr>
              <w:t xml:space="preserve">, </w:t>
            </w:r>
            <w:r>
              <w:rPr>
                <w:rFonts w:cs="Arial"/>
                <w:sz w:val="20"/>
              </w:rPr>
              <w:t>1,138</w:t>
            </w:r>
            <w:r w:rsidR="00A52081" w:rsidRPr="002A6F64">
              <w:rPr>
                <w:rFonts w:cs="Arial"/>
                <w:sz w:val="20"/>
              </w:rPr>
              <w:t xml:space="preserve"> hp</w:t>
            </w:r>
            <w:r>
              <w:rPr>
                <w:rFonts w:cs="Arial"/>
                <w:sz w:val="20"/>
              </w:rPr>
              <w:t>,</w:t>
            </w:r>
            <w:r w:rsidR="00A52081">
              <w:rPr>
                <w:sz w:val="20"/>
              </w:rPr>
              <w:t xml:space="preserve"> </w:t>
            </w:r>
            <w:r w:rsidR="00A52081">
              <w:rPr>
                <w:rFonts w:cs="Arial"/>
                <w:sz w:val="20"/>
              </w:rPr>
              <w:t>landfill</w:t>
            </w:r>
            <w:r w:rsidR="00A52081" w:rsidRPr="002A6F64">
              <w:rPr>
                <w:rFonts w:cs="Arial"/>
                <w:sz w:val="20"/>
              </w:rPr>
              <w:t xml:space="preserve"> gas</w:t>
            </w:r>
            <w:r>
              <w:rPr>
                <w:rFonts w:cs="Arial"/>
                <w:sz w:val="20"/>
              </w:rPr>
              <w:t>-</w:t>
            </w:r>
            <w:r w:rsidR="00A52081" w:rsidRPr="002A6F64">
              <w:rPr>
                <w:rFonts w:cs="Arial"/>
                <w:sz w:val="20"/>
              </w:rPr>
              <w:t xml:space="preserve">fired, </w:t>
            </w:r>
            <w:r w:rsidRPr="002A6F64">
              <w:rPr>
                <w:rFonts w:cs="Arial"/>
                <w:sz w:val="20"/>
              </w:rPr>
              <w:t>lean burn</w:t>
            </w:r>
            <w:r>
              <w:rPr>
                <w:rFonts w:cs="Arial"/>
                <w:sz w:val="20"/>
              </w:rPr>
              <w:t xml:space="preserve">, </w:t>
            </w:r>
            <w:r w:rsidR="00A52081">
              <w:rPr>
                <w:rFonts w:cs="Arial"/>
                <w:sz w:val="20"/>
              </w:rPr>
              <w:t>spark ignition</w:t>
            </w:r>
            <w:r>
              <w:rPr>
                <w:rFonts w:cs="Arial"/>
                <w:sz w:val="20"/>
              </w:rPr>
              <w:t xml:space="preserve"> (SI)</w:t>
            </w:r>
            <w:r w:rsidR="00A52081" w:rsidRPr="002A6F64">
              <w:rPr>
                <w:rFonts w:cs="Arial"/>
                <w:sz w:val="20"/>
              </w:rPr>
              <w:t>, reciprocating</w:t>
            </w:r>
            <w:r>
              <w:rPr>
                <w:rFonts w:cs="Arial"/>
                <w:sz w:val="20"/>
              </w:rPr>
              <w:t xml:space="preserve"> internal combustion</w:t>
            </w:r>
            <w:r w:rsidR="00A52081" w:rsidRPr="002A6F64">
              <w:rPr>
                <w:rFonts w:cs="Arial"/>
                <w:sz w:val="20"/>
              </w:rPr>
              <w:t xml:space="preserve"> engine</w:t>
            </w:r>
            <w:r w:rsidR="00A52081">
              <w:rPr>
                <w:rFonts w:cs="Arial"/>
                <w:sz w:val="20"/>
              </w:rPr>
              <w:t>s</w:t>
            </w:r>
            <w:r>
              <w:rPr>
                <w:rFonts w:cs="Arial"/>
                <w:sz w:val="20"/>
              </w:rPr>
              <w:t xml:space="preserve"> (RICE)</w:t>
            </w:r>
            <w:r w:rsidR="005571EA">
              <w:rPr>
                <w:rFonts w:cs="Arial"/>
                <w:sz w:val="20"/>
              </w:rPr>
              <w:t xml:space="preserve"> that are existing</w:t>
            </w:r>
            <w:r w:rsidR="005571EA" w:rsidRPr="001B756B">
              <w:rPr>
                <w:sz w:val="20"/>
              </w:rPr>
              <w:t xml:space="preserve"> non-emergency engines greater than 500 hp fueled with landfill gas</w:t>
            </w:r>
            <w:r w:rsidR="009305CB">
              <w:rPr>
                <w:sz w:val="20"/>
              </w:rPr>
              <w:t xml:space="preserve"> </w:t>
            </w:r>
            <w:r w:rsidR="005571EA" w:rsidRPr="001B756B">
              <w:rPr>
                <w:sz w:val="20"/>
              </w:rPr>
              <w:t xml:space="preserve">located at a major source of HAPs.  Construction or reconstruction commenced </w:t>
            </w:r>
            <w:r w:rsidR="009305CB">
              <w:rPr>
                <w:sz w:val="20"/>
              </w:rPr>
              <w:t>before</w:t>
            </w:r>
            <w:r w:rsidR="005571EA" w:rsidRPr="001B756B">
              <w:rPr>
                <w:sz w:val="20"/>
              </w:rPr>
              <w:t xml:space="preserve"> December 19, 2002.</w:t>
            </w:r>
          </w:p>
        </w:tc>
        <w:tc>
          <w:tcPr>
            <w:tcW w:w="2700" w:type="dxa"/>
            <w:tcBorders>
              <w:bottom w:val="single" w:sz="6" w:space="0" w:color="auto"/>
            </w:tcBorders>
          </w:tcPr>
          <w:p w:rsidR="005A7A4A" w:rsidRDefault="000E6AC0" w:rsidP="000E6AC0">
            <w:pPr>
              <w:jc w:val="center"/>
              <w:rPr>
                <w:rFonts w:cs="Arial"/>
                <w:sz w:val="20"/>
              </w:rPr>
            </w:pPr>
            <w:r>
              <w:rPr>
                <w:rFonts w:cs="Arial"/>
                <w:sz w:val="20"/>
              </w:rPr>
              <w:t>EUENGINE</w:t>
            </w:r>
            <w:r w:rsidR="00071990">
              <w:rPr>
                <w:rFonts w:cs="Arial"/>
                <w:sz w:val="20"/>
              </w:rPr>
              <w:t>1</w:t>
            </w:r>
            <w:r>
              <w:rPr>
                <w:rFonts w:cs="Arial"/>
                <w:sz w:val="20"/>
              </w:rPr>
              <w:t>,</w:t>
            </w:r>
          </w:p>
          <w:p w:rsidR="000E6AC0" w:rsidRDefault="000E6AC0" w:rsidP="000E6AC0">
            <w:pPr>
              <w:jc w:val="center"/>
              <w:rPr>
                <w:rFonts w:cs="Arial"/>
                <w:sz w:val="20"/>
              </w:rPr>
            </w:pPr>
            <w:r>
              <w:rPr>
                <w:rFonts w:cs="Arial"/>
                <w:sz w:val="20"/>
              </w:rPr>
              <w:t>EUENGINE</w:t>
            </w:r>
            <w:r w:rsidR="00071990">
              <w:rPr>
                <w:rFonts w:cs="Arial"/>
                <w:sz w:val="20"/>
              </w:rPr>
              <w:t>2,</w:t>
            </w:r>
          </w:p>
          <w:p w:rsidR="00071990" w:rsidRDefault="00071990" w:rsidP="00071990">
            <w:pPr>
              <w:jc w:val="center"/>
              <w:rPr>
                <w:rFonts w:cs="Arial"/>
                <w:sz w:val="20"/>
              </w:rPr>
            </w:pPr>
            <w:r>
              <w:rPr>
                <w:rFonts w:cs="Arial"/>
                <w:sz w:val="20"/>
              </w:rPr>
              <w:t>EUENGINE3,</w:t>
            </w:r>
          </w:p>
          <w:p w:rsidR="00071990" w:rsidRPr="001B5E34" w:rsidRDefault="00071990" w:rsidP="00070A82">
            <w:pPr>
              <w:jc w:val="center"/>
              <w:rPr>
                <w:rFonts w:cs="Arial"/>
                <w:sz w:val="20"/>
              </w:rPr>
            </w:pPr>
            <w:r>
              <w:rPr>
                <w:rFonts w:cs="Arial"/>
                <w:sz w:val="20"/>
              </w:rPr>
              <w:t>EUENGINE4</w:t>
            </w:r>
          </w:p>
        </w:tc>
      </w:tr>
      <w:tr w:rsidR="00071990" w:rsidTr="00F13B87">
        <w:trPr>
          <w:cantSplit/>
        </w:trPr>
        <w:tc>
          <w:tcPr>
            <w:tcW w:w="2340" w:type="dxa"/>
            <w:tcBorders>
              <w:top w:val="single" w:sz="6" w:space="0" w:color="auto"/>
              <w:bottom w:val="single" w:sz="6" w:space="0" w:color="auto"/>
            </w:tcBorders>
          </w:tcPr>
          <w:p w:rsidR="00071990" w:rsidRDefault="00071990" w:rsidP="00731FF9">
            <w:pPr>
              <w:jc w:val="center"/>
              <w:rPr>
                <w:rFonts w:cs="Arial"/>
                <w:sz w:val="20"/>
              </w:rPr>
            </w:pPr>
            <w:r>
              <w:rPr>
                <w:rFonts w:cs="Arial"/>
                <w:sz w:val="20"/>
              </w:rPr>
              <w:t>FGENGINES</w:t>
            </w:r>
          </w:p>
        </w:tc>
        <w:tc>
          <w:tcPr>
            <w:tcW w:w="5130" w:type="dxa"/>
            <w:tcBorders>
              <w:top w:val="single" w:sz="6" w:space="0" w:color="auto"/>
              <w:bottom w:val="single" w:sz="6" w:space="0" w:color="auto"/>
            </w:tcBorders>
          </w:tcPr>
          <w:p w:rsidR="00071990" w:rsidRPr="00A52081" w:rsidRDefault="00071990" w:rsidP="00731FF9">
            <w:pPr>
              <w:jc w:val="both"/>
              <w:rPr>
                <w:b/>
                <w:u w:val="single"/>
              </w:rPr>
            </w:pPr>
            <w:r>
              <w:rPr>
                <w:rFonts w:cs="Arial"/>
                <w:sz w:val="20"/>
              </w:rPr>
              <w:t>Two</w:t>
            </w:r>
            <w:r w:rsidRPr="003E247B">
              <w:rPr>
                <w:rFonts w:cs="Arial"/>
                <w:sz w:val="20"/>
              </w:rPr>
              <w:t xml:space="preserve"> </w:t>
            </w:r>
            <w:r>
              <w:rPr>
                <w:rFonts w:cs="Arial"/>
                <w:sz w:val="20"/>
              </w:rPr>
              <w:t xml:space="preserve">(2) </w:t>
            </w:r>
            <w:r w:rsidRPr="003E247B">
              <w:rPr>
                <w:rFonts w:cs="Arial"/>
                <w:sz w:val="20"/>
              </w:rPr>
              <w:t xml:space="preserve">Caterpillar </w:t>
            </w:r>
            <w:r>
              <w:rPr>
                <w:rFonts w:cs="Arial"/>
                <w:sz w:val="20"/>
              </w:rPr>
              <w:t>G3520, 2,233</w:t>
            </w:r>
            <w:r w:rsidRPr="002A6F64">
              <w:rPr>
                <w:rFonts w:cs="Arial"/>
                <w:sz w:val="20"/>
              </w:rPr>
              <w:t xml:space="preserve"> hp</w:t>
            </w:r>
            <w:r>
              <w:rPr>
                <w:rFonts w:cs="Arial"/>
                <w:sz w:val="20"/>
              </w:rPr>
              <w:t>,</w:t>
            </w:r>
            <w:r>
              <w:rPr>
                <w:sz w:val="20"/>
              </w:rPr>
              <w:t xml:space="preserve"> </w:t>
            </w:r>
            <w:r>
              <w:rPr>
                <w:rFonts w:cs="Arial"/>
                <w:sz w:val="20"/>
              </w:rPr>
              <w:t>landfill</w:t>
            </w:r>
            <w:r w:rsidRPr="002A6F64">
              <w:rPr>
                <w:rFonts w:cs="Arial"/>
                <w:sz w:val="20"/>
              </w:rPr>
              <w:t xml:space="preserve"> gas</w:t>
            </w:r>
            <w:r>
              <w:rPr>
                <w:rFonts w:cs="Arial"/>
                <w:sz w:val="20"/>
              </w:rPr>
              <w:t>-</w:t>
            </w:r>
            <w:r w:rsidRPr="002A6F64">
              <w:rPr>
                <w:rFonts w:cs="Arial"/>
                <w:sz w:val="20"/>
              </w:rPr>
              <w:t>fired, lean burn</w:t>
            </w:r>
            <w:r>
              <w:rPr>
                <w:rFonts w:cs="Arial"/>
                <w:sz w:val="20"/>
              </w:rPr>
              <w:t>, spark ignition (SI)</w:t>
            </w:r>
            <w:r w:rsidRPr="002A6F64">
              <w:rPr>
                <w:rFonts w:cs="Arial"/>
                <w:sz w:val="20"/>
              </w:rPr>
              <w:t>, reciprocating</w:t>
            </w:r>
            <w:r>
              <w:rPr>
                <w:rFonts w:cs="Arial"/>
                <w:sz w:val="20"/>
              </w:rPr>
              <w:t xml:space="preserve"> internal combustion</w:t>
            </w:r>
            <w:r w:rsidRPr="002A6F64">
              <w:rPr>
                <w:rFonts w:cs="Arial"/>
                <w:sz w:val="20"/>
              </w:rPr>
              <w:t xml:space="preserve"> engine</w:t>
            </w:r>
            <w:r>
              <w:rPr>
                <w:rFonts w:cs="Arial"/>
                <w:sz w:val="20"/>
              </w:rPr>
              <w:t xml:space="preserve">s (RICE). </w:t>
            </w:r>
          </w:p>
        </w:tc>
        <w:tc>
          <w:tcPr>
            <w:tcW w:w="2700" w:type="dxa"/>
            <w:tcBorders>
              <w:top w:val="single" w:sz="6" w:space="0" w:color="auto"/>
              <w:bottom w:val="single" w:sz="6" w:space="0" w:color="auto"/>
            </w:tcBorders>
          </w:tcPr>
          <w:p w:rsidR="00071990" w:rsidRDefault="00071990" w:rsidP="00731FF9">
            <w:pPr>
              <w:jc w:val="center"/>
              <w:rPr>
                <w:rFonts w:cs="Arial"/>
                <w:sz w:val="20"/>
              </w:rPr>
            </w:pPr>
            <w:r>
              <w:rPr>
                <w:rFonts w:cs="Arial"/>
                <w:sz w:val="20"/>
              </w:rPr>
              <w:t>EUENGINE6,</w:t>
            </w:r>
          </w:p>
          <w:p w:rsidR="00071990" w:rsidRPr="001B5E34" w:rsidRDefault="00071990" w:rsidP="00731FF9">
            <w:pPr>
              <w:jc w:val="center"/>
              <w:rPr>
                <w:rFonts w:cs="Arial"/>
                <w:sz w:val="20"/>
              </w:rPr>
            </w:pPr>
            <w:r>
              <w:rPr>
                <w:rFonts w:cs="Arial"/>
                <w:sz w:val="20"/>
              </w:rPr>
              <w:t>EUENGINE7</w:t>
            </w:r>
          </w:p>
        </w:tc>
      </w:tr>
      <w:tr w:rsidR="00F13B87" w:rsidTr="00071990">
        <w:trPr>
          <w:cantSplit/>
        </w:trPr>
        <w:tc>
          <w:tcPr>
            <w:tcW w:w="2340" w:type="dxa"/>
            <w:tcBorders>
              <w:top w:val="single" w:sz="6" w:space="0" w:color="auto"/>
              <w:bottom w:val="double" w:sz="6" w:space="0" w:color="auto"/>
            </w:tcBorders>
          </w:tcPr>
          <w:p w:rsidR="00F13B87" w:rsidRDefault="00F13B87" w:rsidP="00F13B87">
            <w:pPr>
              <w:jc w:val="center"/>
              <w:rPr>
                <w:rFonts w:cs="Arial"/>
                <w:sz w:val="20"/>
              </w:rPr>
            </w:pPr>
            <w:r>
              <w:rPr>
                <w:rFonts w:cs="Arial"/>
                <w:sz w:val="20"/>
              </w:rPr>
              <w:t>FGRICEMACT</w:t>
            </w:r>
          </w:p>
        </w:tc>
        <w:tc>
          <w:tcPr>
            <w:tcW w:w="5130" w:type="dxa"/>
            <w:tcBorders>
              <w:top w:val="single" w:sz="6" w:space="0" w:color="auto"/>
              <w:bottom w:val="double" w:sz="6" w:space="0" w:color="auto"/>
            </w:tcBorders>
          </w:tcPr>
          <w:p w:rsidR="00F13B87" w:rsidRPr="005571EA" w:rsidRDefault="005571EA" w:rsidP="009305CB">
            <w:pPr>
              <w:jc w:val="both"/>
              <w:rPr>
                <w:sz w:val="20"/>
              </w:rPr>
            </w:pPr>
            <w:r w:rsidRPr="001B756B">
              <w:rPr>
                <w:sz w:val="20"/>
              </w:rPr>
              <w:t>New and reconstructed non-emergency engines greater than 500 hp</w:t>
            </w:r>
            <w:r w:rsidR="009305CB">
              <w:rPr>
                <w:sz w:val="20"/>
              </w:rPr>
              <w:t xml:space="preserve"> fueled with landfill</w:t>
            </w:r>
            <w:r w:rsidRPr="001B756B">
              <w:rPr>
                <w:sz w:val="20"/>
              </w:rPr>
              <w:t xml:space="preserve"> gas located at a major source of HAPs.  Construction or reconstruction commenced on or after December 19, 2002.</w:t>
            </w:r>
          </w:p>
        </w:tc>
        <w:tc>
          <w:tcPr>
            <w:tcW w:w="2700" w:type="dxa"/>
            <w:tcBorders>
              <w:top w:val="single" w:sz="6" w:space="0" w:color="auto"/>
              <w:bottom w:val="double" w:sz="6" w:space="0" w:color="auto"/>
            </w:tcBorders>
          </w:tcPr>
          <w:p w:rsidR="001064A0" w:rsidRDefault="001064A0" w:rsidP="00F13B87">
            <w:pPr>
              <w:jc w:val="center"/>
              <w:rPr>
                <w:rFonts w:cs="Arial"/>
                <w:sz w:val="20"/>
              </w:rPr>
            </w:pPr>
            <w:r>
              <w:rPr>
                <w:rFonts w:cs="Arial"/>
                <w:sz w:val="20"/>
              </w:rPr>
              <w:t>EUENGINECITB(16),</w:t>
            </w:r>
          </w:p>
          <w:p w:rsidR="00F13B87" w:rsidRDefault="00F13B87" w:rsidP="00F13B87">
            <w:pPr>
              <w:jc w:val="center"/>
              <w:rPr>
                <w:rFonts w:cs="Arial"/>
                <w:sz w:val="20"/>
              </w:rPr>
            </w:pPr>
            <w:r>
              <w:rPr>
                <w:rFonts w:cs="Arial"/>
                <w:sz w:val="20"/>
              </w:rPr>
              <w:t>EUENGINE6,</w:t>
            </w:r>
          </w:p>
          <w:p w:rsidR="009305CB" w:rsidRDefault="00F13B87" w:rsidP="001064A0">
            <w:pPr>
              <w:jc w:val="center"/>
              <w:rPr>
                <w:rFonts w:cs="Arial"/>
                <w:sz w:val="20"/>
              </w:rPr>
            </w:pPr>
            <w:r>
              <w:rPr>
                <w:rFonts w:cs="Arial"/>
                <w:sz w:val="20"/>
              </w:rPr>
              <w:t>EUENGINE7</w:t>
            </w:r>
          </w:p>
        </w:tc>
      </w:tr>
    </w:tbl>
    <w:p w:rsidR="000326E4" w:rsidRDefault="000326E4" w:rsidP="000326E4">
      <w:pPr>
        <w:jc w:val="both"/>
        <w:rPr>
          <w:sz w:val="20"/>
        </w:rPr>
      </w:pPr>
    </w:p>
    <w:p w:rsidR="000326E4" w:rsidRPr="003A327D" w:rsidRDefault="000326E4" w:rsidP="000326E4">
      <w:pPr>
        <w:jc w:val="both"/>
        <w:rPr>
          <w:sz w:val="20"/>
        </w:rPr>
      </w:pPr>
      <w:r>
        <w:rPr>
          <w:sz w:val="20"/>
        </w:rPr>
        <w:br w:type="page"/>
      </w:r>
    </w:p>
    <w:p w:rsidR="000326E4" w:rsidRPr="00A86D8D" w:rsidRDefault="000326E4" w:rsidP="004D0463">
      <w:pPr>
        <w:pStyle w:val="Heading2"/>
        <w:numPr>
          <w:ilvl w:val="0"/>
          <w:numId w:val="0"/>
        </w:numPr>
        <w:pBdr>
          <w:top w:val="single" w:sz="4" w:space="0" w:color="auto"/>
          <w:left w:val="single" w:sz="4" w:space="4" w:color="auto"/>
          <w:bottom w:val="single" w:sz="4" w:space="1" w:color="auto"/>
          <w:right w:val="single" w:sz="4" w:space="4" w:color="auto"/>
        </w:pBdr>
        <w:tabs>
          <w:tab w:val="left" w:pos="1080"/>
        </w:tabs>
        <w:rPr>
          <w:szCs w:val="28"/>
        </w:rPr>
      </w:pPr>
      <w:bookmarkStart w:id="148" w:name="_Toc466980163"/>
      <w:r w:rsidRPr="0075518C">
        <w:t>FG</w:t>
      </w:r>
      <w:r w:rsidR="00E30591">
        <w:t>3516</w:t>
      </w:r>
      <w:r w:rsidR="00A52081">
        <w:t>ENGINES</w:t>
      </w:r>
      <w:bookmarkEnd w:id="148"/>
    </w:p>
    <w:p w:rsidR="000326E4" w:rsidRPr="00EE02F9" w:rsidRDefault="000326E4" w:rsidP="000326E4">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0326E4" w:rsidRPr="003A327D" w:rsidRDefault="000326E4" w:rsidP="000326E4">
      <w:pPr>
        <w:rPr>
          <w:sz w:val="20"/>
        </w:rPr>
      </w:pPr>
    </w:p>
    <w:p w:rsidR="000326E4" w:rsidRPr="00440957" w:rsidRDefault="000326E4" w:rsidP="000326E4">
      <w:pPr>
        <w:jc w:val="both"/>
        <w:rPr>
          <w:b/>
          <w:sz w:val="20"/>
          <w:u w:val="single"/>
        </w:rPr>
      </w:pPr>
      <w:r>
        <w:rPr>
          <w:b/>
          <w:u w:val="single"/>
        </w:rPr>
        <w:t>DESCRIPTION</w:t>
      </w:r>
    </w:p>
    <w:p w:rsidR="000326E4" w:rsidRDefault="000326E4" w:rsidP="000326E4">
      <w:pPr>
        <w:jc w:val="both"/>
        <w:rPr>
          <w:b/>
          <w:sz w:val="20"/>
        </w:rPr>
      </w:pPr>
    </w:p>
    <w:p w:rsidR="000E6AC0" w:rsidRDefault="004D0463" w:rsidP="000E6AC0">
      <w:pPr>
        <w:jc w:val="both"/>
        <w:rPr>
          <w:b/>
          <w:u w:val="single"/>
        </w:rPr>
      </w:pPr>
      <w:r>
        <w:rPr>
          <w:rFonts w:cs="Arial"/>
          <w:sz w:val="20"/>
        </w:rPr>
        <w:t>F</w:t>
      </w:r>
      <w:r w:rsidR="009F5FCE">
        <w:rPr>
          <w:rFonts w:cs="Arial"/>
          <w:sz w:val="20"/>
        </w:rPr>
        <w:t>our</w:t>
      </w:r>
      <w:r>
        <w:rPr>
          <w:rFonts w:cs="Arial"/>
          <w:sz w:val="20"/>
        </w:rPr>
        <w:t xml:space="preserve"> (</w:t>
      </w:r>
      <w:r w:rsidR="009F5FCE">
        <w:rPr>
          <w:rFonts w:cs="Arial"/>
          <w:sz w:val="20"/>
        </w:rPr>
        <w:t>4</w:t>
      </w:r>
      <w:r>
        <w:rPr>
          <w:rFonts w:cs="Arial"/>
          <w:sz w:val="20"/>
        </w:rPr>
        <w:t>)</w:t>
      </w:r>
      <w:r w:rsidRPr="003E247B">
        <w:rPr>
          <w:rFonts w:cs="Arial"/>
          <w:sz w:val="20"/>
        </w:rPr>
        <w:t xml:space="preserve"> Caterpillar </w:t>
      </w:r>
      <w:r>
        <w:rPr>
          <w:rFonts w:cs="Arial"/>
          <w:sz w:val="20"/>
        </w:rPr>
        <w:t>3516, 1,138</w:t>
      </w:r>
      <w:r w:rsidRPr="002A6F64">
        <w:rPr>
          <w:rFonts w:cs="Arial"/>
          <w:sz w:val="20"/>
        </w:rPr>
        <w:t xml:space="preserve"> hp</w:t>
      </w:r>
      <w:r>
        <w:rPr>
          <w:rFonts w:cs="Arial"/>
          <w:sz w:val="20"/>
        </w:rPr>
        <w:t>,</w:t>
      </w:r>
      <w:r>
        <w:rPr>
          <w:sz w:val="20"/>
        </w:rPr>
        <w:t xml:space="preserve"> </w:t>
      </w:r>
      <w:r>
        <w:rPr>
          <w:rFonts w:cs="Arial"/>
          <w:sz w:val="20"/>
        </w:rPr>
        <w:t>landfill</w:t>
      </w:r>
      <w:r w:rsidRPr="002A6F64">
        <w:rPr>
          <w:rFonts w:cs="Arial"/>
          <w:sz w:val="20"/>
        </w:rPr>
        <w:t xml:space="preserve"> gas</w:t>
      </w:r>
      <w:r>
        <w:rPr>
          <w:rFonts w:cs="Arial"/>
          <w:sz w:val="20"/>
        </w:rPr>
        <w:t>-</w:t>
      </w:r>
      <w:r w:rsidRPr="002A6F64">
        <w:rPr>
          <w:rFonts w:cs="Arial"/>
          <w:sz w:val="20"/>
        </w:rPr>
        <w:t>fired, lean burn</w:t>
      </w:r>
      <w:r>
        <w:rPr>
          <w:rFonts w:cs="Arial"/>
          <w:sz w:val="20"/>
        </w:rPr>
        <w:t>, spark ignition (SI)</w:t>
      </w:r>
      <w:r w:rsidRPr="002A6F64">
        <w:rPr>
          <w:rFonts w:cs="Arial"/>
          <w:sz w:val="20"/>
        </w:rPr>
        <w:t>, reciprocating</w:t>
      </w:r>
      <w:r>
        <w:rPr>
          <w:rFonts w:cs="Arial"/>
          <w:sz w:val="20"/>
        </w:rPr>
        <w:t xml:space="preserve"> internal combustion</w:t>
      </w:r>
      <w:r w:rsidRPr="002A6F64">
        <w:rPr>
          <w:rFonts w:cs="Arial"/>
          <w:sz w:val="20"/>
        </w:rPr>
        <w:t xml:space="preserve"> engine</w:t>
      </w:r>
      <w:r>
        <w:rPr>
          <w:rFonts w:cs="Arial"/>
          <w:sz w:val="20"/>
        </w:rPr>
        <w:t>s (RICE)</w:t>
      </w:r>
      <w:r w:rsidR="009305CB">
        <w:rPr>
          <w:rFonts w:cs="Arial"/>
          <w:sz w:val="20"/>
        </w:rPr>
        <w:t xml:space="preserve"> that are existing</w:t>
      </w:r>
      <w:r w:rsidR="009305CB" w:rsidRPr="001B756B">
        <w:rPr>
          <w:sz w:val="20"/>
        </w:rPr>
        <w:t xml:space="preserve"> non-emergency engines greater than 500 hp fueled with landfill gas</w:t>
      </w:r>
      <w:r w:rsidR="009305CB">
        <w:rPr>
          <w:sz w:val="20"/>
        </w:rPr>
        <w:t xml:space="preserve"> </w:t>
      </w:r>
      <w:r w:rsidR="009305CB" w:rsidRPr="001B756B">
        <w:rPr>
          <w:sz w:val="20"/>
        </w:rPr>
        <w:t xml:space="preserve">located at a major source of HAPs.  Construction or reconstruction commenced </w:t>
      </w:r>
      <w:r w:rsidR="009305CB">
        <w:rPr>
          <w:sz w:val="20"/>
        </w:rPr>
        <w:t>before</w:t>
      </w:r>
      <w:r w:rsidR="009305CB" w:rsidRPr="001B756B">
        <w:rPr>
          <w:sz w:val="20"/>
        </w:rPr>
        <w:t xml:space="preserve"> December 19, 2002.</w:t>
      </w:r>
    </w:p>
    <w:p w:rsidR="000326E4" w:rsidRDefault="000326E4" w:rsidP="000326E4">
      <w:pPr>
        <w:jc w:val="both"/>
        <w:rPr>
          <w:b/>
          <w:sz w:val="20"/>
        </w:rPr>
      </w:pPr>
    </w:p>
    <w:p w:rsidR="000326E4" w:rsidRPr="00A86D8D" w:rsidRDefault="000326E4" w:rsidP="000326E4">
      <w:pPr>
        <w:jc w:val="both"/>
        <w:rPr>
          <w:sz w:val="20"/>
        </w:rPr>
      </w:pPr>
      <w:r w:rsidRPr="00FE0AD0">
        <w:rPr>
          <w:b/>
          <w:sz w:val="20"/>
        </w:rPr>
        <w:t>Emission Units</w:t>
      </w:r>
      <w:r>
        <w:rPr>
          <w:b/>
          <w:sz w:val="20"/>
        </w:rPr>
        <w:t>:</w:t>
      </w:r>
      <w:r>
        <w:rPr>
          <w:sz w:val="20"/>
        </w:rPr>
        <w:t xml:space="preserve">  </w:t>
      </w:r>
      <w:r w:rsidR="00A52081">
        <w:rPr>
          <w:sz w:val="20"/>
        </w:rPr>
        <w:t>EUENGINE</w:t>
      </w:r>
      <w:r w:rsidR="004D0463">
        <w:rPr>
          <w:sz w:val="20"/>
        </w:rPr>
        <w:t>1</w:t>
      </w:r>
      <w:r w:rsidR="00A52081">
        <w:rPr>
          <w:sz w:val="20"/>
        </w:rPr>
        <w:t>, EUENGINE</w:t>
      </w:r>
      <w:r w:rsidR="004D0463">
        <w:rPr>
          <w:sz w:val="20"/>
        </w:rPr>
        <w:t>2,</w:t>
      </w:r>
      <w:r w:rsidR="004D0463" w:rsidRPr="004D0463">
        <w:rPr>
          <w:sz w:val="20"/>
        </w:rPr>
        <w:t xml:space="preserve"> </w:t>
      </w:r>
      <w:r w:rsidR="004D0463">
        <w:rPr>
          <w:sz w:val="20"/>
        </w:rPr>
        <w:t>EUENGI</w:t>
      </w:r>
      <w:r w:rsidR="005571EA">
        <w:rPr>
          <w:sz w:val="20"/>
        </w:rPr>
        <w:t>NE3, EUENGINE4</w:t>
      </w:r>
    </w:p>
    <w:p w:rsidR="000326E4" w:rsidRPr="00FE0AD0" w:rsidRDefault="000326E4" w:rsidP="000326E4">
      <w:pPr>
        <w:jc w:val="both"/>
        <w:rPr>
          <w:b/>
          <w:sz w:val="20"/>
        </w:rPr>
      </w:pPr>
    </w:p>
    <w:p w:rsidR="000326E4" w:rsidRDefault="000326E4" w:rsidP="000326E4">
      <w:pPr>
        <w:jc w:val="both"/>
        <w:rPr>
          <w:b/>
          <w:u w:val="single"/>
        </w:rPr>
      </w:pPr>
      <w:r>
        <w:rPr>
          <w:b/>
          <w:u w:val="single"/>
        </w:rPr>
        <w:t>POLLUTION CONTROL EQUIPMENT</w:t>
      </w:r>
    </w:p>
    <w:p w:rsidR="000326E4" w:rsidRDefault="000326E4" w:rsidP="000326E4">
      <w:pPr>
        <w:jc w:val="both"/>
        <w:rPr>
          <w:sz w:val="20"/>
        </w:rPr>
      </w:pPr>
    </w:p>
    <w:p w:rsidR="000326E4" w:rsidRDefault="00A52081" w:rsidP="000326E4">
      <w:pPr>
        <w:jc w:val="both"/>
        <w:rPr>
          <w:sz w:val="20"/>
        </w:rPr>
      </w:pPr>
      <w:r>
        <w:rPr>
          <w:sz w:val="20"/>
        </w:rPr>
        <w:t>NA</w:t>
      </w:r>
    </w:p>
    <w:p w:rsidR="004D0463" w:rsidRPr="00FE0AD0" w:rsidRDefault="004D0463" w:rsidP="000326E4">
      <w:pPr>
        <w:jc w:val="both"/>
        <w:rPr>
          <w:sz w:val="20"/>
        </w:rPr>
      </w:pPr>
    </w:p>
    <w:p w:rsidR="000326E4" w:rsidRPr="00440957" w:rsidRDefault="000326E4" w:rsidP="000326E4">
      <w:pPr>
        <w:jc w:val="both"/>
        <w:rPr>
          <w:b/>
          <w:sz w:val="20"/>
          <w:u w:val="single"/>
        </w:rPr>
      </w:pPr>
      <w:r>
        <w:rPr>
          <w:b/>
        </w:rPr>
        <w:t xml:space="preserve">I.  </w:t>
      </w:r>
      <w:r>
        <w:rPr>
          <w:b/>
          <w:u w:val="single"/>
        </w:rPr>
        <w:t>EMISSION LIMIT(S)</w:t>
      </w:r>
    </w:p>
    <w:p w:rsidR="000326E4" w:rsidRDefault="000326E4" w:rsidP="000326E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326E4" w:rsidTr="00555042">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0326E4" w:rsidRPr="00BD3DE3" w:rsidRDefault="000326E4" w:rsidP="000326E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0326E4" w:rsidRPr="00BD3DE3" w:rsidRDefault="000326E4" w:rsidP="000326E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0326E4" w:rsidRDefault="000326E4" w:rsidP="000326E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0326E4" w:rsidRPr="00BD3DE3" w:rsidRDefault="000326E4" w:rsidP="000326E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0326E4" w:rsidRDefault="000326E4" w:rsidP="000326E4">
            <w:pPr>
              <w:jc w:val="center"/>
              <w:rPr>
                <w:b/>
                <w:sz w:val="20"/>
              </w:rPr>
            </w:pPr>
            <w:r>
              <w:rPr>
                <w:b/>
                <w:sz w:val="20"/>
              </w:rPr>
              <w:t>Monitoring/</w:t>
            </w:r>
          </w:p>
          <w:p w:rsidR="000326E4" w:rsidRPr="00BD3DE3" w:rsidRDefault="000326E4" w:rsidP="000326E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0326E4" w:rsidRPr="00BD3DE3" w:rsidRDefault="000326E4" w:rsidP="000326E4">
            <w:pPr>
              <w:jc w:val="center"/>
              <w:rPr>
                <w:b/>
                <w:sz w:val="20"/>
              </w:rPr>
            </w:pPr>
            <w:r w:rsidRPr="00BD3DE3">
              <w:rPr>
                <w:b/>
                <w:sz w:val="20"/>
              </w:rPr>
              <w:t>Underlying</w:t>
            </w:r>
            <w:r>
              <w:rPr>
                <w:b/>
                <w:sz w:val="20"/>
              </w:rPr>
              <w:t xml:space="preserve"> </w:t>
            </w:r>
            <w:r w:rsidRPr="00BD3DE3">
              <w:rPr>
                <w:b/>
                <w:sz w:val="20"/>
              </w:rPr>
              <w:t>Applicable Requirements</w:t>
            </w:r>
          </w:p>
        </w:tc>
      </w:tr>
      <w:tr w:rsidR="004D0463" w:rsidRPr="00FF27C7" w:rsidTr="00A52081">
        <w:trPr>
          <w:cantSplit/>
        </w:trPr>
        <w:tc>
          <w:tcPr>
            <w:tcW w:w="1626" w:type="dxa"/>
            <w:tcBorders>
              <w:top w:val="single" w:sz="4" w:space="0" w:color="auto"/>
              <w:left w:val="single" w:sz="4" w:space="0" w:color="auto"/>
              <w:bottom w:val="single" w:sz="4" w:space="0" w:color="auto"/>
              <w:right w:val="single" w:sz="4" w:space="0" w:color="auto"/>
            </w:tcBorders>
          </w:tcPr>
          <w:p w:rsidR="004D0463" w:rsidRPr="00FF27C7" w:rsidRDefault="004D0463" w:rsidP="00731FF9">
            <w:pPr>
              <w:rPr>
                <w:color w:val="000000"/>
                <w:sz w:val="20"/>
              </w:rPr>
            </w:pPr>
            <w:r>
              <w:rPr>
                <w:color w:val="000000"/>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rsidR="004D0463" w:rsidRPr="00FF27C7" w:rsidRDefault="004D0463" w:rsidP="00731FF9">
            <w:pPr>
              <w:jc w:val="center"/>
              <w:rPr>
                <w:color w:val="000000"/>
                <w:sz w:val="20"/>
              </w:rPr>
            </w:pPr>
            <w:r>
              <w:rPr>
                <w:color w:val="000000"/>
                <w:sz w:val="20"/>
              </w:rPr>
              <w:t>NA</w:t>
            </w:r>
          </w:p>
        </w:tc>
        <w:tc>
          <w:tcPr>
            <w:tcW w:w="2245" w:type="dxa"/>
            <w:tcBorders>
              <w:top w:val="single" w:sz="4" w:space="0" w:color="auto"/>
              <w:left w:val="single" w:sz="4" w:space="0" w:color="auto"/>
              <w:bottom w:val="single" w:sz="4" w:space="0" w:color="auto"/>
              <w:right w:val="single" w:sz="4" w:space="0" w:color="auto"/>
            </w:tcBorders>
          </w:tcPr>
          <w:p w:rsidR="004D0463" w:rsidRPr="00FF27C7" w:rsidRDefault="004D0463" w:rsidP="00731FF9">
            <w:pPr>
              <w:jc w:val="center"/>
              <w:rPr>
                <w:color w:val="000000"/>
                <w:sz w:val="20"/>
              </w:rPr>
            </w:pPr>
            <w:r>
              <w:rPr>
                <w:color w:val="000000"/>
                <w:sz w:val="20"/>
              </w:rPr>
              <w:t>NA</w:t>
            </w:r>
          </w:p>
        </w:tc>
        <w:tc>
          <w:tcPr>
            <w:tcW w:w="1889" w:type="dxa"/>
            <w:tcBorders>
              <w:top w:val="single" w:sz="4" w:space="0" w:color="auto"/>
              <w:left w:val="single" w:sz="4" w:space="0" w:color="auto"/>
              <w:bottom w:val="single" w:sz="4" w:space="0" w:color="auto"/>
              <w:right w:val="single" w:sz="4" w:space="0" w:color="auto"/>
            </w:tcBorders>
          </w:tcPr>
          <w:p w:rsidR="004D0463" w:rsidRPr="00FF27C7" w:rsidRDefault="004D0463" w:rsidP="00731FF9">
            <w:pPr>
              <w:jc w:val="center"/>
              <w:rPr>
                <w:color w:val="000000"/>
                <w:sz w:val="20"/>
              </w:rPr>
            </w:pPr>
            <w:r>
              <w:rPr>
                <w:color w:val="000000"/>
                <w:sz w:val="20"/>
              </w:rPr>
              <w:t>NA</w:t>
            </w:r>
          </w:p>
        </w:tc>
        <w:tc>
          <w:tcPr>
            <w:tcW w:w="1530" w:type="dxa"/>
            <w:tcBorders>
              <w:top w:val="single" w:sz="4" w:space="0" w:color="auto"/>
              <w:left w:val="single" w:sz="4" w:space="0" w:color="auto"/>
              <w:bottom w:val="single" w:sz="4" w:space="0" w:color="auto"/>
              <w:right w:val="single" w:sz="4" w:space="0" w:color="auto"/>
            </w:tcBorders>
          </w:tcPr>
          <w:p w:rsidR="004D0463" w:rsidRPr="00FF27C7" w:rsidRDefault="004D0463" w:rsidP="00731FF9">
            <w:pPr>
              <w:jc w:val="center"/>
              <w:rPr>
                <w:color w:val="000000"/>
                <w:sz w:val="20"/>
              </w:rPr>
            </w:pPr>
            <w:r>
              <w:rPr>
                <w:color w:val="000000"/>
                <w:sz w:val="20"/>
              </w:rPr>
              <w:t>NA</w:t>
            </w:r>
          </w:p>
        </w:tc>
        <w:tc>
          <w:tcPr>
            <w:tcW w:w="1530" w:type="dxa"/>
            <w:tcBorders>
              <w:top w:val="single" w:sz="4" w:space="0" w:color="auto"/>
              <w:left w:val="single" w:sz="4" w:space="0" w:color="auto"/>
              <w:bottom w:val="single" w:sz="4" w:space="0" w:color="auto"/>
              <w:right w:val="single" w:sz="4" w:space="0" w:color="auto"/>
            </w:tcBorders>
          </w:tcPr>
          <w:p w:rsidR="004D0463" w:rsidRPr="00FF27C7" w:rsidRDefault="004D0463" w:rsidP="00731FF9">
            <w:pPr>
              <w:jc w:val="center"/>
              <w:rPr>
                <w:color w:val="000000"/>
                <w:sz w:val="20"/>
              </w:rPr>
            </w:pPr>
            <w:r>
              <w:rPr>
                <w:color w:val="000000"/>
                <w:sz w:val="20"/>
              </w:rPr>
              <w:t>NA</w:t>
            </w:r>
          </w:p>
        </w:tc>
      </w:tr>
    </w:tbl>
    <w:p w:rsidR="000326E4" w:rsidRDefault="000326E4" w:rsidP="000326E4">
      <w:pPr>
        <w:jc w:val="both"/>
        <w:rPr>
          <w:sz w:val="20"/>
        </w:rPr>
      </w:pPr>
    </w:p>
    <w:p w:rsidR="000326E4" w:rsidRPr="00440957" w:rsidRDefault="000326E4" w:rsidP="000326E4">
      <w:pPr>
        <w:jc w:val="both"/>
        <w:rPr>
          <w:sz w:val="20"/>
          <w:u w:val="single"/>
        </w:rPr>
      </w:pPr>
      <w:r>
        <w:rPr>
          <w:b/>
        </w:rPr>
        <w:t xml:space="preserve">II.  </w:t>
      </w:r>
      <w:r>
        <w:rPr>
          <w:b/>
          <w:u w:val="single"/>
        </w:rPr>
        <w:t>MATERIAL LIMIT(S)</w:t>
      </w:r>
    </w:p>
    <w:p w:rsidR="000326E4" w:rsidRDefault="000326E4" w:rsidP="000326E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326E4" w:rsidTr="00555042">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0326E4" w:rsidRPr="00BD3DE3" w:rsidRDefault="000326E4" w:rsidP="000326E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0326E4" w:rsidRPr="00BD3DE3" w:rsidRDefault="000326E4" w:rsidP="000326E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0326E4" w:rsidRDefault="000326E4" w:rsidP="000326E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0326E4" w:rsidRPr="00BD3DE3" w:rsidRDefault="000326E4" w:rsidP="000326E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0326E4" w:rsidRDefault="000326E4" w:rsidP="000326E4">
            <w:pPr>
              <w:jc w:val="center"/>
              <w:rPr>
                <w:b/>
                <w:sz w:val="20"/>
              </w:rPr>
            </w:pPr>
            <w:r>
              <w:rPr>
                <w:b/>
                <w:sz w:val="20"/>
              </w:rPr>
              <w:t>Monitoring/</w:t>
            </w:r>
          </w:p>
          <w:p w:rsidR="000326E4" w:rsidRPr="00BD3DE3" w:rsidRDefault="000326E4" w:rsidP="000326E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0326E4" w:rsidRPr="00BD3DE3" w:rsidRDefault="000326E4" w:rsidP="000326E4">
            <w:pPr>
              <w:jc w:val="center"/>
              <w:rPr>
                <w:b/>
                <w:sz w:val="20"/>
              </w:rPr>
            </w:pPr>
            <w:r w:rsidRPr="00BD3DE3">
              <w:rPr>
                <w:b/>
                <w:sz w:val="20"/>
              </w:rPr>
              <w:t>Underlying</w:t>
            </w:r>
            <w:r>
              <w:rPr>
                <w:b/>
                <w:sz w:val="20"/>
              </w:rPr>
              <w:t xml:space="preserve"> </w:t>
            </w:r>
            <w:r w:rsidRPr="00BD3DE3">
              <w:rPr>
                <w:b/>
                <w:sz w:val="20"/>
              </w:rPr>
              <w:t>Applicable Requirements</w:t>
            </w:r>
          </w:p>
        </w:tc>
      </w:tr>
      <w:tr w:rsidR="000326E4" w:rsidTr="000326E4">
        <w:trPr>
          <w:cantSplit/>
        </w:trPr>
        <w:tc>
          <w:tcPr>
            <w:tcW w:w="1626" w:type="dxa"/>
            <w:tcBorders>
              <w:top w:val="single" w:sz="4" w:space="0" w:color="auto"/>
              <w:left w:val="single" w:sz="4" w:space="0" w:color="auto"/>
              <w:bottom w:val="single" w:sz="4" w:space="0" w:color="auto"/>
              <w:right w:val="single" w:sz="4" w:space="0" w:color="auto"/>
            </w:tcBorders>
          </w:tcPr>
          <w:p w:rsidR="000326E4" w:rsidRPr="00095B77" w:rsidRDefault="00A52081" w:rsidP="00365EB2">
            <w:pPr>
              <w:rPr>
                <w:sz w:val="20"/>
              </w:rPr>
            </w:pPr>
            <w:r>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rsidR="000326E4" w:rsidRPr="00BD3DE3" w:rsidRDefault="00A52081" w:rsidP="000326E4">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rsidR="000326E4" w:rsidRPr="00BD3DE3" w:rsidRDefault="00A52081" w:rsidP="000326E4">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rsidR="000326E4" w:rsidRPr="00BD3DE3" w:rsidRDefault="00A52081" w:rsidP="000326E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0326E4" w:rsidRPr="00BD3DE3" w:rsidRDefault="00A52081" w:rsidP="000326E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0326E4" w:rsidRPr="009E4068" w:rsidRDefault="00A52081" w:rsidP="000326E4">
            <w:pPr>
              <w:jc w:val="center"/>
              <w:rPr>
                <w:b/>
                <w:sz w:val="20"/>
              </w:rPr>
            </w:pPr>
            <w:r>
              <w:rPr>
                <w:sz w:val="20"/>
              </w:rPr>
              <w:t>NA</w:t>
            </w:r>
          </w:p>
        </w:tc>
      </w:tr>
    </w:tbl>
    <w:p w:rsidR="00F40413" w:rsidRDefault="00F40413" w:rsidP="000326E4">
      <w:pPr>
        <w:jc w:val="both"/>
        <w:rPr>
          <w:b/>
        </w:rPr>
      </w:pPr>
    </w:p>
    <w:p w:rsidR="000326E4" w:rsidRDefault="000326E4" w:rsidP="000326E4">
      <w:pPr>
        <w:jc w:val="both"/>
        <w:rPr>
          <w:b/>
          <w:u w:val="single"/>
        </w:rPr>
      </w:pPr>
      <w:r>
        <w:rPr>
          <w:b/>
        </w:rPr>
        <w:t xml:space="preserve">III.  </w:t>
      </w:r>
      <w:r>
        <w:rPr>
          <w:b/>
          <w:u w:val="single"/>
        </w:rPr>
        <w:t>PROCESS/OPERATIONAL RESTRICTION(S)</w:t>
      </w:r>
      <w:r w:rsidDel="001C614B">
        <w:rPr>
          <w:b/>
          <w:u w:val="single"/>
        </w:rPr>
        <w:t xml:space="preserve"> </w:t>
      </w:r>
    </w:p>
    <w:p w:rsidR="000326E4" w:rsidRDefault="000326E4" w:rsidP="00A52081">
      <w:pPr>
        <w:ind w:left="360"/>
        <w:jc w:val="both"/>
        <w:rPr>
          <w:sz w:val="20"/>
        </w:rPr>
      </w:pPr>
    </w:p>
    <w:p w:rsidR="00A52081" w:rsidRPr="00BB377F" w:rsidRDefault="00A52081" w:rsidP="00A52081">
      <w:pPr>
        <w:ind w:left="360" w:hanging="360"/>
        <w:jc w:val="both"/>
        <w:rPr>
          <w:rFonts w:cs="Arial"/>
          <w:color w:val="000000"/>
          <w:sz w:val="20"/>
        </w:rPr>
      </w:pPr>
      <w:r>
        <w:rPr>
          <w:sz w:val="20"/>
        </w:rPr>
        <w:t xml:space="preserve">1.  </w:t>
      </w:r>
      <w:r>
        <w:rPr>
          <w:sz w:val="20"/>
        </w:rPr>
        <w:tab/>
      </w:r>
      <w:r w:rsidRPr="00BB377F">
        <w:rPr>
          <w:rFonts w:cs="Arial"/>
          <w:color w:val="000000"/>
          <w:sz w:val="20"/>
        </w:rPr>
        <w:t xml:space="preserve">The permittee shall </w:t>
      </w:r>
      <w:r>
        <w:rPr>
          <w:rFonts w:cs="Arial"/>
          <w:color w:val="000000"/>
          <w:sz w:val="20"/>
        </w:rPr>
        <w:t xml:space="preserve">only </w:t>
      </w:r>
      <w:r w:rsidRPr="00BB377F">
        <w:rPr>
          <w:rFonts w:cs="Arial"/>
          <w:color w:val="000000"/>
          <w:sz w:val="20"/>
        </w:rPr>
        <w:t>burn treated landfill gas in FG</w:t>
      </w:r>
      <w:r w:rsidR="004D0463">
        <w:rPr>
          <w:rFonts w:cs="Arial"/>
          <w:color w:val="000000"/>
          <w:sz w:val="20"/>
        </w:rPr>
        <w:t>3516</w:t>
      </w:r>
      <w:r w:rsidRPr="00BB377F">
        <w:rPr>
          <w:rFonts w:cs="Arial"/>
          <w:color w:val="000000"/>
          <w:sz w:val="20"/>
        </w:rPr>
        <w:t>ENGINES.</w:t>
      </w:r>
      <w:r>
        <w:rPr>
          <w:rFonts w:cs="Arial"/>
          <w:b/>
          <w:color w:val="000000"/>
          <w:sz w:val="20"/>
        </w:rPr>
        <w:t xml:space="preserve">  </w:t>
      </w:r>
      <w:r w:rsidR="004D0463" w:rsidRPr="0007498E">
        <w:rPr>
          <w:rFonts w:cs="Arial"/>
          <w:b/>
          <w:sz w:val="20"/>
        </w:rPr>
        <w:t>(R 336.1213</w:t>
      </w:r>
      <w:r w:rsidR="004D0463">
        <w:rPr>
          <w:rFonts w:cs="Arial"/>
          <w:b/>
          <w:bCs/>
          <w:sz w:val="20"/>
        </w:rPr>
        <w:t>(</w:t>
      </w:r>
      <w:r w:rsidR="00DB3D06">
        <w:rPr>
          <w:rFonts w:cs="Arial"/>
          <w:b/>
          <w:bCs/>
          <w:sz w:val="20"/>
        </w:rPr>
        <w:t>2</w:t>
      </w:r>
      <w:r w:rsidR="004D0463">
        <w:rPr>
          <w:rFonts w:cs="Arial"/>
          <w:b/>
          <w:bCs/>
          <w:sz w:val="20"/>
        </w:rPr>
        <w:t>)</w:t>
      </w:r>
      <w:r>
        <w:rPr>
          <w:rFonts w:cs="Arial"/>
          <w:b/>
          <w:color w:val="000000"/>
          <w:sz w:val="20"/>
        </w:rPr>
        <w:t>)</w:t>
      </w:r>
    </w:p>
    <w:p w:rsidR="00A52081" w:rsidRPr="00794966" w:rsidRDefault="00A52081" w:rsidP="00A52081">
      <w:pPr>
        <w:jc w:val="both"/>
        <w:rPr>
          <w:sz w:val="20"/>
        </w:rPr>
      </w:pPr>
    </w:p>
    <w:p w:rsidR="00A52081" w:rsidRPr="00F40413" w:rsidRDefault="00F517E5" w:rsidP="00DA66E2">
      <w:pPr>
        <w:pStyle w:val="ListParagraph"/>
        <w:numPr>
          <w:ilvl w:val="0"/>
          <w:numId w:val="90"/>
        </w:numPr>
        <w:autoSpaceDE w:val="0"/>
        <w:autoSpaceDN w:val="0"/>
        <w:adjustRightInd w:val="0"/>
        <w:jc w:val="both"/>
        <w:rPr>
          <w:rFonts w:cs="Arial"/>
          <w:sz w:val="20"/>
        </w:rPr>
      </w:pPr>
      <w:r w:rsidRPr="0007498E">
        <w:rPr>
          <w:rFonts w:cs="Arial"/>
          <w:sz w:val="20"/>
        </w:rPr>
        <w:t xml:space="preserve">The permittee shall submit to the AQD District Supervisor, for review and approval, a malfunction abatement/preventative maintenance plan (PM/MAP) for </w:t>
      </w:r>
      <w:r w:rsidRPr="00F517E5">
        <w:rPr>
          <w:rFonts w:cs="Arial"/>
          <w:color w:val="000000"/>
          <w:sz w:val="20"/>
        </w:rPr>
        <w:t>FG3516ENGINES</w:t>
      </w:r>
      <w:r w:rsidRPr="0007498E">
        <w:rPr>
          <w:rFonts w:cs="Arial"/>
          <w:color w:val="000000"/>
          <w:sz w:val="20"/>
        </w:rPr>
        <w:t>.</w:t>
      </w:r>
      <w:r w:rsidRPr="0007498E">
        <w:rPr>
          <w:rFonts w:cs="Arial"/>
          <w:sz w:val="20"/>
        </w:rPr>
        <w:t xml:space="preserve">  After approval of the PM/MAP by the AQD District Supervisor, the permittee shall not operate </w:t>
      </w:r>
      <w:r w:rsidRPr="00F517E5">
        <w:rPr>
          <w:rFonts w:cs="Arial"/>
          <w:color w:val="000000"/>
          <w:sz w:val="20"/>
        </w:rPr>
        <w:t>FG3516ENGINES</w:t>
      </w:r>
      <w:r w:rsidRPr="0007498E">
        <w:rPr>
          <w:rFonts w:cs="Arial"/>
          <w:color w:val="FF0000"/>
          <w:sz w:val="20"/>
        </w:rPr>
        <w:t xml:space="preserve"> </w:t>
      </w:r>
      <w:r w:rsidRPr="0007498E">
        <w:rPr>
          <w:rFonts w:cs="Arial"/>
          <w:sz w:val="20"/>
        </w:rPr>
        <w:t xml:space="preserve">unless the PM/MAP, or an alternate plan approved by the AQD District Supervisor, is implemented and maintained.  </w:t>
      </w:r>
      <w:r w:rsidR="00A52081" w:rsidRPr="00F40413">
        <w:rPr>
          <w:rFonts w:cs="Arial"/>
          <w:sz w:val="20"/>
        </w:rPr>
        <w:t>The plan shall incorporate procedures recommended by the equipment manufacturer as well as incorporating standard industry practices.</w:t>
      </w:r>
      <w:r w:rsidR="00F40413" w:rsidRPr="00F40413">
        <w:rPr>
          <w:rFonts w:cs="Arial"/>
          <w:sz w:val="20"/>
        </w:rPr>
        <w:t xml:space="preserve">  </w:t>
      </w:r>
      <w:r w:rsidR="00A52081" w:rsidRPr="00F40413">
        <w:rPr>
          <w:rFonts w:cs="Arial"/>
          <w:sz w:val="20"/>
        </w:rPr>
        <w:t>At a minimum the plan shall include:</w:t>
      </w:r>
    </w:p>
    <w:p w:rsidR="00A52081" w:rsidRPr="00BB377F" w:rsidRDefault="00A52081" w:rsidP="00DA66E2">
      <w:pPr>
        <w:numPr>
          <w:ilvl w:val="0"/>
          <w:numId w:val="89"/>
        </w:numPr>
        <w:autoSpaceDE w:val="0"/>
        <w:autoSpaceDN w:val="0"/>
        <w:adjustRightInd w:val="0"/>
        <w:jc w:val="both"/>
        <w:rPr>
          <w:rFonts w:cs="Arial"/>
          <w:bCs/>
          <w:iCs/>
          <w:sz w:val="20"/>
        </w:rPr>
      </w:pPr>
      <w:r w:rsidRPr="00BB377F">
        <w:rPr>
          <w:rFonts w:cs="Arial"/>
          <w:sz w:val="20"/>
        </w:rPr>
        <w:t xml:space="preserve">Identification of the equipment and, if applicable, air-cleaning device, and the supervisory personnel responsible for overseeing the </w:t>
      </w:r>
      <w:r w:rsidRPr="00BB377F">
        <w:rPr>
          <w:rFonts w:cs="Arial"/>
          <w:bCs/>
          <w:iCs/>
          <w:sz w:val="20"/>
        </w:rPr>
        <w:t>inspection, maintenance, and repair.</w:t>
      </w:r>
    </w:p>
    <w:p w:rsidR="00A52081" w:rsidRPr="00BB377F" w:rsidRDefault="00A52081" w:rsidP="00DA66E2">
      <w:pPr>
        <w:numPr>
          <w:ilvl w:val="0"/>
          <w:numId w:val="89"/>
        </w:numPr>
        <w:autoSpaceDE w:val="0"/>
        <w:autoSpaceDN w:val="0"/>
        <w:adjustRightInd w:val="0"/>
        <w:ind w:left="1267" w:hanging="907"/>
        <w:jc w:val="both"/>
        <w:rPr>
          <w:rFonts w:cs="Arial"/>
          <w:sz w:val="20"/>
        </w:rPr>
      </w:pPr>
      <w:r w:rsidRPr="00BB377F">
        <w:rPr>
          <w:rFonts w:cs="Arial"/>
          <w:sz w:val="20"/>
        </w:rPr>
        <w:t>Description of the items or conditions to be inspected and frequency of the inspections or repairs.</w:t>
      </w:r>
    </w:p>
    <w:p w:rsidR="00A52081" w:rsidRPr="00BB377F" w:rsidRDefault="00A52081" w:rsidP="00DA66E2">
      <w:pPr>
        <w:numPr>
          <w:ilvl w:val="0"/>
          <w:numId w:val="89"/>
        </w:numPr>
        <w:autoSpaceDE w:val="0"/>
        <w:autoSpaceDN w:val="0"/>
        <w:adjustRightInd w:val="0"/>
        <w:jc w:val="both"/>
        <w:rPr>
          <w:rFonts w:cs="Arial"/>
          <w:sz w:val="20"/>
        </w:rPr>
      </w:pPr>
      <w:r w:rsidRPr="00BB377F">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rsidR="00A52081" w:rsidRPr="00BB377F" w:rsidRDefault="00A52081" w:rsidP="00DA66E2">
      <w:pPr>
        <w:numPr>
          <w:ilvl w:val="0"/>
          <w:numId w:val="89"/>
        </w:numPr>
        <w:autoSpaceDE w:val="0"/>
        <w:autoSpaceDN w:val="0"/>
        <w:adjustRightInd w:val="0"/>
        <w:ind w:left="1267" w:hanging="907"/>
        <w:jc w:val="both"/>
        <w:rPr>
          <w:rFonts w:cs="Arial"/>
          <w:sz w:val="20"/>
        </w:rPr>
      </w:pPr>
      <w:r w:rsidRPr="00BB377F">
        <w:rPr>
          <w:rFonts w:cs="Arial"/>
          <w:sz w:val="20"/>
        </w:rPr>
        <w:t>Identification of the major replacement parts that shall be maintained in inventory for quick replacement.</w:t>
      </w:r>
    </w:p>
    <w:p w:rsidR="00A52081" w:rsidRPr="00BB377F" w:rsidRDefault="00A52081" w:rsidP="0023723A">
      <w:pPr>
        <w:numPr>
          <w:ilvl w:val="0"/>
          <w:numId w:val="89"/>
        </w:numPr>
        <w:autoSpaceDE w:val="0"/>
        <w:autoSpaceDN w:val="0"/>
        <w:adjustRightInd w:val="0"/>
        <w:spacing w:after="120"/>
        <w:jc w:val="both"/>
        <w:rPr>
          <w:rFonts w:cs="Arial"/>
          <w:sz w:val="20"/>
        </w:rPr>
      </w:pPr>
      <w:r w:rsidRPr="00BB377F">
        <w:rPr>
          <w:rFonts w:cs="Arial"/>
          <w:sz w:val="20"/>
        </w:rPr>
        <w:t>A description of the corrective procedures or operational changes that shall be taken in the event of a malfunction or failure to achieve compliance with the applicable emission limits.</w:t>
      </w:r>
    </w:p>
    <w:p w:rsidR="00A52081" w:rsidRPr="00BB377F" w:rsidRDefault="00A52081" w:rsidP="00A52081">
      <w:pPr>
        <w:autoSpaceDE w:val="0"/>
        <w:autoSpaceDN w:val="0"/>
        <w:adjustRightInd w:val="0"/>
        <w:ind w:left="360"/>
        <w:jc w:val="both"/>
        <w:rPr>
          <w:rFonts w:cs="Arial"/>
          <w:b/>
          <w:sz w:val="20"/>
        </w:rPr>
      </w:pPr>
      <w:r w:rsidRPr="00BB377F">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BB377F">
        <w:rPr>
          <w:rFonts w:cs="Arial"/>
          <w:sz w:val="20"/>
        </w:rPr>
        <w:t>for approval</w:t>
      </w:r>
      <w:r w:rsidRPr="00BB377F">
        <w:rPr>
          <w:rFonts w:cs="Arial"/>
          <w:color w:val="000000"/>
          <w:sz w:val="20"/>
        </w:rPr>
        <w:t xml:space="preserve"> to the AQD District Supervisor.  Should the AQD determine the </w:t>
      </w:r>
      <w:r w:rsidR="00F40413" w:rsidRPr="00F40413">
        <w:rPr>
          <w:rFonts w:cs="Arial"/>
          <w:sz w:val="20"/>
        </w:rPr>
        <w:t>PM/MAP</w:t>
      </w:r>
      <w:r w:rsidR="00F40413" w:rsidRPr="00BB377F">
        <w:rPr>
          <w:rFonts w:cs="Arial"/>
          <w:color w:val="000000"/>
          <w:sz w:val="20"/>
        </w:rPr>
        <w:t xml:space="preserve"> </w:t>
      </w:r>
      <w:r w:rsidRPr="00BB377F">
        <w:rPr>
          <w:rFonts w:cs="Arial"/>
          <w:color w:val="000000"/>
          <w:sz w:val="20"/>
        </w:rPr>
        <w:t xml:space="preserve">to be inadequate, the AQD District Supervisor may request modification of the plan to address those </w:t>
      </w:r>
      <w:r w:rsidRPr="00BB377F">
        <w:rPr>
          <w:rFonts w:cs="Arial"/>
          <w:sz w:val="20"/>
        </w:rPr>
        <w:t xml:space="preserve">inadequacies.  </w:t>
      </w:r>
      <w:r>
        <w:rPr>
          <w:rFonts w:cs="Arial"/>
          <w:b/>
          <w:sz w:val="20"/>
        </w:rPr>
        <w:t>(</w:t>
      </w:r>
      <w:r w:rsidRPr="00BB377F">
        <w:rPr>
          <w:rFonts w:cs="Arial"/>
          <w:b/>
          <w:sz w:val="20"/>
        </w:rPr>
        <w:t>R</w:t>
      </w:r>
      <w:r>
        <w:rPr>
          <w:rFonts w:cs="Arial"/>
          <w:b/>
          <w:sz w:val="20"/>
        </w:rPr>
        <w:t> </w:t>
      </w:r>
      <w:r w:rsidRPr="00BB377F">
        <w:rPr>
          <w:rFonts w:cs="Arial"/>
          <w:b/>
          <w:sz w:val="20"/>
        </w:rPr>
        <w:t>336.12</w:t>
      </w:r>
      <w:r w:rsidR="00DB3D06">
        <w:rPr>
          <w:rFonts w:cs="Arial"/>
          <w:b/>
          <w:sz w:val="20"/>
        </w:rPr>
        <w:t>13</w:t>
      </w:r>
      <w:r w:rsidRPr="00BB377F">
        <w:rPr>
          <w:rFonts w:cs="Arial"/>
          <w:b/>
          <w:sz w:val="20"/>
        </w:rPr>
        <w:t>(</w:t>
      </w:r>
      <w:r w:rsidR="00DB3D06">
        <w:rPr>
          <w:rFonts w:cs="Arial"/>
          <w:b/>
          <w:sz w:val="20"/>
        </w:rPr>
        <w:t>2</w:t>
      </w:r>
      <w:r w:rsidRPr="00BB377F">
        <w:rPr>
          <w:rFonts w:cs="Arial"/>
          <w:b/>
          <w:sz w:val="20"/>
        </w:rPr>
        <w:t>), R</w:t>
      </w:r>
      <w:r>
        <w:rPr>
          <w:rFonts w:cs="Arial"/>
          <w:b/>
          <w:sz w:val="20"/>
        </w:rPr>
        <w:t xml:space="preserve"> </w:t>
      </w:r>
      <w:r w:rsidR="00DB3D06">
        <w:rPr>
          <w:rFonts w:cs="Arial"/>
          <w:b/>
          <w:sz w:val="20"/>
        </w:rPr>
        <w:t>336.1911</w:t>
      </w:r>
      <w:r>
        <w:rPr>
          <w:rFonts w:cs="Arial"/>
          <w:b/>
          <w:sz w:val="20"/>
        </w:rPr>
        <w:t>)</w:t>
      </w:r>
    </w:p>
    <w:p w:rsidR="00A52081" w:rsidRDefault="00A52081" w:rsidP="00A52081">
      <w:pPr>
        <w:jc w:val="both"/>
        <w:rPr>
          <w:rFonts w:cs="Arial"/>
          <w:sz w:val="20"/>
        </w:rPr>
      </w:pPr>
    </w:p>
    <w:p w:rsidR="000326E4" w:rsidRPr="00440957" w:rsidRDefault="000326E4" w:rsidP="000326E4">
      <w:pPr>
        <w:jc w:val="both"/>
        <w:rPr>
          <w:b/>
          <w:sz w:val="20"/>
          <w:u w:val="single"/>
        </w:rPr>
      </w:pPr>
      <w:r>
        <w:rPr>
          <w:b/>
        </w:rPr>
        <w:t xml:space="preserve">IV.  </w:t>
      </w:r>
      <w:r>
        <w:rPr>
          <w:b/>
          <w:u w:val="single"/>
        </w:rPr>
        <w:t>DESIGN/EQUIPMENT PARAMETER(S)</w:t>
      </w:r>
    </w:p>
    <w:p w:rsidR="000326E4" w:rsidRPr="00FE0AD0" w:rsidRDefault="000326E4" w:rsidP="000326E4">
      <w:pPr>
        <w:jc w:val="both"/>
        <w:rPr>
          <w:sz w:val="20"/>
        </w:rPr>
      </w:pPr>
    </w:p>
    <w:p w:rsidR="00F517E5" w:rsidRPr="0007498E" w:rsidRDefault="00F517E5" w:rsidP="00F517E5">
      <w:pPr>
        <w:ind w:left="360" w:hanging="360"/>
        <w:jc w:val="both"/>
        <w:rPr>
          <w:rFonts w:cs="Arial"/>
          <w:sz w:val="20"/>
        </w:rPr>
      </w:pPr>
      <w:r w:rsidRPr="0007498E">
        <w:rPr>
          <w:rFonts w:cs="Arial"/>
          <w:sz w:val="20"/>
        </w:rPr>
        <w:t>NA</w:t>
      </w:r>
    </w:p>
    <w:p w:rsidR="000326E4" w:rsidRDefault="000326E4" w:rsidP="000326E4">
      <w:pPr>
        <w:jc w:val="both"/>
        <w:rPr>
          <w:sz w:val="20"/>
        </w:rPr>
      </w:pPr>
    </w:p>
    <w:p w:rsidR="000326E4" w:rsidRPr="00440957" w:rsidRDefault="000326E4" w:rsidP="000326E4">
      <w:pPr>
        <w:jc w:val="both"/>
        <w:rPr>
          <w:sz w:val="20"/>
          <w:u w:val="single"/>
        </w:rPr>
      </w:pPr>
      <w:r>
        <w:rPr>
          <w:b/>
        </w:rPr>
        <w:t xml:space="preserve">V.  </w:t>
      </w:r>
      <w:r>
        <w:rPr>
          <w:b/>
          <w:u w:val="single"/>
        </w:rPr>
        <w:t>TESTING/SAMPLING</w:t>
      </w:r>
    </w:p>
    <w:p w:rsidR="000326E4" w:rsidRPr="00FE0AD0" w:rsidRDefault="000326E4" w:rsidP="000326E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0326E4" w:rsidRPr="00FE0AD0" w:rsidRDefault="000326E4" w:rsidP="000326E4">
      <w:pPr>
        <w:jc w:val="both"/>
        <w:rPr>
          <w:sz w:val="20"/>
        </w:rPr>
      </w:pPr>
    </w:p>
    <w:p w:rsidR="00A52081" w:rsidRDefault="00DB3D06" w:rsidP="00A52081">
      <w:pPr>
        <w:ind w:left="360" w:hanging="360"/>
        <w:jc w:val="both"/>
        <w:rPr>
          <w:rFonts w:cs="Arial"/>
          <w:sz w:val="20"/>
        </w:rPr>
      </w:pPr>
      <w:r>
        <w:rPr>
          <w:rFonts w:cs="Arial"/>
          <w:sz w:val="20"/>
        </w:rPr>
        <w:t>NA</w:t>
      </w:r>
    </w:p>
    <w:p w:rsidR="00A52081" w:rsidRPr="00FE0AD0" w:rsidRDefault="00A52081" w:rsidP="00A52081">
      <w:pPr>
        <w:jc w:val="both"/>
        <w:rPr>
          <w:sz w:val="20"/>
        </w:rPr>
      </w:pPr>
    </w:p>
    <w:p w:rsidR="000326E4" w:rsidRPr="00440957" w:rsidRDefault="000326E4" w:rsidP="000326E4">
      <w:pPr>
        <w:jc w:val="both"/>
        <w:rPr>
          <w:sz w:val="20"/>
        </w:rPr>
      </w:pPr>
      <w:r>
        <w:rPr>
          <w:b/>
        </w:rPr>
        <w:t xml:space="preserve">VI.  </w:t>
      </w:r>
      <w:r>
        <w:rPr>
          <w:b/>
          <w:u w:val="single"/>
        </w:rPr>
        <w:t>MONITORING/RECORDKEEPING</w:t>
      </w:r>
    </w:p>
    <w:p w:rsidR="000326E4" w:rsidRDefault="000326E4" w:rsidP="000326E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52081" w:rsidRPr="00FE0AD0" w:rsidRDefault="00A52081" w:rsidP="000326E4">
      <w:pPr>
        <w:jc w:val="both"/>
        <w:rPr>
          <w:sz w:val="20"/>
        </w:rPr>
      </w:pPr>
    </w:p>
    <w:p w:rsidR="00D17041" w:rsidRDefault="00A52081" w:rsidP="00DB3D06">
      <w:pPr>
        <w:ind w:left="360" w:hanging="360"/>
        <w:jc w:val="both"/>
        <w:rPr>
          <w:rFonts w:cs="Arial"/>
          <w:b/>
          <w:bCs/>
          <w:sz w:val="20"/>
        </w:rPr>
      </w:pPr>
      <w:r w:rsidRPr="000C7257">
        <w:rPr>
          <w:rFonts w:cs="Arial"/>
          <w:sz w:val="20"/>
        </w:rPr>
        <w:t>1.</w:t>
      </w:r>
      <w:r>
        <w:rPr>
          <w:rFonts w:cs="Arial"/>
          <w:sz w:val="20"/>
        </w:rPr>
        <w:tab/>
      </w:r>
      <w:r w:rsidR="00DB3D06" w:rsidRPr="0007498E">
        <w:rPr>
          <w:rFonts w:cs="Arial"/>
          <w:sz w:val="20"/>
        </w:rPr>
        <w:t xml:space="preserve">The permittee shall complete all required </w:t>
      </w:r>
      <w:r w:rsidR="000C443B">
        <w:rPr>
          <w:rFonts w:cs="Arial"/>
          <w:sz w:val="20"/>
        </w:rPr>
        <w:t>r</w:t>
      </w:r>
      <w:r w:rsidR="00DB3D06">
        <w:rPr>
          <w:rFonts w:cs="Arial"/>
          <w:sz w:val="20"/>
        </w:rPr>
        <w:t>ecords</w:t>
      </w:r>
      <w:r w:rsidR="00DB3D06" w:rsidRPr="0007498E">
        <w:rPr>
          <w:rFonts w:cs="Arial"/>
          <w:sz w:val="20"/>
        </w:rPr>
        <w:t xml:space="preserve"> in a format acceptable to the AQD District Supervisor and make them available by the last day of the calendar month, for the previous calendar month, unless otherwise specified in any monitoring/recordkeeping special condition.  </w:t>
      </w:r>
      <w:r w:rsidR="00DB3D06" w:rsidRPr="0007498E">
        <w:rPr>
          <w:rFonts w:cs="Arial"/>
          <w:b/>
          <w:bCs/>
          <w:sz w:val="20"/>
        </w:rPr>
        <w:t>(R 336.1213</w:t>
      </w:r>
      <w:r w:rsidR="00DB3D06">
        <w:rPr>
          <w:rFonts w:cs="Arial"/>
          <w:b/>
          <w:bCs/>
          <w:sz w:val="20"/>
        </w:rPr>
        <w:t>(3)</w:t>
      </w:r>
      <w:r w:rsidR="00DB3D06" w:rsidRPr="0007498E">
        <w:rPr>
          <w:rFonts w:cs="Arial"/>
          <w:b/>
          <w:sz w:val="20"/>
        </w:rPr>
        <w:t xml:space="preserve">, </w:t>
      </w:r>
      <w:r w:rsidR="00DB3D06" w:rsidRPr="0007498E">
        <w:rPr>
          <w:rFonts w:cs="Arial"/>
          <w:b/>
          <w:bCs/>
          <w:sz w:val="20"/>
        </w:rPr>
        <w:t>R 336.1911)</w:t>
      </w:r>
    </w:p>
    <w:p w:rsidR="00DB3D06" w:rsidRDefault="00DB3D06" w:rsidP="00DB3D06">
      <w:pPr>
        <w:ind w:left="360" w:hanging="360"/>
        <w:jc w:val="both"/>
        <w:rPr>
          <w:b/>
          <w:color w:val="000000"/>
          <w:sz w:val="20"/>
        </w:rPr>
      </w:pPr>
    </w:p>
    <w:p w:rsidR="00E878AD" w:rsidRPr="00E878AD" w:rsidRDefault="00E878AD" w:rsidP="005B1DBA">
      <w:pPr>
        <w:pStyle w:val="ListParagraph"/>
        <w:numPr>
          <w:ilvl w:val="0"/>
          <w:numId w:val="96"/>
        </w:numPr>
        <w:jc w:val="both"/>
        <w:rPr>
          <w:rFonts w:cs="Arial"/>
          <w:sz w:val="20"/>
        </w:rPr>
      </w:pPr>
      <w:r w:rsidRPr="00E878AD">
        <w:rPr>
          <w:rFonts w:cs="Arial"/>
          <w:sz w:val="20"/>
        </w:rPr>
        <w:t>The permittee shall maintain the following record for each engine in FG</w:t>
      </w:r>
      <w:r w:rsidR="00DB3D06">
        <w:rPr>
          <w:rFonts w:cs="Arial"/>
          <w:sz w:val="20"/>
        </w:rPr>
        <w:t>3516</w:t>
      </w:r>
      <w:r w:rsidRPr="00E878AD">
        <w:rPr>
          <w:rFonts w:cs="Arial"/>
          <w:sz w:val="20"/>
        </w:rPr>
        <w:t>ENGINES</w:t>
      </w:r>
      <w:r w:rsidR="0061442B">
        <w:rPr>
          <w:rFonts w:cs="Arial"/>
          <w:sz w:val="20"/>
        </w:rPr>
        <w:t>:</w:t>
      </w:r>
      <w:r w:rsidRPr="00E878AD">
        <w:rPr>
          <w:rFonts w:cs="Arial"/>
          <w:sz w:val="20"/>
        </w:rPr>
        <w:t xml:space="preserve">  </w:t>
      </w:r>
    </w:p>
    <w:p w:rsidR="00E878AD" w:rsidRPr="0007498E" w:rsidRDefault="00E878AD" w:rsidP="00E878AD">
      <w:pPr>
        <w:ind w:left="720" w:hanging="360"/>
        <w:jc w:val="both"/>
        <w:rPr>
          <w:rFonts w:cs="Arial"/>
          <w:sz w:val="20"/>
        </w:rPr>
      </w:pPr>
      <w:r w:rsidRPr="0007498E">
        <w:rPr>
          <w:rFonts w:cs="Arial"/>
          <w:sz w:val="20"/>
        </w:rPr>
        <w:t>a.</w:t>
      </w:r>
      <w:r w:rsidRPr="0007498E">
        <w:rPr>
          <w:rFonts w:cs="Arial"/>
          <w:sz w:val="20"/>
        </w:rPr>
        <w:tab/>
        <w:t>Engine manufacturer;</w:t>
      </w:r>
    </w:p>
    <w:p w:rsidR="00E878AD" w:rsidRPr="0007498E" w:rsidRDefault="00E878AD" w:rsidP="00E878AD">
      <w:pPr>
        <w:ind w:left="720" w:hanging="360"/>
        <w:jc w:val="both"/>
        <w:rPr>
          <w:rFonts w:cs="Arial"/>
          <w:sz w:val="20"/>
        </w:rPr>
      </w:pPr>
      <w:r w:rsidRPr="0007498E">
        <w:rPr>
          <w:rFonts w:cs="Arial"/>
          <w:sz w:val="20"/>
        </w:rPr>
        <w:t>b.</w:t>
      </w:r>
      <w:r w:rsidRPr="0007498E">
        <w:rPr>
          <w:rFonts w:cs="Arial"/>
          <w:sz w:val="20"/>
        </w:rPr>
        <w:tab/>
        <w:t>Date engine was manufactured;</w:t>
      </w:r>
    </w:p>
    <w:p w:rsidR="00E878AD" w:rsidRPr="0007498E" w:rsidRDefault="00E878AD" w:rsidP="00E878AD">
      <w:pPr>
        <w:ind w:left="720" w:hanging="360"/>
        <w:jc w:val="both"/>
        <w:rPr>
          <w:rFonts w:cs="Arial"/>
          <w:sz w:val="20"/>
        </w:rPr>
      </w:pPr>
      <w:r w:rsidRPr="0007498E">
        <w:rPr>
          <w:rFonts w:cs="Arial"/>
          <w:sz w:val="20"/>
        </w:rPr>
        <w:t>c.</w:t>
      </w:r>
      <w:r w:rsidRPr="0007498E">
        <w:rPr>
          <w:rFonts w:cs="Arial"/>
          <w:sz w:val="20"/>
        </w:rPr>
        <w:tab/>
        <w:t>Engine model number and model year;</w:t>
      </w:r>
    </w:p>
    <w:p w:rsidR="00E878AD" w:rsidRPr="0007498E" w:rsidRDefault="00E878AD" w:rsidP="00E878AD">
      <w:pPr>
        <w:ind w:left="720" w:hanging="360"/>
        <w:jc w:val="both"/>
        <w:rPr>
          <w:rFonts w:cs="Arial"/>
          <w:sz w:val="20"/>
        </w:rPr>
      </w:pPr>
      <w:r w:rsidRPr="0007498E">
        <w:rPr>
          <w:rFonts w:cs="Arial"/>
          <w:sz w:val="20"/>
        </w:rPr>
        <w:t>d.</w:t>
      </w:r>
      <w:r w:rsidRPr="0007498E">
        <w:rPr>
          <w:rFonts w:cs="Arial"/>
          <w:sz w:val="20"/>
        </w:rPr>
        <w:tab/>
        <w:t>Maximum engine power;</w:t>
      </w:r>
    </w:p>
    <w:p w:rsidR="00E878AD" w:rsidRPr="0007498E" w:rsidRDefault="00E878AD" w:rsidP="00E878AD">
      <w:pPr>
        <w:ind w:left="720" w:hanging="360"/>
        <w:jc w:val="both"/>
        <w:rPr>
          <w:rFonts w:cs="Arial"/>
          <w:sz w:val="20"/>
        </w:rPr>
      </w:pPr>
      <w:r w:rsidRPr="0007498E">
        <w:rPr>
          <w:rFonts w:cs="Arial"/>
          <w:sz w:val="20"/>
        </w:rPr>
        <w:t>e.</w:t>
      </w:r>
      <w:r w:rsidRPr="0007498E">
        <w:rPr>
          <w:rFonts w:cs="Arial"/>
          <w:sz w:val="20"/>
        </w:rPr>
        <w:tab/>
        <w:t xml:space="preserve">Engine serial number; </w:t>
      </w:r>
    </w:p>
    <w:p w:rsidR="00E878AD" w:rsidRPr="0007498E" w:rsidRDefault="00E878AD" w:rsidP="00E878AD">
      <w:pPr>
        <w:ind w:left="720" w:hanging="360"/>
        <w:jc w:val="both"/>
        <w:rPr>
          <w:rFonts w:cs="Arial"/>
          <w:sz w:val="20"/>
        </w:rPr>
      </w:pPr>
      <w:r w:rsidRPr="0007498E">
        <w:rPr>
          <w:rFonts w:cs="Arial"/>
          <w:sz w:val="20"/>
        </w:rPr>
        <w:t xml:space="preserve">f. </w:t>
      </w:r>
      <w:r w:rsidRPr="0007498E">
        <w:rPr>
          <w:rFonts w:cs="Arial"/>
          <w:sz w:val="20"/>
        </w:rPr>
        <w:tab/>
        <w:t>Engine specification sheet;</w:t>
      </w:r>
    </w:p>
    <w:p w:rsidR="00E878AD" w:rsidRPr="0007498E" w:rsidRDefault="00E878AD" w:rsidP="00E878AD">
      <w:pPr>
        <w:ind w:left="720" w:hanging="360"/>
        <w:jc w:val="both"/>
        <w:rPr>
          <w:rFonts w:cs="Arial"/>
          <w:sz w:val="20"/>
        </w:rPr>
      </w:pPr>
      <w:r w:rsidRPr="0007498E">
        <w:rPr>
          <w:rFonts w:cs="Arial"/>
          <w:sz w:val="20"/>
        </w:rPr>
        <w:t xml:space="preserve">g. </w:t>
      </w:r>
      <w:r w:rsidRPr="0007498E">
        <w:rPr>
          <w:rFonts w:cs="Arial"/>
          <w:sz w:val="20"/>
        </w:rPr>
        <w:tab/>
        <w:t xml:space="preserve">Date of initial startup of the engine; </w:t>
      </w:r>
    </w:p>
    <w:p w:rsidR="00E878AD" w:rsidRPr="0007498E" w:rsidRDefault="00E878AD" w:rsidP="00E878AD">
      <w:pPr>
        <w:ind w:left="720" w:hanging="360"/>
        <w:jc w:val="both"/>
        <w:rPr>
          <w:rFonts w:cs="Arial"/>
          <w:sz w:val="20"/>
        </w:rPr>
      </w:pPr>
      <w:r w:rsidRPr="0007498E">
        <w:rPr>
          <w:rFonts w:cs="Arial"/>
          <w:sz w:val="20"/>
        </w:rPr>
        <w:t>h.</w:t>
      </w:r>
      <w:r w:rsidRPr="0007498E">
        <w:rPr>
          <w:rFonts w:cs="Arial"/>
          <w:sz w:val="20"/>
        </w:rPr>
        <w:tab/>
        <w:t>Date engine was removed from service at this stationary source;</w:t>
      </w:r>
    </w:p>
    <w:p w:rsidR="00E878AD" w:rsidRPr="0007498E" w:rsidRDefault="00E878AD" w:rsidP="00E878AD">
      <w:pPr>
        <w:ind w:left="720" w:hanging="360"/>
        <w:jc w:val="both"/>
        <w:rPr>
          <w:rFonts w:cs="Arial"/>
          <w:sz w:val="20"/>
        </w:rPr>
      </w:pPr>
      <w:proofErr w:type="spellStart"/>
      <w:r w:rsidRPr="0007498E">
        <w:rPr>
          <w:rFonts w:cs="Arial"/>
          <w:sz w:val="20"/>
        </w:rPr>
        <w:t>i</w:t>
      </w:r>
      <w:proofErr w:type="spellEnd"/>
      <w:r w:rsidRPr="0007498E">
        <w:rPr>
          <w:rFonts w:cs="Arial"/>
          <w:sz w:val="20"/>
        </w:rPr>
        <w:t>.</w:t>
      </w:r>
      <w:r w:rsidRPr="0007498E">
        <w:rPr>
          <w:rFonts w:cs="Arial"/>
          <w:sz w:val="20"/>
        </w:rPr>
        <w:tab/>
        <w:t>Date replacement engine was installed at this stationary source;</w:t>
      </w:r>
    </w:p>
    <w:p w:rsidR="00E878AD" w:rsidRPr="0007498E" w:rsidRDefault="00E878AD" w:rsidP="005B1DBA">
      <w:pPr>
        <w:numPr>
          <w:ilvl w:val="0"/>
          <w:numId w:val="95"/>
        </w:numPr>
        <w:jc w:val="both"/>
        <w:rPr>
          <w:rFonts w:cs="Arial"/>
          <w:sz w:val="20"/>
        </w:rPr>
      </w:pPr>
      <w:r w:rsidRPr="0007498E">
        <w:rPr>
          <w:rFonts w:cs="Arial"/>
          <w:sz w:val="20"/>
        </w:rPr>
        <w:t>Manufacturer’s data, specifications, and operating and maintenance procedures for each engine;</w:t>
      </w:r>
    </w:p>
    <w:p w:rsidR="00E878AD" w:rsidRPr="0007498E" w:rsidRDefault="00E878AD" w:rsidP="005B1DBA">
      <w:pPr>
        <w:numPr>
          <w:ilvl w:val="0"/>
          <w:numId w:val="95"/>
        </w:numPr>
        <w:jc w:val="both"/>
        <w:rPr>
          <w:rFonts w:cs="Arial"/>
          <w:sz w:val="20"/>
        </w:rPr>
      </w:pPr>
      <w:r w:rsidRPr="0007498E">
        <w:rPr>
          <w:rFonts w:cs="Arial"/>
          <w:sz w:val="20"/>
        </w:rPr>
        <w:t>Maintenance activities conducted according to the PM/MAP.</w:t>
      </w:r>
    </w:p>
    <w:p w:rsidR="00E878AD" w:rsidRPr="0007498E" w:rsidRDefault="00E878AD" w:rsidP="00E878AD">
      <w:pPr>
        <w:ind w:left="720" w:hanging="360"/>
        <w:jc w:val="both"/>
        <w:rPr>
          <w:rFonts w:cs="Arial"/>
          <w:sz w:val="20"/>
        </w:rPr>
      </w:pPr>
    </w:p>
    <w:p w:rsidR="00E878AD" w:rsidRPr="0007498E" w:rsidRDefault="00E878AD" w:rsidP="00E878AD">
      <w:pPr>
        <w:ind w:left="360"/>
        <w:jc w:val="both"/>
        <w:rPr>
          <w:rFonts w:cs="Arial"/>
          <w:b/>
          <w:bCs/>
          <w:sz w:val="20"/>
        </w:rPr>
      </w:pPr>
      <w:r w:rsidRPr="0007498E">
        <w:rPr>
          <w:rFonts w:cs="Arial"/>
          <w:spacing w:val="-2"/>
          <w:sz w:val="20"/>
        </w:rPr>
        <w:t>The permittee shall keep the records on file in</w:t>
      </w:r>
      <w:r w:rsidRPr="0007498E">
        <w:rPr>
          <w:rFonts w:cs="Arial"/>
          <w:vanish/>
          <w:color w:val="0000FF"/>
          <w:spacing w:val="-2"/>
          <w:sz w:val="20"/>
        </w:rPr>
        <w:t>*</w:t>
      </w:r>
      <w:r w:rsidRPr="0007498E">
        <w:rPr>
          <w:rFonts w:cs="Arial"/>
          <w:spacing w:val="-2"/>
          <w:sz w:val="20"/>
        </w:rPr>
        <w:t xml:space="preserve"> a format acceptable to the AQD District Supervisor</w:t>
      </w:r>
      <w:r w:rsidRPr="0007498E">
        <w:rPr>
          <w:rFonts w:cs="Arial"/>
          <w:vanish/>
          <w:color w:val="0000FF"/>
          <w:spacing w:val="-2"/>
          <w:sz w:val="20"/>
        </w:rPr>
        <w:t>(Alternate language: the format specified in Appendix APPENDIX NO. or an alternate format that has been approved by the AQD District Supervisor.)</w:t>
      </w:r>
      <w:r w:rsidRPr="0007498E">
        <w:rPr>
          <w:rFonts w:cs="Arial"/>
          <w:spacing w:val="-2"/>
          <w:sz w:val="20"/>
        </w:rPr>
        <w:t xml:space="preserve"> and make them available to the Department upon request. </w:t>
      </w:r>
      <w:r w:rsidRPr="0007498E">
        <w:rPr>
          <w:rFonts w:cs="Arial"/>
          <w:sz w:val="20"/>
        </w:rPr>
        <w:t xml:space="preserve"> </w:t>
      </w:r>
      <w:r w:rsidRPr="0007498E">
        <w:rPr>
          <w:rFonts w:cs="Arial"/>
          <w:b/>
          <w:bCs/>
          <w:sz w:val="20"/>
        </w:rPr>
        <w:t>(R 336.1213</w:t>
      </w:r>
      <w:r>
        <w:rPr>
          <w:rFonts w:cs="Arial"/>
          <w:b/>
          <w:bCs/>
          <w:sz w:val="20"/>
        </w:rPr>
        <w:t>(3)</w:t>
      </w:r>
      <w:r w:rsidRPr="0007498E">
        <w:rPr>
          <w:rFonts w:cs="Arial"/>
          <w:b/>
          <w:sz w:val="20"/>
        </w:rPr>
        <w:t xml:space="preserve">, </w:t>
      </w:r>
      <w:r w:rsidRPr="0007498E">
        <w:rPr>
          <w:rFonts w:cs="Arial"/>
          <w:b/>
          <w:bCs/>
          <w:sz w:val="20"/>
        </w:rPr>
        <w:t>R 336.1911)</w:t>
      </w:r>
    </w:p>
    <w:p w:rsidR="000326E4" w:rsidRDefault="000326E4" w:rsidP="000326E4">
      <w:pPr>
        <w:jc w:val="both"/>
        <w:rPr>
          <w:b/>
          <w:sz w:val="20"/>
        </w:rPr>
      </w:pPr>
    </w:p>
    <w:p w:rsidR="000326E4" w:rsidRPr="00440957" w:rsidRDefault="000326E4" w:rsidP="000326E4">
      <w:pPr>
        <w:jc w:val="both"/>
        <w:rPr>
          <w:b/>
          <w:sz w:val="20"/>
          <w:u w:val="single"/>
        </w:rPr>
      </w:pPr>
      <w:r>
        <w:rPr>
          <w:b/>
        </w:rPr>
        <w:t xml:space="preserve">VII.  </w:t>
      </w:r>
      <w:r>
        <w:rPr>
          <w:b/>
          <w:u w:val="single"/>
        </w:rPr>
        <w:t>REPORTING</w:t>
      </w:r>
    </w:p>
    <w:p w:rsidR="000326E4" w:rsidRPr="00FE0AD0" w:rsidRDefault="000326E4" w:rsidP="000326E4">
      <w:pPr>
        <w:jc w:val="both"/>
        <w:rPr>
          <w:sz w:val="20"/>
        </w:rPr>
      </w:pPr>
    </w:p>
    <w:p w:rsidR="000326E4" w:rsidRPr="00794966" w:rsidRDefault="000326E4" w:rsidP="000326E4">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0326E4" w:rsidRPr="00794966" w:rsidRDefault="000326E4" w:rsidP="000326E4">
      <w:pPr>
        <w:ind w:left="360" w:hanging="360"/>
        <w:jc w:val="both"/>
        <w:rPr>
          <w:sz w:val="20"/>
        </w:rPr>
      </w:pPr>
    </w:p>
    <w:p w:rsidR="000326E4" w:rsidRPr="00794966" w:rsidRDefault="000326E4" w:rsidP="000326E4">
      <w:pPr>
        <w:ind w:left="360" w:hanging="360"/>
        <w:jc w:val="both"/>
        <w:rPr>
          <w:b/>
          <w:sz w:val="20"/>
        </w:rPr>
      </w:pPr>
      <w:r w:rsidRPr="00794966">
        <w:rPr>
          <w:sz w:val="20"/>
        </w:rPr>
        <w:t>2.</w:t>
      </w:r>
      <w:r w:rsidRPr="00794966">
        <w:rPr>
          <w:sz w:val="20"/>
        </w:rPr>
        <w:tab/>
        <w:t>Semi</w:t>
      </w:r>
      <w:r w:rsidR="00DA66E2">
        <w:rPr>
          <w:sz w:val="20"/>
        </w:rPr>
        <w:t>-</w:t>
      </w:r>
      <w:r w:rsidRPr="00794966">
        <w:rPr>
          <w:sz w:val="20"/>
        </w:rPr>
        <w:t xml:space="preserve">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0326E4" w:rsidRPr="00794966" w:rsidRDefault="000326E4" w:rsidP="000326E4">
      <w:pPr>
        <w:ind w:left="360" w:hanging="360"/>
        <w:jc w:val="both"/>
        <w:rPr>
          <w:sz w:val="20"/>
        </w:rPr>
      </w:pPr>
    </w:p>
    <w:p w:rsidR="000326E4" w:rsidRPr="00A6511F" w:rsidRDefault="000326E4" w:rsidP="000326E4">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0326E4" w:rsidRPr="00794966" w:rsidRDefault="000326E4" w:rsidP="000326E4">
      <w:pPr>
        <w:jc w:val="both"/>
        <w:rPr>
          <w:sz w:val="20"/>
        </w:rPr>
      </w:pPr>
    </w:p>
    <w:p w:rsidR="000326E4" w:rsidRPr="00440957" w:rsidRDefault="000326E4" w:rsidP="000326E4">
      <w:pPr>
        <w:jc w:val="both"/>
        <w:rPr>
          <w:sz w:val="20"/>
        </w:rPr>
      </w:pPr>
      <w:r>
        <w:rPr>
          <w:b/>
        </w:rPr>
        <w:t xml:space="preserve">VIII.  </w:t>
      </w:r>
      <w:r>
        <w:rPr>
          <w:b/>
          <w:u w:val="single"/>
        </w:rPr>
        <w:t>STACK/VENT RESTRICTION(S)</w:t>
      </w:r>
    </w:p>
    <w:p w:rsidR="000326E4" w:rsidRPr="00FE0AD0" w:rsidRDefault="000326E4" w:rsidP="000326E4">
      <w:pPr>
        <w:jc w:val="both"/>
        <w:rPr>
          <w:sz w:val="20"/>
        </w:rPr>
      </w:pPr>
    </w:p>
    <w:p w:rsidR="000326E4" w:rsidRPr="00FE0AD0" w:rsidRDefault="000326E4" w:rsidP="000326E4">
      <w:pPr>
        <w:jc w:val="both"/>
        <w:rPr>
          <w:sz w:val="20"/>
        </w:rPr>
      </w:pPr>
      <w:r w:rsidRPr="00FE0AD0">
        <w:rPr>
          <w:sz w:val="20"/>
        </w:rPr>
        <w:t>The exhaust gases from the stacks listed in the table below shall be discharged unobstructed vertically upwards to the ambient air unless otherwise noted:</w:t>
      </w:r>
    </w:p>
    <w:p w:rsidR="000326E4" w:rsidRPr="00FE0AD0" w:rsidRDefault="000326E4" w:rsidP="000326E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0326E4" w:rsidTr="00555042">
        <w:trPr>
          <w:cantSplit/>
          <w:tblHeader/>
        </w:trPr>
        <w:tc>
          <w:tcPr>
            <w:tcW w:w="3510" w:type="dxa"/>
            <w:tcBorders>
              <w:bottom w:val="single" w:sz="4" w:space="0" w:color="auto"/>
            </w:tcBorders>
            <w:vAlign w:val="center"/>
          </w:tcPr>
          <w:p w:rsidR="000326E4" w:rsidRPr="00BD3DE3" w:rsidRDefault="000326E4" w:rsidP="00555042">
            <w:pPr>
              <w:jc w:val="center"/>
              <w:rPr>
                <w:b/>
                <w:sz w:val="20"/>
              </w:rPr>
            </w:pPr>
            <w:r w:rsidRPr="00BD3DE3">
              <w:rPr>
                <w:b/>
                <w:sz w:val="20"/>
              </w:rPr>
              <w:t>Stack &amp; Vent ID</w:t>
            </w:r>
          </w:p>
        </w:tc>
        <w:tc>
          <w:tcPr>
            <w:tcW w:w="1710" w:type="dxa"/>
            <w:tcBorders>
              <w:bottom w:val="single" w:sz="4" w:space="0" w:color="auto"/>
            </w:tcBorders>
            <w:vAlign w:val="center"/>
          </w:tcPr>
          <w:p w:rsidR="000326E4" w:rsidRPr="00BD3DE3" w:rsidRDefault="000326E4" w:rsidP="00555042">
            <w:pPr>
              <w:jc w:val="center"/>
              <w:rPr>
                <w:b/>
                <w:sz w:val="20"/>
              </w:rPr>
            </w:pPr>
            <w:r w:rsidRPr="00BD3DE3">
              <w:rPr>
                <w:b/>
                <w:sz w:val="20"/>
              </w:rPr>
              <w:t xml:space="preserve">Maximum </w:t>
            </w:r>
            <w:r>
              <w:rPr>
                <w:b/>
                <w:sz w:val="20"/>
              </w:rPr>
              <w:t>Exhaust Dimensions</w:t>
            </w:r>
          </w:p>
          <w:p w:rsidR="000326E4" w:rsidRPr="00BD3DE3" w:rsidRDefault="000326E4" w:rsidP="00555042">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0326E4" w:rsidRPr="00BD3DE3" w:rsidRDefault="000326E4" w:rsidP="00555042">
            <w:pPr>
              <w:jc w:val="center"/>
              <w:rPr>
                <w:b/>
                <w:sz w:val="20"/>
              </w:rPr>
            </w:pPr>
            <w:r w:rsidRPr="00BD3DE3">
              <w:rPr>
                <w:b/>
                <w:sz w:val="20"/>
              </w:rPr>
              <w:t>M</w:t>
            </w:r>
            <w:r>
              <w:rPr>
                <w:b/>
                <w:sz w:val="20"/>
              </w:rPr>
              <w:t>inimum Height Above Ground</w:t>
            </w:r>
          </w:p>
          <w:p w:rsidR="000326E4" w:rsidRPr="00BD3DE3" w:rsidRDefault="000326E4" w:rsidP="00555042">
            <w:pPr>
              <w:jc w:val="center"/>
              <w:rPr>
                <w:b/>
                <w:sz w:val="20"/>
              </w:rPr>
            </w:pPr>
            <w:r w:rsidRPr="00BD3DE3">
              <w:rPr>
                <w:b/>
                <w:sz w:val="20"/>
              </w:rPr>
              <w:t>(feet)</w:t>
            </w:r>
          </w:p>
        </w:tc>
        <w:tc>
          <w:tcPr>
            <w:tcW w:w="3240" w:type="dxa"/>
            <w:tcBorders>
              <w:bottom w:val="single" w:sz="4" w:space="0" w:color="auto"/>
            </w:tcBorders>
            <w:vAlign w:val="center"/>
          </w:tcPr>
          <w:p w:rsidR="000326E4" w:rsidRPr="00BD3DE3" w:rsidRDefault="000326E4" w:rsidP="00555042">
            <w:pPr>
              <w:jc w:val="center"/>
              <w:rPr>
                <w:b/>
                <w:sz w:val="20"/>
              </w:rPr>
            </w:pPr>
            <w:r w:rsidRPr="00BD3DE3">
              <w:rPr>
                <w:b/>
                <w:sz w:val="20"/>
              </w:rPr>
              <w:t>Underlying Applicable Requirements</w:t>
            </w:r>
          </w:p>
          <w:p w:rsidR="000326E4" w:rsidRPr="00BD3DE3" w:rsidRDefault="000326E4" w:rsidP="00555042">
            <w:pPr>
              <w:jc w:val="center"/>
              <w:rPr>
                <w:b/>
                <w:sz w:val="20"/>
              </w:rPr>
            </w:pPr>
          </w:p>
        </w:tc>
      </w:tr>
      <w:tr w:rsidR="00DB3D06" w:rsidTr="000326E4">
        <w:trPr>
          <w:cantSplit/>
        </w:trPr>
        <w:tc>
          <w:tcPr>
            <w:tcW w:w="3510" w:type="dxa"/>
            <w:tcBorders>
              <w:top w:val="single" w:sz="4" w:space="0" w:color="auto"/>
            </w:tcBorders>
          </w:tcPr>
          <w:p w:rsidR="00DB3D06" w:rsidRPr="0007498E" w:rsidRDefault="00DB3D06" w:rsidP="00731FF9">
            <w:pPr>
              <w:rPr>
                <w:rFonts w:cs="Arial"/>
                <w:color w:val="000000"/>
                <w:sz w:val="20"/>
              </w:rPr>
            </w:pPr>
            <w:r w:rsidRPr="0007498E">
              <w:rPr>
                <w:rFonts w:cs="Arial"/>
                <w:color w:val="000000"/>
                <w:sz w:val="20"/>
              </w:rPr>
              <w:t xml:space="preserve"> NA</w:t>
            </w:r>
          </w:p>
        </w:tc>
        <w:tc>
          <w:tcPr>
            <w:tcW w:w="1710" w:type="dxa"/>
            <w:tcBorders>
              <w:top w:val="single" w:sz="4" w:space="0" w:color="auto"/>
            </w:tcBorders>
          </w:tcPr>
          <w:p w:rsidR="00DB3D06" w:rsidRPr="0007498E" w:rsidRDefault="00DB3D06" w:rsidP="00731FF9">
            <w:pPr>
              <w:jc w:val="center"/>
              <w:rPr>
                <w:rFonts w:cs="Arial"/>
                <w:color w:val="000000"/>
                <w:sz w:val="20"/>
              </w:rPr>
            </w:pPr>
            <w:r w:rsidRPr="0007498E">
              <w:rPr>
                <w:rFonts w:cs="Arial"/>
                <w:color w:val="000000"/>
                <w:sz w:val="20"/>
              </w:rPr>
              <w:t>NA</w:t>
            </w:r>
          </w:p>
        </w:tc>
        <w:tc>
          <w:tcPr>
            <w:tcW w:w="1800" w:type="dxa"/>
            <w:tcBorders>
              <w:top w:val="single" w:sz="4" w:space="0" w:color="auto"/>
            </w:tcBorders>
          </w:tcPr>
          <w:p w:rsidR="00DB3D06" w:rsidRPr="0007498E" w:rsidRDefault="00DB3D06" w:rsidP="00731FF9">
            <w:pPr>
              <w:jc w:val="center"/>
              <w:rPr>
                <w:rFonts w:cs="Arial"/>
                <w:color w:val="000000"/>
                <w:sz w:val="20"/>
              </w:rPr>
            </w:pPr>
            <w:r w:rsidRPr="0007498E">
              <w:rPr>
                <w:rFonts w:cs="Arial"/>
                <w:color w:val="000000"/>
                <w:sz w:val="20"/>
              </w:rPr>
              <w:t>NA</w:t>
            </w:r>
          </w:p>
        </w:tc>
        <w:tc>
          <w:tcPr>
            <w:tcW w:w="3240" w:type="dxa"/>
            <w:tcBorders>
              <w:top w:val="single" w:sz="4" w:space="0" w:color="auto"/>
            </w:tcBorders>
          </w:tcPr>
          <w:p w:rsidR="00DB3D06" w:rsidRPr="0007498E" w:rsidRDefault="00DB3D06" w:rsidP="00731FF9">
            <w:pPr>
              <w:jc w:val="center"/>
              <w:rPr>
                <w:rFonts w:cs="Arial"/>
                <w:color w:val="000000"/>
                <w:sz w:val="20"/>
              </w:rPr>
            </w:pPr>
            <w:r w:rsidRPr="0007498E">
              <w:rPr>
                <w:rFonts w:cs="Arial"/>
                <w:color w:val="000000"/>
                <w:sz w:val="20"/>
              </w:rPr>
              <w:t>NA</w:t>
            </w:r>
          </w:p>
        </w:tc>
      </w:tr>
    </w:tbl>
    <w:p w:rsidR="000326E4" w:rsidRDefault="000326E4" w:rsidP="000326E4">
      <w:pPr>
        <w:jc w:val="both"/>
        <w:rPr>
          <w:sz w:val="20"/>
        </w:rPr>
      </w:pPr>
    </w:p>
    <w:p w:rsidR="00351121" w:rsidRDefault="00351121" w:rsidP="000326E4">
      <w:pPr>
        <w:jc w:val="both"/>
        <w:rPr>
          <w:b/>
        </w:rPr>
      </w:pPr>
    </w:p>
    <w:p w:rsidR="000326E4" w:rsidRPr="00440957" w:rsidRDefault="000326E4" w:rsidP="000326E4">
      <w:pPr>
        <w:jc w:val="both"/>
        <w:rPr>
          <w:sz w:val="20"/>
        </w:rPr>
      </w:pPr>
      <w:r>
        <w:rPr>
          <w:b/>
        </w:rPr>
        <w:t xml:space="preserve">IX.  </w:t>
      </w:r>
      <w:r>
        <w:rPr>
          <w:b/>
          <w:u w:val="single"/>
        </w:rPr>
        <w:t>OTHER REQUIREMENT(S)</w:t>
      </w:r>
    </w:p>
    <w:p w:rsidR="000326E4" w:rsidRPr="00FE0AD0" w:rsidRDefault="000326E4" w:rsidP="000326E4">
      <w:pPr>
        <w:jc w:val="both"/>
        <w:rPr>
          <w:sz w:val="20"/>
        </w:rPr>
      </w:pPr>
    </w:p>
    <w:p w:rsidR="00D17041" w:rsidRPr="00AE023A" w:rsidRDefault="00A52081" w:rsidP="00D17041">
      <w:pPr>
        <w:ind w:left="360" w:hanging="360"/>
        <w:jc w:val="both"/>
        <w:rPr>
          <w:sz w:val="20"/>
        </w:rPr>
      </w:pPr>
      <w:r w:rsidRPr="00FF27C7">
        <w:rPr>
          <w:sz w:val="20"/>
        </w:rPr>
        <w:t>1.</w:t>
      </w:r>
      <w:r w:rsidRPr="00FF27C7">
        <w:rPr>
          <w:sz w:val="20"/>
        </w:rPr>
        <w:tab/>
      </w:r>
      <w:r w:rsidR="00D17041" w:rsidRPr="00AE023A">
        <w:rPr>
          <w:sz w:val="20"/>
        </w:rPr>
        <w:t xml:space="preserve">The permittee shall comply with all applicable provisions of the National Emission Standards for Hazardous Air Pollutants, as specified in 40 </w:t>
      </w:r>
      <w:smartTag w:uri="urn:schemas-microsoft-com:office:smarttags" w:element="stockticker">
        <w:r w:rsidR="00D17041" w:rsidRPr="00AE023A">
          <w:rPr>
            <w:sz w:val="20"/>
          </w:rPr>
          <w:t>CFR</w:t>
        </w:r>
      </w:smartTag>
      <w:r w:rsidR="00D17041" w:rsidRPr="00AE023A">
        <w:rPr>
          <w:sz w:val="20"/>
        </w:rPr>
        <w:t xml:space="preserve"> 63, Subpart A and Subpart ZZZZ as they apply to FG</w:t>
      </w:r>
      <w:r w:rsidR="00DB3D06">
        <w:rPr>
          <w:sz w:val="20"/>
        </w:rPr>
        <w:t>3516</w:t>
      </w:r>
      <w:r w:rsidR="00D17041" w:rsidRPr="00AE023A">
        <w:rPr>
          <w:sz w:val="20"/>
        </w:rPr>
        <w:t>ENGINES.</w:t>
      </w:r>
      <w:r w:rsidR="00D17041">
        <w:rPr>
          <w:sz w:val="20"/>
        </w:rPr>
        <w:t xml:space="preserve"> </w:t>
      </w:r>
      <w:r w:rsidR="00D17041" w:rsidRPr="00AE023A">
        <w:rPr>
          <w:sz w:val="20"/>
        </w:rPr>
        <w:t xml:space="preserve">  </w:t>
      </w:r>
      <w:r w:rsidR="00D17041" w:rsidRPr="00AE023A">
        <w:rPr>
          <w:b/>
          <w:sz w:val="20"/>
        </w:rPr>
        <w:t xml:space="preserve">(40 </w:t>
      </w:r>
      <w:smartTag w:uri="urn:schemas-microsoft-com:office:smarttags" w:element="stockticker">
        <w:r w:rsidR="00D17041" w:rsidRPr="00AE023A">
          <w:rPr>
            <w:b/>
            <w:sz w:val="20"/>
          </w:rPr>
          <w:t>CFR</w:t>
        </w:r>
      </w:smartTag>
      <w:r w:rsidR="00D17041" w:rsidRPr="00AE023A">
        <w:rPr>
          <w:b/>
          <w:sz w:val="20"/>
        </w:rPr>
        <w:t xml:space="preserve"> 63, Subparts A and ZZZZ</w:t>
      </w:r>
      <w:r w:rsidR="00D17041" w:rsidRPr="00AE023A">
        <w:rPr>
          <w:rFonts w:cs="Arial"/>
          <w:b/>
          <w:sz w:val="20"/>
        </w:rPr>
        <w:t xml:space="preserve">) </w:t>
      </w:r>
    </w:p>
    <w:p w:rsidR="00D17041" w:rsidRDefault="00D17041" w:rsidP="00A52081">
      <w:pPr>
        <w:ind w:left="360" w:hanging="360"/>
        <w:jc w:val="both"/>
        <w:rPr>
          <w:sz w:val="20"/>
        </w:rPr>
      </w:pPr>
    </w:p>
    <w:p w:rsidR="00E30591" w:rsidRPr="00890B8E" w:rsidRDefault="00E30591" w:rsidP="00A52081">
      <w:pPr>
        <w:ind w:left="360" w:hanging="360"/>
        <w:jc w:val="both"/>
        <w:rPr>
          <w:sz w:val="20"/>
        </w:rPr>
      </w:pPr>
    </w:p>
    <w:p w:rsidR="00E30591" w:rsidRDefault="00E30591">
      <w:pPr>
        <w:rPr>
          <w:sz w:val="20"/>
        </w:rPr>
      </w:pPr>
      <w:r>
        <w:rPr>
          <w:sz w:val="20"/>
        </w:rPr>
        <w:br w:type="page"/>
      </w:r>
    </w:p>
    <w:p w:rsidR="00E30591" w:rsidRPr="00A86D8D" w:rsidRDefault="00E30591" w:rsidP="00E30591">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149" w:name="_Toc466980164"/>
      <w:r w:rsidRPr="0075518C">
        <w:t>FG</w:t>
      </w:r>
      <w:r>
        <w:t>ENGINES</w:t>
      </w:r>
      <w:bookmarkEnd w:id="149"/>
    </w:p>
    <w:p w:rsidR="00E30591" w:rsidRPr="00EE02F9" w:rsidRDefault="00E30591" w:rsidP="00E30591">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E30591" w:rsidRPr="003A327D" w:rsidRDefault="00E30591" w:rsidP="00E30591">
      <w:pPr>
        <w:rPr>
          <w:sz w:val="20"/>
        </w:rPr>
      </w:pPr>
    </w:p>
    <w:p w:rsidR="00E30591" w:rsidRPr="00440957" w:rsidRDefault="00E30591" w:rsidP="00E30591">
      <w:pPr>
        <w:jc w:val="both"/>
        <w:rPr>
          <w:b/>
          <w:sz w:val="20"/>
          <w:u w:val="single"/>
        </w:rPr>
      </w:pPr>
      <w:r>
        <w:rPr>
          <w:b/>
          <w:u w:val="single"/>
        </w:rPr>
        <w:t>DESCRIPTION</w:t>
      </w:r>
    </w:p>
    <w:p w:rsidR="00E30591" w:rsidRDefault="00E30591" w:rsidP="00E30591">
      <w:pPr>
        <w:jc w:val="both"/>
        <w:rPr>
          <w:b/>
          <w:sz w:val="20"/>
        </w:rPr>
      </w:pPr>
    </w:p>
    <w:p w:rsidR="00E30591" w:rsidRDefault="00E30591" w:rsidP="00E30591">
      <w:pPr>
        <w:jc w:val="both"/>
        <w:rPr>
          <w:b/>
          <w:u w:val="single"/>
        </w:rPr>
      </w:pPr>
      <w:r>
        <w:rPr>
          <w:rFonts w:cs="Arial"/>
          <w:sz w:val="20"/>
        </w:rPr>
        <w:t>Two</w:t>
      </w:r>
      <w:r w:rsidRPr="003E247B">
        <w:rPr>
          <w:rFonts w:cs="Arial"/>
          <w:sz w:val="20"/>
        </w:rPr>
        <w:t xml:space="preserve"> </w:t>
      </w:r>
      <w:r>
        <w:rPr>
          <w:rFonts w:cs="Arial"/>
          <w:sz w:val="20"/>
        </w:rPr>
        <w:t xml:space="preserve">(2) </w:t>
      </w:r>
      <w:r w:rsidRPr="003E247B">
        <w:rPr>
          <w:rFonts w:cs="Arial"/>
          <w:sz w:val="20"/>
        </w:rPr>
        <w:t xml:space="preserve">Caterpillar </w:t>
      </w:r>
      <w:r>
        <w:rPr>
          <w:rFonts w:cs="Arial"/>
          <w:sz w:val="20"/>
        </w:rPr>
        <w:t>G3520, 2,233</w:t>
      </w:r>
      <w:r w:rsidRPr="002A6F64">
        <w:rPr>
          <w:rFonts w:cs="Arial"/>
          <w:sz w:val="20"/>
        </w:rPr>
        <w:t xml:space="preserve"> hp</w:t>
      </w:r>
      <w:r>
        <w:rPr>
          <w:rFonts w:cs="Arial"/>
          <w:sz w:val="20"/>
        </w:rPr>
        <w:t>,</w:t>
      </w:r>
      <w:r>
        <w:rPr>
          <w:sz w:val="20"/>
        </w:rPr>
        <w:t xml:space="preserve"> </w:t>
      </w:r>
      <w:r>
        <w:rPr>
          <w:rFonts w:cs="Arial"/>
          <w:sz w:val="20"/>
        </w:rPr>
        <w:t>landfill</w:t>
      </w:r>
      <w:r w:rsidRPr="002A6F64">
        <w:rPr>
          <w:rFonts w:cs="Arial"/>
          <w:sz w:val="20"/>
        </w:rPr>
        <w:t xml:space="preserve"> gas</w:t>
      </w:r>
      <w:r>
        <w:rPr>
          <w:rFonts w:cs="Arial"/>
          <w:sz w:val="20"/>
        </w:rPr>
        <w:t>-</w:t>
      </w:r>
      <w:r w:rsidRPr="002A6F64">
        <w:rPr>
          <w:rFonts w:cs="Arial"/>
          <w:sz w:val="20"/>
        </w:rPr>
        <w:t>fired, lean burn</w:t>
      </w:r>
      <w:r>
        <w:rPr>
          <w:rFonts w:cs="Arial"/>
          <w:sz w:val="20"/>
        </w:rPr>
        <w:t>, spark ignition (SI)</w:t>
      </w:r>
      <w:r w:rsidRPr="002A6F64">
        <w:rPr>
          <w:rFonts w:cs="Arial"/>
          <w:sz w:val="20"/>
        </w:rPr>
        <w:t>, reciprocating</w:t>
      </w:r>
      <w:r>
        <w:rPr>
          <w:rFonts w:cs="Arial"/>
          <w:sz w:val="20"/>
        </w:rPr>
        <w:t xml:space="preserve"> internal combustion</w:t>
      </w:r>
      <w:r w:rsidRPr="002A6F64">
        <w:rPr>
          <w:rFonts w:cs="Arial"/>
          <w:sz w:val="20"/>
        </w:rPr>
        <w:t xml:space="preserve"> engine</w:t>
      </w:r>
      <w:r>
        <w:rPr>
          <w:rFonts w:cs="Arial"/>
          <w:sz w:val="20"/>
        </w:rPr>
        <w:t>s (RICE).</w:t>
      </w:r>
    </w:p>
    <w:p w:rsidR="00E30591" w:rsidRDefault="00E30591" w:rsidP="00E30591">
      <w:pPr>
        <w:jc w:val="both"/>
        <w:rPr>
          <w:b/>
          <w:sz w:val="20"/>
        </w:rPr>
      </w:pPr>
    </w:p>
    <w:p w:rsidR="00E30591" w:rsidRPr="00A86D8D" w:rsidRDefault="00E30591" w:rsidP="00E30591">
      <w:pPr>
        <w:jc w:val="both"/>
        <w:rPr>
          <w:sz w:val="20"/>
        </w:rPr>
      </w:pPr>
      <w:r w:rsidRPr="00FE0AD0">
        <w:rPr>
          <w:b/>
          <w:sz w:val="20"/>
        </w:rPr>
        <w:t>Emission Units</w:t>
      </w:r>
      <w:r>
        <w:rPr>
          <w:b/>
          <w:sz w:val="20"/>
        </w:rPr>
        <w:t>:</w:t>
      </w:r>
      <w:r>
        <w:rPr>
          <w:sz w:val="20"/>
        </w:rPr>
        <w:t xml:space="preserve">  EUENGINE6, EUENGINE7</w:t>
      </w:r>
    </w:p>
    <w:p w:rsidR="00E30591" w:rsidRPr="00FE0AD0" w:rsidRDefault="00E30591" w:rsidP="00E30591">
      <w:pPr>
        <w:jc w:val="both"/>
        <w:rPr>
          <w:b/>
          <w:sz w:val="20"/>
        </w:rPr>
      </w:pPr>
    </w:p>
    <w:p w:rsidR="00E30591" w:rsidRPr="00440957" w:rsidRDefault="00E30591" w:rsidP="00E30591">
      <w:pPr>
        <w:jc w:val="both"/>
        <w:rPr>
          <w:b/>
          <w:sz w:val="20"/>
          <w:u w:val="single"/>
        </w:rPr>
      </w:pPr>
      <w:r>
        <w:rPr>
          <w:b/>
          <w:u w:val="single"/>
        </w:rPr>
        <w:t>POLLUTION CONTROL EQUIPMENT</w:t>
      </w:r>
    </w:p>
    <w:p w:rsidR="00E30591" w:rsidRDefault="00E30591" w:rsidP="00E30591">
      <w:pPr>
        <w:jc w:val="both"/>
        <w:rPr>
          <w:sz w:val="20"/>
        </w:rPr>
      </w:pPr>
    </w:p>
    <w:p w:rsidR="00E30591" w:rsidRDefault="00E30591" w:rsidP="00E30591">
      <w:pPr>
        <w:jc w:val="both"/>
        <w:rPr>
          <w:sz w:val="20"/>
        </w:rPr>
      </w:pPr>
      <w:r>
        <w:rPr>
          <w:sz w:val="20"/>
        </w:rPr>
        <w:t>NA</w:t>
      </w:r>
    </w:p>
    <w:p w:rsidR="00E30591" w:rsidRPr="00FE0AD0" w:rsidRDefault="00E30591" w:rsidP="00E30591">
      <w:pPr>
        <w:jc w:val="both"/>
        <w:rPr>
          <w:sz w:val="20"/>
        </w:rPr>
      </w:pPr>
    </w:p>
    <w:p w:rsidR="00E30591" w:rsidRPr="00440957" w:rsidRDefault="00E30591" w:rsidP="00E30591">
      <w:pPr>
        <w:jc w:val="both"/>
        <w:rPr>
          <w:b/>
          <w:sz w:val="20"/>
          <w:u w:val="single"/>
        </w:rPr>
      </w:pPr>
      <w:r>
        <w:rPr>
          <w:b/>
        </w:rPr>
        <w:t xml:space="preserve">I.  </w:t>
      </w:r>
      <w:r>
        <w:rPr>
          <w:b/>
          <w:u w:val="single"/>
        </w:rPr>
        <w:t>EMISSION LIMIT(S)</w:t>
      </w:r>
    </w:p>
    <w:p w:rsidR="00E30591" w:rsidRDefault="00E30591" w:rsidP="00E3059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30591" w:rsidTr="00555042">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E30591" w:rsidRPr="00BD3DE3" w:rsidRDefault="00E30591" w:rsidP="00555042">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E30591" w:rsidRPr="00BD3DE3" w:rsidRDefault="00E30591" w:rsidP="0055504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E30591" w:rsidRDefault="00E30591" w:rsidP="00555042">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E30591" w:rsidRPr="00BD3DE3" w:rsidRDefault="00E30591" w:rsidP="0055504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E30591" w:rsidRDefault="00E30591" w:rsidP="00555042">
            <w:pPr>
              <w:jc w:val="center"/>
              <w:rPr>
                <w:b/>
                <w:sz w:val="20"/>
              </w:rPr>
            </w:pPr>
            <w:r>
              <w:rPr>
                <w:b/>
                <w:sz w:val="20"/>
              </w:rPr>
              <w:t>Monitoring/</w:t>
            </w:r>
          </w:p>
          <w:p w:rsidR="00E30591" w:rsidRPr="00BD3DE3" w:rsidRDefault="00E30591" w:rsidP="0055504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E30591" w:rsidRPr="00BD3DE3" w:rsidRDefault="00E30591" w:rsidP="00555042">
            <w:pPr>
              <w:jc w:val="center"/>
              <w:rPr>
                <w:b/>
                <w:sz w:val="20"/>
              </w:rPr>
            </w:pPr>
            <w:r w:rsidRPr="00BD3DE3">
              <w:rPr>
                <w:b/>
                <w:sz w:val="20"/>
              </w:rPr>
              <w:t>Underlying</w:t>
            </w:r>
            <w:r>
              <w:rPr>
                <w:b/>
                <w:sz w:val="20"/>
              </w:rPr>
              <w:t xml:space="preserve"> </w:t>
            </w:r>
            <w:r w:rsidRPr="00BD3DE3">
              <w:rPr>
                <w:b/>
                <w:sz w:val="20"/>
              </w:rPr>
              <w:t>Applicable Requirements</w:t>
            </w:r>
          </w:p>
        </w:tc>
      </w:tr>
      <w:tr w:rsidR="00E30591" w:rsidRPr="00FF27C7" w:rsidTr="00731FF9">
        <w:trPr>
          <w:cantSplit/>
        </w:trPr>
        <w:tc>
          <w:tcPr>
            <w:tcW w:w="1626"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ind w:left="360" w:hanging="360"/>
              <w:rPr>
                <w:sz w:val="20"/>
              </w:rPr>
            </w:pPr>
            <w:r w:rsidRPr="00A52081">
              <w:rPr>
                <w:sz w:val="20"/>
              </w:rPr>
              <w:t>1. NOx</w:t>
            </w:r>
          </w:p>
        </w:tc>
        <w:tc>
          <w:tcPr>
            <w:tcW w:w="1440"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sz w:val="20"/>
              </w:rPr>
            </w:pPr>
            <w:r w:rsidRPr="00A52081">
              <w:rPr>
                <w:sz w:val="20"/>
              </w:rPr>
              <w:t>1.0 g/hp-hr</w:t>
            </w:r>
            <w:r w:rsidRPr="00F4041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sz w:val="20"/>
              </w:rPr>
            </w:pPr>
            <w:r w:rsidRPr="00A52081">
              <w:rPr>
                <w:sz w:val="20"/>
              </w:rPr>
              <w:t>Test Method</w:t>
            </w:r>
          </w:p>
        </w:tc>
        <w:tc>
          <w:tcPr>
            <w:tcW w:w="1889"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sz w:val="20"/>
              </w:rPr>
            </w:pPr>
            <w:r w:rsidRPr="00A52081">
              <w:rPr>
                <w:sz w:val="20"/>
              </w:rPr>
              <w:t>Each Engine in FGENGINES</w:t>
            </w:r>
          </w:p>
        </w:tc>
        <w:tc>
          <w:tcPr>
            <w:tcW w:w="1530"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sz w:val="20"/>
              </w:rPr>
            </w:pPr>
            <w:r w:rsidRPr="00A52081">
              <w:rPr>
                <w:sz w:val="20"/>
              </w:rPr>
              <w:t>SC V.1</w:t>
            </w:r>
          </w:p>
          <w:p w:rsidR="00E30591" w:rsidRPr="00A52081" w:rsidRDefault="00E30591" w:rsidP="00731FF9">
            <w:pPr>
              <w:jc w:val="center"/>
              <w:rPr>
                <w:sz w:val="20"/>
              </w:rPr>
            </w:pPr>
            <w:r w:rsidRPr="00A52081">
              <w:rPr>
                <w:sz w:val="20"/>
              </w:rPr>
              <w:t>SC V.2</w:t>
            </w:r>
          </w:p>
        </w:tc>
        <w:tc>
          <w:tcPr>
            <w:tcW w:w="1530"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b/>
                <w:sz w:val="20"/>
              </w:rPr>
            </w:pPr>
            <w:r w:rsidRPr="00A52081">
              <w:rPr>
                <w:b/>
                <w:sz w:val="20"/>
              </w:rPr>
              <w:t xml:space="preserve">R 336.2803, </w:t>
            </w:r>
          </w:p>
          <w:p w:rsidR="00E30591" w:rsidRPr="00A52081" w:rsidRDefault="00E30591" w:rsidP="00731FF9">
            <w:pPr>
              <w:jc w:val="center"/>
              <w:rPr>
                <w:b/>
                <w:sz w:val="20"/>
              </w:rPr>
            </w:pPr>
            <w:r w:rsidRPr="00A52081">
              <w:rPr>
                <w:b/>
                <w:sz w:val="20"/>
              </w:rPr>
              <w:t>R 336.2804,</w:t>
            </w:r>
          </w:p>
          <w:p w:rsidR="00E30591" w:rsidRPr="00A52081" w:rsidRDefault="00E30591" w:rsidP="00731FF9">
            <w:pPr>
              <w:jc w:val="center"/>
              <w:rPr>
                <w:b/>
                <w:sz w:val="20"/>
              </w:rPr>
            </w:pPr>
            <w:r w:rsidRPr="00A52081">
              <w:rPr>
                <w:b/>
                <w:sz w:val="20"/>
              </w:rPr>
              <w:t xml:space="preserve">40 </w:t>
            </w:r>
            <w:smartTag w:uri="urn:schemas-microsoft-com:office:smarttags" w:element="stockticker">
              <w:r w:rsidRPr="00A52081">
                <w:rPr>
                  <w:b/>
                  <w:sz w:val="20"/>
                </w:rPr>
                <w:t>CFR</w:t>
              </w:r>
            </w:smartTag>
            <w:r w:rsidRPr="00A52081">
              <w:rPr>
                <w:b/>
                <w:sz w:val="20"/>
              </w:rPr>
              <w:t xml:space="preserve"> 52.21 (c) and (d), </w:t>
            </w:r>
          </w:p>
          <w:p w:rsidR="00E30591" w:rsidRPr="00A52081" w:rsidRDefault="00E30591" w:rsidP="00731FF9">
            <w:pPr>
              <w:jc w:val="center"/>
              <w:rPr>
                <w:b/>
                <w:sz w:val="20"/>
              </w:rPr>
            </w:pPr>
            <w:r w:rsidRPr="00A52081">
              <w:rPr>
                <w:b/>
                <w:sz w:val="20"/>
              </w:rPr>
              <w:t xml:space="preserve">40 </w:t>
            </w:r>
            <w:smartTag w:uri="urn:schemas-microsoft-com:office:smarttags" w:element="stockticker">
              <w:r w:rsidRPr="00A52081">
                <w:rPr>
                  <w:b/>
                  <w:sz w:val="20"/>
                </w:rPr>
                <w:t>CFR</w:t>
              </w:r>
            </w:smartTag>
            <w:r w:rsidRPr="00A52081">
              <w:rPr>
                <w:b/>
                <w:sz w:val="20"/>
              </w:rPr>
              <w:t xml:space="preserve"> 60, Subpart JJJJ</w:t>
            </w:r>
          </w:p>
        </w:tc>
      </w:tr>
      <w:tr w:rsidR="00E30591" w:rsidRPr="00FF27C7" w:rsidTr="00731FF9">
        <w:trPr>
          <w:cantSplit/>
        </w:trPr>
        <w:tc>
          <w:tcPr>
            <w:tcW w:w="1626"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ind w:left="360" w:hanging="360"/>
              <w:rPr>
                <w:sz w:val="20"/>
              </w:rPr>
            </w:pPr>
            <w:r w:rsidRPr="00A52081">
              <w:rPr>
                <w:sz w:val="20"/>
              </w:rPr>
              <w:t>2. SOx</w:t>
            </w:r>
          </w:p>
        </w:tc>
        <w:tc>
          <w:tcPr>
            <w:tcW w:w="1440"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sz w:val="20"/>
              </w:rPr>
            </w:pPr>
            <w:r w:rsidRPr="00A52081">
              <w:rPr>
                <w:sz w:val="20"/>
              </w:rPr>
              <w:t>1.7 lb/hr</w:t>
            </w:r>
            <w:r w:rsidRPr="00F4041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sz w:val="20"/>
              </w:rPr>
            </w:pPr>
            <w:r w:rsidRPr="00A52081">
              <w:rPr>
                <w:sz w:val="20"/>
              </w:rPr>
              <w:t>Test Method</w:t>
            </w:r>
          </w:p>
        </w:tc>
        <w:tc>
          <w:tcPr>
            <w:tcW w:w="1889"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sz w:val="20"/>
              </w:rPr>
            </w:pPr>
            <w:r w:rsidRPr="00A52081">
              <w:rPr>
                <w:sz w:val="20"/>
              </w:rPr>
              <w:t>Each Engine in FGENGINES</w:t>
            </w:r>
          </w:p>
        </w:tc>
        <w:tc>
          <w:tcPr>
            <w:tcW w:w="1530"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sz w:val="20"/>
              </w:rPr>
            </w:pPr>
            <w:r w:rsidRPr="00A52081">
              <w:rPr>
                <w:sz w:val="20"/>
              </w:rPr>
              <w:t>SC V.1</w:t>
            </w:r>
          </w:p>
          <w:p w:rsidR="00E30591" w:rsidRPr="00A52081" w:rsidRDefault="00E30591" w:rsidP="00731FF9">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b/>
                <w:sz w:val="20"/>
              </w:rPr>
            </w:pPr>
            <w:r w:rsidRPr="00A52081">
              <w:rPr>
                <w:b/>
                <w:sz w:val="20"/>
              </w:rPr>
              <w:t xml:space="preserve">R 336.2803, </w:t>
            </w:r>
          </w:p>
          <w:p w:rsidR="00E30591" w:rsidRPr="00A52081" w:rsidRDefault="00E30591" w:rsidP="00731FF9">
            <w:pPr>
              <w:jc w:val="center"/>
              <w:rPr>
                <w:b/>
                <w:sz w:val="20"/>
              </w:rPr>
            </w:pPr>
            <w:r w:rsidRPr="00A52081">
              <w:rPr>
                <w:b/>
                <w:sz w:val="20"/>
              </w:rPr>
              <w:t>R 336.2804,</w:t>
            </w:r>
          </w:p>
          <w:p w:rsidR="00E30591" w:rsidRPr="00A52081" w:rsidRDefault="00E30591" w:rsidP="00731FF9">
            <w:pPr>
              <w:jc w:val="center"/>
              <w:rPr>
                <w:b/>
                <w:sz w:val="20"/>
              </w:rPr>
            </w:pPr>
            <w:r w:rsidRPr="00A52081">
              <w:rPr>
                <w:b/>
                <w:sz w:val="20"/>
              </w:rPr>
              <w:t xml:space="preserve">40 </w:t>
            </w:r>
            <w:smartTag w:uri="urn:schemas-microsoft-com:office:smarttags" w:element="stockticker">
              <w:r w:rsidRPr="00A52081">
                <w:rPr>
                  <w:b/>
                  <w:sz w:val="20"/>
                </w:rPr>
                <w:t>CFR</w:t>
              </w:r>
            </w:smartTag>
            <w:r w:rsidRPr="00A52081">
              <w:rPr>
                <w:b/>
                <w:sz w:val="20"/>
              </w:rPr>
              <w:t xml:space="preserve"> 52.21 (c) and (d)</w:t>
            </w:r>
          </w:p>
        </w:tc>
      </w:tr>
      <w:tr w:rsidR="00E30591" w:rsidRPr="00FF27C7" w:rsidTr="00731FF9">
        <w:trPr>
          <w:cantSplit/>
        </w:trPr>
        <w:tc>
          <w:tcPr>
            <w:tcW w:w="1626"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ind w:left="360" w:hanging="360"/>
              <w:rPr>
                <w:sz w:val="20"/>
              </w:rPr>
            </w:pPr>
            <w:r w:rsidRPr="00A52081">
              <w:rPr>
                <w:sz w:val="20"/>
              </w:rPr>
              <w:t>3. CO</w:t>
            </w:r>
          </w:p>
        </w:tc>
        <w:tc>
          <w:tcPr>
            <w:tcW w:w="1440"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sz w:val="20"/>
              </w:rPr>
            </w:pPr>
            <w:r w:rsidRPr="00A52081">
              <w:rPr>
                <w:sz w:val="20"/>
              </w:rPr>
              <w:t>3.0 g/hp-hr</w:t>
            </w:r>
            <w:r w:rsidRPr="00F4041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sz w:val="20"/>
              </w:rPr>
            </w:pPr>
            <w:r w:rsidRPr="00A52081">
              <w:rPr>
                <w:sz w:val="20"/>
              </w:rPr>
              <w:t>Test Method</w:t>
            </w:r>
          </w:p>
        </w:tc>
        <w:tc>
          <w:tcPr>
            <w:tcW w:w="1889"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sz w:val="20"/>
              </w:rPr>
            </w:pPr>
            <w:r w:rsidRPr="00A52081">
              <w:rPr>
                <w:sz w:val="20"/>
              </w:rPr>
              <w:t>Each Engine in FGENGINES</w:t>
            </w:r>
          </w:p>
        </w:tc>
        <w:tc>
          <w:tcPr>
            <w:tcW w:w="1530"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sz w:val="20"/>
              </w:rPr>
            </w:pPr>
            <w:r w:rsidRPr="00A52081">
              <w:rPr>
                <w:sz w:val="20"/>
              </w:rPr>
              <w:t>SC V.1</w:t>
            </w:r>
          </w:p>
          <w:p w:rsidR="00E30591" w:rsidRPr="00A52081" w:rsidRDefault="00E30591" w:rsidP="00731FF9">
            <w:pPr>
              <w:jc w:val="center"/>
              <w:rPr>
                <w:sz w:val="20"/>
              </w:rPr>
            </w:pPr>
            <w:r w:rsidRPr="00A52081">
              <w:rPr>
                <w:sz w:val="20"/>
              </w:rPr>
              <w:t>SC V.2</w:t>
            </w:r>
          </w:p>
        </w:tc>
        <w:tc>
          <w:tcPr>
            <w:tcW w:w="1530"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b/>
                <w:sz w:val="20"/>
              </w:rPr>
            </w:pPr>
            <w:r w:rsidRPr="00A52081">
              <w:rPr>
                <w:b/>
                <w:sz w:val="20"/>
              </w:rPr>
              <w:t xml:space="preserve">R 336.2803, </w:t>
            </w:r>
          </w:p>
          <w:p w:rsidR="00E30591" w:rsidRPr="00A52081" w:rsidRDefault="00E30591" w:rsidP="00731FF9">
            <w:pPr>
              <w:jc w:val="center"/>
              <w:rPr>
                <w:b/>
                <w:sz w:val="20"/>
              </w:rPr>
            </w:pPr>
            <w:r w:rsidRPr="00A52081">
              <w:rPr>
                <w:b/>
                <w:sz w:val="20"/>
              </w:rPr>
              <w:t>R 336.2804,</w:t>
            </w:r>
          </w:p>
          <w:p w:rsidR="00E30591" w:rsidRDefault="00E30591" w:rsidP="00731FF9">
            <w:pPr>
              <w:jc w:val="center"/>
              <w:rPr>
                <w:b/>
                <w:sz w:val="20"/>
              </w:rPr>
            </w:pPr>
            <w:r w:rsidRPr="00A52081">
              <w:rPr>
                <w:b/>
                <w:sz w:val="20"/>
              </w:rPr>
              <w:t xml:space="preserve">40 </w:t>
            </w:r>
            <w:smartTag w:uri="urn:schemas-microsoft-com:office:smarttags" w:element="stockticker">
              <w:r w:rsidRPr="00A52081">
                <w:rPr>
                  <w:b/>
                  <w:sz w:val="20"/>
                </w:rPr>
                <w:t>CFR</w:t>
              </w:r>
            </w:smartTag>
            <w:r w:rsidRPr="00A52081">
              <w:rPr>
                <w:b/>
                <w:sz w:val="20"/>
              </w:rPr>
              <w:t xml:space="preserve"> 52.21 (c) and (d), </w:t>
            </w:r>
          </w:p>
          <w:p w:rsidR="00E30591" w:rsidRPr="00A52081" w:rsidRDefault="00E30591" w:rsidP="00731FF9">
            <w:pPr>
              <w:jc w:val="center"/>
              <w:rPr>
                <w:b/>
                <w:sz w:val="20"/>
              </w:rPr>
            </w:pPr>
            <w:r w:rsidRPr="00A52081">
              <w:rPr>
                <w:b/>
                <w:sz w:val="20"/>
              </w:rPr>
              <w:t xml:space="preserve">40 </w:t>
            </w:r>
            <w:smartTag w:uri="urn:schemas-microsoft-com:office:smarttags" w:element="stockticker">
              <w:r w:rsidRPr="00A52081">
                <w:rPr>
                  <w:b/>
                  <w:sz w:val="20"/>
                </w:rPr>
                <w:t>CFR</w:t>
              </w:r>
            </w:smartTag>
            <w:r w:rsidRPr="00A52081">
              <w:rPr>
                <w:b/>
                <w:sz w:val="20"/>
              </w:rPr>
              <w:t xml:space="preserve"> 60, Subpart JJJJ</w:t>
            </w:r>
          </w:p>
        </w:tc>
      </w:tr>
      <w:tr w:rsidR="00E30591" w:rsidTr="00731FF9">
        <w:trPr>
          <w:cantSplit/>
        </w:trPr>
        <w:tc>
          <w:tcPr>
            <w:tcW w:w="1626"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ind w:left="360" w:hanging="360"/>
              <w:rPr>
                <w:sz w:val="20"/>
              </w:rPr>
            </w:pPr>
            <w:r w:rsidRPr="00A52081">
              <w:rPr>
                <w:sz w:val="20"/>
              </w:rPr>
              <w:t>4. VOC</w:t>
            </w:r>
          </w:p>
        </w:tc>
        <w:tc>
          <w:tcPr>
            <w:tcW w:w="1440"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sz w:val="20"/>
              </w:rPr>
            </w:pPr>
            <w:r w:rsidRPr="00A52081">
              <w:rPr>
                <w:sz w:val="20"/>
              </w:rPr>
              <w:t>1.0 g/hp-hr</w:t>
            </w:r>
            <w:r w:rsidRPr="00F4041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sz w:val="20"/>
              </w:rPr>
            </w:pPr>
            <w:r w:rsidRPr="00A52081">
              <w:rPr>
                <w:sz w:val="20"/>
              </w:rPr>
              <w:t>Test Method</w:t>
            </w:r>
          </w:p>
        </w:tc>
        <w:tc>
          <w:tcPr>
            <w:tcW w:w="1889"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sz w:val="20"/>
              </w:rPr>
            </w:pPr>
            <w:r w:rsidRPr="00A52081">
              <w:rPr>
                <w:sz w:val="20"/>
              </w:rPr>
              <w:t>Each Engine in FGENGINES</w:t>
            </w:r>
          </w:p>
        </w:tc>
        <w:tc>
          <w:tcPr>
            <w:tcW w:w="1530"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sz w:val="20"/>
              </w:rPr>
            </w:pPr>
            <w:r w:rsidRPr="00A52081">
              <w:rPr>
                <w:sz w:val="20"/>
              </w:rPr>
              <w:t>SC V.1</w:t>
            </w:r>
          </w:p>
          <w:p w:rsidR="00E30591" w:rsidRPr="00A52081" w:rsidRDefault="00E30591" w:rsidP="00731FF9">
            <w:pPr>
              <w:jc w:val="center"/>
              <w:rPr>
                <w:sz w:val="20"/>
              </w:rPr>
            </w:pPr>
            <w:r w:rsidRPr="00A52081">
              <w:rPr>
                <w:sz w:val="20"/>
              </w:rPr>
              <w:t>SC V.2</w:t>
            </w:r>
          </w:p>
        </w:tc>
        <w:tc>
          <w:tcPr>
            <w:tcW w:w="1530" w:type="dxa"/>
            <w:tcBorders>
              <w:top w:val="single" w:sz="4" w:space="0" w:color="auto"/>
              <w:left w:val="single" w:sz="4" w:space="0" w:color="auto"/>
              <w:bottom w:val="single" w:sz="4" w:space="0" w:color="auto"/>
              <w:right w:val="single" w:sz="4" w:space="0" w:color="auto"/>
            </w:tcBorders>
          </w:tcPr>
          <w:p w:rsidR="00E30591" w:rsidRPr="00A52081" w:rsidRDefault="00E30591" w:rsidP="00731FF9">
            <w:pPr>
              <w:jc w:val="center"/>
              <w:rPr>
                <w:b/>
                <w:sz w:val="20"/>
              </w:rPr>
            </w:pPr>
            <w:r w:rsidRPr="00A52081">
              <w:rPr>
                <w:b/>
                <w:sz w:val="20"/>
              </w:rPr>
              <w:t xml:space="preserve">R 336.2803, </w:t>
            </w:r>
          </w:p>
          <w:p w:rsidR="00E30591" w:rsidRPr="00A52081" w:rsidRDefault="00E30591" w:rsidP="00731FF9">
            <w:pPr>
              <w:jc w:val="center"/>
              <w:rPr>
                <w:b/>
                <w:sz w:val="20"/>
              </w:rPr>
            </w:pPr>
            <w:r w:rsidRPr="00A52081">
              <w:rPr>
                <w:b/>
                <w:sz w:val="20"/>
              </w:rPr>
              <w:t>R 336.2804,</w:t>
            </w:r>
          </w:p>
          <w:p w:rsidR="00E30591" w:rsidRDefault="00E30591" w:rsidP="00731FF9">
            <w:pPr>
              <w:jc w:val="center"/>
              <w:rPr>
                <w:b/>
                <w:sz w:val="20"/>
              </w:rPr>
            </w:pPr>
            <w:r w:rsidRPr="00A52081">
              <w:rPr>
                <w:b/>
                <w:sz w:val="20"/>
              </w:rPr>
              <w:t xml:space="preserve">40 </w:t>
            </w:r>
            <w:smartTag w:uri="urn:schemas-microsoft-com:office:smarttags" w:element="stockticker">
              <w:r w:rsidRPr="00A52081">
                <w:rPr>
                  <w:b/>
                  <w:sz w:val="20"/>
                </w:rPr>
                <w:t>CFR</w:t>
              </w:r>
            </w:smartTag>
            <w:r w:rsidRPr="00A52081">
              <w:rPr>
                <w:b/>
                <w:sz w:val="20"/>
              </w:rPr>
              <w:t xml:space="preserve"> 52.21 (c) and (d), </w:t>
            </w:r>
          </w:p>
          <w:p w:rsidR="00E30591" w:rsidRPr="00A52081" w:rsidRDefault="00E30591" w:rsidP="00731FF9">
            <w:pPr>
              <w:jc w:val="center"/>
              <w:rPr>
                <w:b/>
                <w:sz w:val="20"/>
              </w:rPr>
            </w:pPr>
            <w:r w:rsidRPr="00A52081">
              <w:rPr>
                <w:b/>
                <w:sz w:val="20"/>
              </w:rPr>
              <w:t xml:space="preserve">40 </w:t>
            </w:r>
            <w:smartTag w:uri="urn:schemas-microsoft-com:office:smarttags" w:element="stockticker">
              <w:r w:rsidRPr="00A52081">
                <w:rPr>
                  <w:b/>
                  <w:sz w:val="20"/>
                </w:rPr>
                <w:t>CFR</w:t>
              </w:r>
            </w:smartTag>
            <w:r w:rsidRPr="00A52081">
              <w:rPr>
                <w:b/>
                <w:sz w:val="20"/>
              </w:rPr>
              <w:t xml:space="preserve"> 60, Subpart JJJJ</w:t>
            </w:r>
          </w:p>
        </w:tc>
      </w:tr>
    </w:tbl>
    <w:p w:rsidR="00E30591" w:rsidRDefault="00E30591" w:rsidP="00E30591">
      <w:pPr>
        <w:jc w:val="both"/>
        <w:rPr>
          <w:sz w:val="20"/>
        </w:rPr>
      </w:pPr>
    </w:p>
    <w:p w:rsidR="00E30591" w:rsidRPr="00440957" w:rsidRDefault="00E30591" w:rsidP="00E30591">
      <w:pPr>
        <w:jc w:val="both"/>
        <w:rPr>
          <w:sz w:val="20"/>
          <w:u w:val="single"/>
        </w:rPr>
      </w:pPr>
      <w:r>
        <w:rPr>
          <w:b/>
        </w:rPr>
        <w:t xml:space="preserve">II.  </w:t>
      </w:r>
      <w:r>
        <w:rPr>
          <w:b/>
          <w:u w:val="single"/>
        </w:rPr>
        <w:t>MATERIAL LIMIT(S)</w:t>
      </w:r>
    </w:p>
    <w:p w:rsidR="00E30591" w:rsidRDefault="00E30591" w:rsidP="00E30591">
      <w:pPr>
        <w:jc w:val="both"/>
        <w:rPr>
          <w:sz w:val="20"/>
        </w:rPr>
      </w:pPr>
    </w:p>
    <w:p w:rsidR="00E30591" w:rsidRPr="00A52081" w:rsidRDefault="00E30591" w:rsidP="001F2C02">
      <w:pPr>
        <w:pStyle w:val="ListParagraph"/>
        <w:numPr>
          <w:ilvl w:val="0"/>
          <w:numId w:val="126"/>
        </w:numPr>
        <w:jc w:val="both"/>
        <w:rPr>
          <w:sz w:val="20"/>
        </w:rPr>
      </w:pPr>
      <w:r w:rsidRPr="005B506D">
        <w:rPr>
          <w:rFonts w:cs="Arial"/>
          <w:sz w:val="20"/>
        </w:rPr>
        <w:t xml:space="preserve">The </w:t>
      </w:r>
      <w:r w:rsidRPr="005C4A48">
        <w:rPr>
          <w:rFonts w:cs="Arial"/>
          <w:sz w:val="20"/>
        </w:rPr>
        <w:t>kilowatt-hour output</w:t>
      </w:r>
      <w:r>
        <w:rPr>
          <w:rFonts w:cs="Arial"/>
          <w:sz w:val="20"/>
        </w:rPr>
        <w:t xml:space="preserve"> </w:t>
      </w:r>
      <w:r w:rsidRPr="00632209">
        <w:rPr>
          <w:rFonts w:cs="Arial"/>
          <w:sz w:val="20"/>
        </w:rPr>
        <w:t>for each engine included in FGENGINES</w:t>
      </w:r>
      <w:r w:rsidRPr="005B506D">
        <w:rPr>
          <w:rFonts w:cs="Arial"/>
          <w:color w:val="FF0000"/>
          <w:sz w:val="20"/>
        </w:rPr>
        <w:t xml:space="preserve"> </w:t>
      </w:r>
      <w:r w:rsidRPr="005B506D">
        <w:rPr>
          <w:rFonts w:cs="Arial"/>
          <w:sz w:val="20"/>
        </w:rPr>
        <w:t>shall not exceed</w:t>
      </w:r>
      <w:r w:rsidRPr="005B506D">
        <w:rPr>
          <w:rFonts w:cs="Arial"/>
          <w:color w:val="FF0000"/>
          <w:sz w:val="20"/>
        </w:rPr>
        <w:t xml:space="preserve"> </w:t>
      </w:r>
      <w:r w:rsidRPr="005C4A48">
        <w:rPr>
          <w:rFonts w:cs="Arial"/>
          <w:sz w:val="20"/>
        </w:rPr>
        <w:t>14 million kilowatt-hour</w:t>
      </w:r>
      <w:r w:rsidRPr="005B506D">
        <w:rPr>
          <w:rFonts w:cs="Arial"/>
          <w:color w:val="FF0000"/>
          <w:sz w:val="20"/>
        </w:rPr>
        <w:t xml:space="preserve"> </w:t>
      </w:r>
      <w:r w:rsidRPr="005B506D">
        <w:rPr>
          <w:rFonts w:cs="Arial"/>
          <w:sz w:val="20"/>
        </w:rPr>
        <w:t>per 12-month rolling time period as determined at the end of each calendar month.  This limit is not applicable if the engine has add-on control equipment.</w:t>
      </w:r>
      <w:r>
        <w:rPr>
          <w:rFonts w:cs="Arial"/>
          <w:sz w:val="20"/>
          <w:vertAlign w:val="superscript"/>
        </w:rPr>
        <w:t>2</w:t>
      </w:r>
      <w:r w:rsidRPr="005B506D">
        <w:rPr>
          <w:rFonts w:cs="Arial"/>
          <w:b/>
          <w:sz w:val="20"/>
        </w:rPr>
        <w:t xml:space="preserve">  (</w:t>
      </w:r>
      <w:r>
        <w:rPr>
          <w:rFonts w:cs="Arial"/>
          <w:b/>
          <w:sz w:val="20"/>
        </w:rPr>
        <w:t>R 336</w:t>
      </w:r>
      <w:r w:rsidRPr="005B506D">
        <w:rPr>
          <w:rFonts w:cs="Arial"/>
          <w:b/>
          <w:sz w:val="20"/>
        </w:rPr>
        <w:t xml:space="preserve">.1205, </w:t>
      </w:r>
      <w:r>
        <w:rPr>
          <w:rFonts w:cs="Arial"/>
          <w:b/>
          <w:sz w:val="20"/>
        </w:rPr>
        <w:t>R 336</w:t>
      </w:r>
      <w:r w:rsidRPr="005B506D">
        <w:rPr>
          <w:rFonts w:cs="Arial"/>
          <w:b/>
          <w:sz w:val="20"/>
        </w:rPr>
        <w:t xml:space="preserve">.1225, </w:t>
      </w:r>
      <w:r>
        <w:rPr>
          <w:rFonts w:cs="Arial"/>
          <w:b/>
          <w:sz w:val="20"/>
        </w:rPr>
        <w:t>R 336</w:t>
      </w:r>
      <w:r w:rsidRPr="005B506D">
        <w:rPr>
          <w:rFonts w:cs="Arial"/>
          <w:b/>
          <w:sz w:val="20"/>
        </w:rPr>
        <w:t>.1702(a),</w:t>
      </w:r>
      <w:r w:rsidRPr="005B506D">
        <w:rPr>
          <w:rFonts w:cs="Arial"/>
          <w:b/>
          <w:color w:val="FF0000"/>
          <w:sz w:val="20"/>
        </w:rPr>
        <w:t xml:space="preserve"> </w:t>
      </w:r>
      <w:r w:rsidRPr="00632209">
        <w:rPr>
          <w:rFonts w:cs="Arial"/>
          <w:b/>
          <w:sz w:val="20"/>
        </w:rPr>
        <w:t>R 336.2803, R 336.2804, 40 </w:t>
      </w:r>
      <w:smartTag w:uri="urn:schemas-microsoft-com:office:smarttags" w:element="stockticker">
        <w:r w:rsidRPr="00632209">
          <w:rPr>
            <w:rFonts w:cs="Arial"/>
            <w:b/>
            <w:sz w:val="20"/>
          </w:rPr>
          <w:t>CFR</w:t>
        </w:r>
      </w:smartTag>
      <w:r w:rsidRPr="00632209">
        <w:rPr>
          <w:rFonts w:cs="Arial"/>
          <w:b/>
          <w:sz w:val="20"/>
        </w:rPr>
        <w:t xml:space="preserve"> 52.21(c) </w:t>
      </w:r>
      <w:r w:rsidR="0059024D">
        <w:rPr>
          <w:rFonts w:cs="Arial"/>
          <w:b/>
          <w:sz w:val="20"/>
        </w:rPr>
        <w:t>and</w:t>
      </w:r>
      <w:r w:rsidRPr="00632209">
        <w:rPr>
          <w:rFonts w:cs="Arial"/>
          <w:b/>
          <w:sz w:val="20"/>
        </w:rPr>
        <w:t xml:space="preserve"> (d))</w:t>
      </w:r>
      <w:r>
        <w:rPr>
          <w:rFonts w:cs="Arial"/>
          <w:b/>
          <w:sz w:val="20"/>
        </w:rPr>
        <w:t xml:space="preserve">  </w:t>
      </w:r>
    </w:p>
    <w:p w:rsidR="00E30591" w:rsidRDefault="00E30591" w:rsidP="00E30591">
      <w:pPr>
        <w:jc w:val="both"/>
        <w:rPr>
          <w:b/>
        </w:rPr>
      </w:pPr>
    </w:p>
    <w:p w:rsidR="00DA66E2" w:rsidRDefault="00DA66E2">
      <w:pPr>
        <w:rPr>
          <w:b/>
        </w:rPr>
      </w:pPr>
      <w:r>
        <w:rPr>
          <w:b/>
        </w:rPr>
        <w:br w:type="page"/>
      </w:r>
    </w:p>
    <w:p w:rsidR="00E30591" w:rsidRDefault="00E30591" w:rsidP="00E30591">
      <w:pPr>
        <w:jc w:val="both"/>
        <w:rPr>
          <w:b/>
          <w:u w:val="single"/>
        </w:rPr>
      </w:pPr>
      <w:r>
        <w:rPr>
          <w:b/>
        </w:rPr>
        <w:t xml:space="preserve">III.  </w:t>
      </w:r>
      <w:r>
        <w:rPr>
          <w:b/>
          <w:u w:val="single"/>
        </w:rPr>
        <w:t>PROCESS/OPERATIONAL RESTRICTION(S)</w:t>
      </w:r>
      <w:r w:rsidDel="001C614B">
        <w:rPr>
          <w:b/>
          <w:u w:val="single"/>
        </w:rPr>
        <w:t xml:space="preserve"> </w:t>
      </w:r>
    </w:p>
    <w:p w:rsidR="00E30591" w:rsidRDefault="00E30591" w:rsidP="00E30591">
      <w:pPr>
        <w:ind w:left="360"/>
        <w:jc w:val="both"/>
        <w:rPr>
          <w:sz w:val="20"/>
        </w:rPr>
      </w:pPr>
    </w:p>
    <w:p w:rsidR="00E30591" w:rsidRPr="00BB377F" w:rsidRDefault="00E30591" w:rsidP="00E30591">
      <w:pPr>
        <w:ind w:left="360" w:hanging="360"/>
        <w:jc w:val="both"/>
        <w:rPr>
          <w:rFonts w:cs="Arial"/>
          <w:color w:val="000000"/>
          <w:sz w:val="20"/>
        </w:rPr>
      </w:pPr>
      <w:r>
        <w:rPr>
          <w:sz w:val="20"/>
        </w:rPr>
        <w:t xml:space="preserve">1.  </w:t>
      </w:r>
      <w:r>
        <w:rPr>
          <w:sz w:val="20"/>
        </w:rPr>
        <w:tab/>
      </w:r>
      <w:r w:rsidRPr="00BB377F">
        <w:rPr>
          <w:rFonts w:cs="Arial"/>
          <w:color w:val="000000"/>
          <w:sz w:val="20"/>
        </w:rPr>
        <w:t xml:space="preserve">The permittee shall </w:t>
      </w:r>
      <w:r>
        <w:rPr>
          <w:rFonts w:cs="Arial"/>
          <w:color w:val="000000"/>
          <w:sz w:val="20"/>
        </w:rPr>
        <w:t xml:space="preserve">only </w:t>
      </w:r>
      <w:r w:rsidRPr="00BB377F">
        <w:rPr>
          <w:rFonts w:cs="Arial"/>
          <w:color w:val="000000"/>
          <w:sz w:val="20"/>
        </w:rPr>
        <w:t>burn treated landfill gas in FGENGINES.</w:t>
      </w:r>
      <w:r>
        <w:rPr>
          <w:rFonts w:cs="Arial"/>
          <w:sz w:val="20"/>
          <w:vertAlign w:val="superscript"/>
        </w:rPr>
        <w:t>2</w:t>
      </w:r>
      <w:r>
        <w:rPr>
          <w:rFonts w:cs="Arial"/>
          <w:b/>
          <w:color w:val="000000"/>
          <w:sz w:val="20"/>
        </w:rPr>
        <w:t xml:space="preserve">  (</w:t>
      </w:r>
      <w:r w:rsidRPr="00BB377F">
        <w:rPr>
          <w:rFonts w:cs="Arial"/>
          <w:b/>
          <w:color w:val="000000"/>
          <w:sz w:val="20"/>
        </w:rPr>
        <w:t xml:space="preserve">40 </w:t>
      </w:r>
      <w:smartTag w:uri="urn:schemas-microsoft-com:office:smarttags" w:element="stockticker">
        <w:r w:rsidRPr="00BB377F">
          <w:rPr>
            <w:rFonts w:cs="Arial"/>
            <w:b/>
            <w:color w:val="000000"/>
            <w:sz w:val="20"/>
          </w:rPr>
          <w:t>CFR</w:t>
        </w:r>
      </w:smartTag>
      <w:r w:rsidRPr="00BB377F">
        <w:rPr>
          <w:rFonts w:cs="Arial"/>
          <w:b/>
          <w:color w:val="000000"/>
          <w:sz w:val="20"/>
        </w:rPr>
        <w:t xml:space="preserve"> 60.752(b)(2)(iii)(c)</w:t>
      </w:r>
      <w:r>
        <w:rPr>
          <w:rFonts w:cs="Arial"/>
          <w:b/>
          <w:color w:val="000000"/>
          <w:sz w:val="20"/>
        </w:rPr>
        <w:t>)</w:t>
      </w:r>
    </w:p>
    <w:p w:rsidR="00E30591" w:rsidRPr="00794966" w:rsidRDefault="00E30591" w:rsidP="00E30591">
      <w:pPr>
        <w:jc w:val="both"/>
        <w:rPr>
          <w:sz w:val="20"/>
        </w:rPr>
      </w:pPr>
    </w:p>
    <w:p w:rsidR="00E30591" w:rsidRPr="00F40413" w:rsidRDefault="00E30591" w:rsidP="00DA66E2">
      <w:pPr>
        <w:pStyle w:val="ListParagraph"/>
        <w:numPr>
          <w:ilvl w:val="0"/>
          <w:numId w:val="99"/>
        </w:numPr>
        <w:autoSpaceDE w:val="0"/>
        <w:autoSpaceDN w:val="0"/>
        <w:adjustRightInd w:val="0"/>
        <w:jc w:val="both"/>
        <w:rPr>
          <w:rFonts w:cs="Arial"/>
          <w:sz w:val="20"/>
        </w:rPr>
      </w:pPr>
      <w:r w:rsidRPr="00F40413">
        <w:rPr>
          <w:rFonts w:cs="Arial"/>
          <w:sz w:val="20"/>
        </w:rPr>
        <w:t>The permittee shall not operate FGENGINES unless the malfunction abatement/preventative maintenance plan (PM/MAP), or an alternate plan approved by the AQD District Supervisor, is implemented and maintained.  The plan shall incorporate procedures recommended by the equipment manufacturer as well as incorporating standard industry practices.  At a minimum the plan shall include:</w:t>
      </w:r>
    </w:p>
    <w:p w:rsidR="00E30591" w:rsidRPr="00BB377F" w:rsidRDefault="00E30591" w:rsidP="00DA66E2">
      <w:pPr>
        <w:numPr>
          <w:ilvl w:val="0"/>
          <w:numId w:val="100"/>
        </w:numPr>
        <w:autoSpaceDE w:val="0"/>
        <w:autoSpaceDN w:val="0"/>
        <w:adjustRightInd w:val="0"/>
        <w:jc w:val="both"/>
        <w:rPr>
          <w:rFonts w:cs="Arial"/>
          <w:bCs/>
          <w:iCs/>
          <w:sz w:val="20"/>
        </w:rPr>
      </w:pPr>
      <w:r w:rsidRPr="00BB377F">
        <w:rPr>
          <w:rFonts w:cs="Arial"/>
          <w:sz w:val="20"/>
        </w:rPr>
        <w:t xml:space="preserve">Identification of the equipment and, if applicable, air-cleaning device, and the supervisory personnel responsible for overseeing the </w:t>
      </w:r>
      <w:r w:rsidRPr="00BB377F">
        <w:rPr>
          <w:rFonts w:cs="Arial"/>
          <w:bCs/>
          <w:iCs/>
          <w:sz w:val="20"/>
        </w:rPr>
        <w:t>inspection, maintenance, and repair.</w:t>
      </w:r>
    </w:p>
    <w:p w:rsidR="00E30591" w:rsidRPr="00BB377F" w:rsidRDefault="00E30591" w:rsidP="00DA66E2">
      <w:pPr>
        <w:numPr>
          <w:ilvl w:val="0"/>
          <w:numId w:val="100"/>
        </w:numPr>
        <w:autoSpaceDE w:val="0"/>
        <w:autoSpaceDN w:val="0"/>
        <w:adjustRightInd w:val="0"/>
        <w:ind w:left="1267" w:hanging="907"/>
        <w:jc w:val="both"/>
        <w:rPr>
          <w:rFonts w:cs="Arial"/>
          <w:sz w:val="20"/>
        </w:rPr>
      </w:pPr>
      <w:r w:rsidRPr="00BB377F">
        <w:rPr>
          <w:rFonts w:cs="Arial"/>
          <w:sz w:val="20"/>
        </w:rPr>
        <w:t>Description of the items or conditions to be inspected and frequency of the inspections or repairs.</w:t>
      </w:r>
    </w:p>
    <w:p w:rsidR="00E30591" w:rsidRPr="00BB377F" w:rsidRDefault="00E30591" w:rsidP="00DA66E2">
      <w:pPr>
        <w:numPr>
          <w:ilvl w:val="0"/>
          <w:numId w:val="100"/>
        </w:numPr>
        <w:autoSpaceDE w:val="0"/>
        <w:autoSpaceDN w:val="0"/>
        <w:adjustRightInd w:val="0"/>
        <w:jc w:val="both"/>
        <w:rPr>
          <w:rFonts w:cs="Arial"/>
          <w:sz w:val="20"/>
        </w:rPr>
      </w:pPr>
      <w:r w:rsidRPr="00BB377F">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rsidR="00E30591" w:rsidRPr="00BB377F" w:rsidRDefault="00E30591" w:rsidP="00DA66E2">
      <w:pPr>
        <w:numPr>
          <w:ilvl w:val="0"/>
          <w:numId w:val="100"/>
        </w:numPr>
        <w:autoSpaceDE w:val="0"/>
        <w:autoSpaceDN w:val="0"/>
        <w:adjustRightInd w:val="0"/>
        <w:ind w:left="1267" w:hanging="907"/>
        <w:jc w:val="both"/>
        <w:rPr>
          <w:rFonts w:cs="Arial"/>
          <w:sz w:val="20"/>
        </w:rPr>
      </w:pPr>
      <w:r w:rsidRPr="00BB377F">
        <w:rPr>
          <w:rFonts w:cs="Arial"/>
          <w:sz w:val="20"/>
        </w:rPr>
        <w:t>Identification of the major replacement parts that shall be maintained in inventory for quick replacement.</w:t>
      </w:r>
    </w:p>
    <w:p w:rsidR="00E30591" w:rsidRPr="00BB377F" w:rsidRDefault="00E30591" w:rsidP="00D93F86">
      <w:pPr>
        <w:numPr>
          <w:ilvl w:val="0"/>
          <w:numId w:val="100"/>
        </w:numPr>
        <w:autoSpaceDE w:val="0"/>
        <w:autoSpaceDN w:val="0"/>
        <w:adjustRightInd w:val="0"/>
        <w:spacing w:after="120"/>
        <w:jc w:val="both"/>
        <w:rPr>
          <w:rFonts w:cs="Arial"/>
          <w:sz w:val="20"/>
        </w:rPr>
      </w:pPr>
      <w:r w:rsidRPr="00BB377F">
        <w:rPr>
          <w:rFonts w:cs="Arial"/>
          <w:sz w:val="20"/>
        </w:rPr>
        <w:t>A description of the corrective procedures or operational changes that shall be taken in the event of a malfunction or failure to achieve compliance with the applicable emission limits.</w:t>
      </w:r>
    </w:p>
    <w:p w:rsidR="00E30591" w:rsidRPr="00BB377F" w:rsidRDefault="00E30591" w:rsidP="00E30591">
      <w:pPr>
        <w:autoSpaceDE w:val="0"/>
        <w:autoSpaceDN w:val="0"/>
        <w:adjustRightInd w:val="0"/>
        <w:ind w:left="360"/>
        <w:jc w:val="both"/>
        <w:rPr>
          <w:rFonts w:cs="Arial"/>
          <w:b/>
          <w:sz w:val="20"/>
        </w:rPr>
      </w:pPr>
      <w:r w:rsidRPr="00BB377F">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BB377F">
        <w:rPr>
          <w:rFonts w:cs="Arial"/>
          <w:sz w:val="20"/>
        </w:rPr>
        <w:t>for approval</w:t>
      </w:r>
      <w:r w:rsidRPr="00BB377F">
        <w:rPr>
          <w:rFonts w:cs="Arial"/>
          <w:color w:val="000000"/>
          <w:sz w:val="20"/>
        </w:rPr>
        <w:t xml:space="preserve"> to the AQD District Supervisor.  Should the AQD determine the </w:t>
      </w:r>
      <w:r w:rsidRPr="00F40413">
        <w:rPr>
          <w:rFonts w:cs="Arial"/>
          <w:sz w:val="20"/>
        </w:rPr>
        <w:t>PM/MAP</w:t>
      </w:r>
      <w:r w:rsidRPr="00BB377F">
        <w:rPr>
          <w:rFonts w:cs="Arial"/>
          <w:color w:val="000000"/>
          <w:sz w:val="20"/>
        </w:rPr>
        <w:t xml:space="preserve"> to be inadequate, the AQD District Supervisor may request modification of the plan to address those </w:t>
      </w:r>
      <w:r w:rsidRPr="00BB377F">
        <w:rPr>
          <w:rFonts w:cs="Arial"/>
          <w:sz w:val="20"/>
        </w:rPr>
        <w:t>inadequacies.</w:t>
      </w:r>
      <w:r>
        <w:rPr>
          <w:rFonts w:cs="Arial"/>
          <w:sz w:val="20"/>
          <w:vertAlign w:val="superscript"/>
        </w:rPr>
        <w:t>2</w:t>
      </w:r>
      <w:r w:rsidRPr="00BB377F">
        <w:rPr>
          <w:rFonts w:cs="Arial"/>
          <w:sz w:val="20"/>
        </w:rPr>
        <w:t xml:space="preserve">  </w:t>
      </w:r>
      <w:r>
        <w:rPr>
          <w:rFonts w:cs="Arial"/>
          <w:b/>
          <w:sz w:val="20"/>
        </w:rPr>
        <w:t>(</w:t>
      </w:r>
      <w:r w:rsidRPr="00BB377F">
        <w:rPr>
          <w:rFonts w:cs="Arial"/>
          <w:b/>
          <w:sz w:val="20"/>
        </w:rPr>
        <w:t>R</w:t>
      </w:r>
      <w:r>
        <w:rPr>
          <w:rFonts w:cs="Arial"/>
          <w:b/>
          <w:sz w:val="20"/>
        </w:rPr>
        <w:t> </w:t>
      </w:r>
      <w:r w:rsidRPr="00BB377F">
        <w:rPr>
          <w:rFonts w:cs="Arial"/>
          <w:b/>
          <w:sz w:val="20"/>
        </w:rPr>
        <w:t>336.1702(a), R</w:t>
      </w:r>
      <w:r>
        <w:rPr>
          <w:rFonts w:cs="Arial"/>
          <w:b/>
          <w:sz w:val="20"/>
        </w:rPr>
        <w:t xml:space="preserve"> </w:t>
      </w:r>
      <w:r w:rsidRPr="00BB377F">
        <w:rPr>
          <w:rFonts w:cs="Arial"/>
          <w:b/>
          <w:sz w:val="20"/>
        </w:rPr>
        <w:t>336.1910, R</w:t>
      </w:r>
      <w:r>
        <w:rPr>
          <w:rFonts w:cs="Arial"/>
          <w:b/>
          <w:sz w:val="20"/>
        </w:rPr>
        <w:t xml:space="preserve"> </w:t>
      </w:r>
      <w:r w:rsidRPr="00BB377F">
        <w:rPr>
          <w:rFonts w:cs="Arial"/>
          <w:b/>
          <w:sz w:val="20"/>
        </w:rPr>
        <w:t>336.1911, R</w:t>
      </w:r>
      <w:r>
        <w:rPr>
          <w:rFonts w:cs="Arial"/>
          <w:b/>
          <w:sz w:val="20"/>
        </w:rPr>
        <w:t xml:space="preserve"> </w:t>
      </w:r>
      <w:r w:rsidRPr="00BB377F">
        <w:rPr>
          <w:rFonts w:cs="Arial"/>
          <w:b/>
          <w:sz w:val="20"/>
        </w:rPr>
        <w:t>336.1912,</w:t>
      </w:r>
      <w:r>
        <w:rPr>
          <w:rFonts w:cs="Arial"/>
          <w:b/>
          <w:sz w:val="20"/>
        </w:rPr>
        <w:t xml:space="preserve"> </w:t>
      </w:r>
      <w:r w:rsidRPr="003A5B64">
        <w:rPr>
          <w:rFonts w:cs="Arial"/>
          <w:b/>
          <w:sz w:val="20"/>
        </w:rPr>
        <w:t>R 336.2803, R 336.2804</w:t>
      </w:r>
      <w:r>
        <w:rPr>
          <w:rFonts w:cs="Arial"/>
          <w:b/>
          <w:sz w:val="20"/>
        </w:rPr>
        <w:t>,</w:t>
      </w:r>
      <w:r w:rsidRPr="00BB377F">
        <w:rPr>
          <w:rFonts w:cs="Arial"/>
          <w:b/>
          <w:sz w:val="20"/>
        </w:rPr>
        <w:t xml:space="preserve">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60 Subpart JJJJ, </w:t>
      </w:r>
      <w:r w:rsidRPr="00BB377F">
        <w:rPr>
          <w:rFonts w:cs="Arial"/>
          <w:b/>
          <w:sz w:val="20"/>
        </w:rPr>
        <w:t>40 </w:t>
      </w:r>
      <w:smartTag w:uri="urn:schemas-microsoft-com:office:smarttags" w:element="stockticker">
        <w:r w:rsidRPr="00BB377F">
          <w:rPr>
            <w:rFonts w:cs="Arial"/>
            <w:b/>
            <w:sz w:val="20"/>
          </w:rPr>
          <w:t>CFR</w:t>
        </w:r>
      </w:smartTag>
      <w:r w:rsidRPr="00BB377F">
        <w:rPr>
          <w:rFonts w:cs="Arial"/>
          <w:b/>
          <w:sz w:val="20"/>
        </w:rPr>
        <w:t xml:space="preserve"> 52.21(c) </w:t>
      </w:r>
      <w:r w:rsidR="0059024D">
        <w:rPr>
          <w:rFonts w:cs="Arial"/>
          <w:b/>
          <w:sz w:val="20"/>
        </w:rPr>
        <w:t>and</w:t>
      </w:r>
      <w:r w:rsidRPr="00BB377F">
        <w:rPr>
          <w:rFonts w:cs="Arial"/>
          <w:b/>
          <w:sz w:val="20"/>
        </w:rPr>
        <w:t xml:space="preserve"> (d)</w:t>
      </w:r>
      <w:r>
        <w:rPr>
          <w:rFonts w:cs="Arial"/>
          <w:b/>
          <w:sz w:val="20"/>
        </w:rPr>
        <w:t>)</w:t>
      </w:r>
    </w:p>
    <w:p w:rsidR="00E30591" w:rsidRDefault="00E30591" w:rsidP="00E30591">
      <w:pPr>
        <w:jc w:val="both"/>
        <w:rPr>
          <w:rFonts w:cs="Arial"/>
          <w:sz w:val="20"/>
        </w:rPr>
      </w:pPr>
    </w:p>
    <w:p w:rsidR="00E30591" w:rsidRDefault="00E30591" w:rsidP="00E30591">
      <w:pPr>
        <w:autoSpaceDE w:val="0"/>
        <w:autoSpaceDN w:val="0"/>
        <w:adjustRightInd w:val="0"/>
        <w:ind w:left="360" w:hanging="360"/>
        <w:jc w:val="both"/>
        <w:rPr>
          <w:rFonts w:cs="Arial"/>
          <w:b/>
          <w:sz w:val="20"/>
        </w:rPr>
      </w:pPr>
      <w:r w:rsidRPr="00456072">
        <w:rPr>
          <w:rFonts w:cs="Arial"/>
          <w:sz w:val="20"/>
        </w:rPr>
        <w:t xml:space="preserve">3.  </w:t>
      </w:r>
      <w:r>
        <w:rPr>
          <w:rFonts w:cs="Arial"/>
          <w:sz w:val="20"/>
        </w:rPr>
        <w:tab/>
      </w:r>
      <w:r w:rsidRPr="00456072">
        <w:rPr>
          <w:rFonts w:cs="Arial"/>
          <w:color w:val="000000"/>
          <w:sz w:val="20"/>
        </w:rPr>
        <w:t>Based on each engine’s kilowatt output, the permittee shall adjust the engine’s air/fuel ratio, as needed, to ensure that the engine operates at its maximum design output.</w:t>
      </w:r>
      <w:r>
        <w:rPr>
          <w:rFonts w:cs="Arial"/>
          <w:sz w:val="20"/>
          <w:vertAlign w:val="superscript"/>
        </w:rPr>
        <w:t>2</w:t>
      </w:r>
      <w:r w:rsidRPr="00456072">
        <w:rPr>
          <w:rFonts w:cs="Arial"/>
          <w:b/>
          <w:color w:val="000000"/>
          <w:sz w:val="20"/>
        </w:rPr>
        <w:t xml:space="preserve">  </w:t>
      </w:r>
      <w:r>
        <w:rPr>
          <w:rFonts w:cs="Arial"/>
          <w:b/>
          <w:sz w:val="20"/>
        </w:rPr>
        <w:t xml:space="preserve">(R 336.1702(a), </w:t>
      </w:r>
      <w:r w:rsidRPr="00BB377F">
        <w:rPr>
          <w:rFonts w:cs="Arial"/>
          <w:b/>
          <w:sz w:val="20"/>
        </w:rPr>
        <w:t>R</w:t>
      </w:r>
      <w:r>
        <w:rPr>
          <w:rFonts w:cs="Arial"/>
          <w:b/>
          <w:sz w:val="20"/>
        </w:rPr>
        <w:t xml:space="preserve"> </w:t>
      </w:r>
      <w:r w:rsidRPr="00BB377F">
        <w:rPr>
          <w:rFonts w:cs="Arial"/>
          <w:b/>
          <w:sz w:val="20"/>
        </w:rPr>
        <w:t xml:space="preserve">336.1910, </w:t>
      </w:r>
      <w:r w:rsidRPr="003A5B64">
        <w:rPr>
          <w:rFonts w:cs="Arial"/>
          <w:b/>
          <w:sz w:val="20"/>
        </w:rPr>
        <w:t>R 336.2803, R 336.2804</w:t>
      </w:r>
      <w:r>
        <w:rPr>
          <w:rFonts w:cs="Arial"/>
          <w:b/>
          <w:sz w:val="20"/>
        </w:rPr>
        <w:t>,</w:t>
      </w:r>
      <w:r w:rsidRPr="00BB377F">
        <w:rPr>
          <w:rFonts w:cs="Arial"/>
          <w:b/>
          <w:sz w:val="20"/>
        </w:rPr>
        <w:t xml:space="preserve"> 40 </w:t>
      </w:r>
      <w:smartTag w:uri="urn:schemas-microsoft-com:office:smarttags" w:element="stockticker">
        <w:r w:rsidRPr="00BB377F">
          <w:rPr>
            <w:rFonts w:cs="Arial"/>
            <w:b/>
            <w:sz w:val="20"/>
          </w:rPr>
          <w:t>CFR</w:t>
        </w:r>
      </w:smartTag>
      <w:r w:rsidRPr="00BB377F">
        <w:rPr>
          <w:rFonts w:cs="Arial"/>
          <w:b/>
          <w:sz w:val="20"/>
        </w:rPr>
        <w:t xml:space="preserve"> 52.21(c) </w:t>
      </w:r>
      <w:r w:rsidR="0059024D">
        <w:rPr>
          <w:rFonts w:cs="Arial"/>
          <w:b/>
          <w:sz w:val="20"/>
        </w:rPr>
        <w:t>and</w:t>
      </w:r>
      <w:r w:rsidRPr="00BB377F">
        <w:rPr>
          <w:rFonts w:cs="Arial"/>
          <w:b/>
          <w:sz w:val="20"/>
        </w:rPr>
        <w:t xml:space="preserve"> (d)</w:t>
      </w:r>
      <w:r>
        <w:rPr>
          <w:rFonts w:cs="Arial"/>
          <w:b/>
          <w:sz w:val="20"/>
        </w:rPr>
        <w:t>)</w:t>
      </w:r>
    </w:p>
    <w:p w:rsidR="00E30591" w:rsidRPr="00794966" w:rsidRDefault="00E30591" w:rsidP="00E30591">
      <w:pPr>
        <w:ind w:left="360"/>
        <w:jc w:val="both"/>
        <w:rPr>
          <w:sz w:val="20"/>
        </w:rPr>
      </w:pPr>
    </w:p>
    <w:p w:rsidR="00E30591" w:rsidRPr="00440957" w:rsidRDefault="00E30591" w:rsidP="00E30591">
      <w:pPr>
        <w:jc w:val="both"/>
        <w:rPr>
          <w:b/>
          <w:sz w:val="20"/>
          <w:u w:val="single"/>
        </w:rPr>
      </w:pPr>
      <w:r>
        <w:rPr>
          <w:b/>
        </w:rPr>
        <w:t xml:space="preserve">IV.  </w:t>
      </w:r>
      <w:r>
        <w:rPr>
          <w:b/>
          <w:u w:val="single"/>
        </w:rPr>
        <w:t>DESIGN/EQUIPMENT PARAMETER(S)</w:t>
      </w:r>
    </w:p>
    <w:p w:rsidR="00E30591" w:rsidRPr="00FE0AD0" w:rsidRDefault="00E30591" w:rsidP="00E30591">
      <w:pPr>
        <w:jc w:val="both"/>
        <w:rPr>
          <w:sz w:val="20"/>
        </w:rPr>
      </w:pPr>
    </w:p>
    <w:p w:rsidR="00E30591" w:rsidRDefault="00E30591" w:rsidP="00E30591">
      <w:pPr>
        <w:tabs>
          <w:tab w:val="num" w:pos="360"/>
        </w:tabs>
        <w:autoSpaceDE w:val="0"/>
        <w:autoSpaceDN w:val="0"/>
        <w:adjustRightInd w:val="0"/>
        <w:ind w:left="360" w:hanging="360"/>
        <w:jc w:val="both"/>
        <w:rPr>
          <w:rFonts w:cs="Arial"/>
          <w:b/>
          <w:color w:val="000000"/>
          <w:sz w:val="20"/>
        </w:rPr>
      </w:pPr>
      <w:r>
        <w:rPr>
          <w:sz w:val="20"/>
        </w:rPr>
        <w:t>1.</w:t>
      </w:r>
      <w:r>
        <w:rPr>
          <w:sz w:val="20"/>
        </w:rPr>
        <w:tab/>
      </w:r>
      <w:r w:rsidRPr="00DA0A4E">
        <w:rPr>
          <w:rFonts w:cs="Arial"/>
          <w:color w:val="000000"/>
          <w:sz w:val="20"/>
        </w:rPr>
        <w:t>T</w:t>
      </w:r>
      <w:r w:rsidRPr="00DA0A4E">
        <w:rPr>
          <w:rFonts w:cs="Arial"/>
          <w:sz w:val="20"/>
        </w:rPr>
        <w:t xml:space="preserve">he permittee shall not operate </w:t>
      </w:r>
      <w:r>
        <w:rPr>
          <w:rFonts w:cs="Arial"/>
          <w:sz w:val="20"/>
        </w:rPr>
        <w:t xml:space="preserve">any engine in </w:t>
      </w:r>
      <w:r w:rsidRPr="00DA0A4E">
        <w:rPr>
          <w:rFonts w:cs="Arial"/>
          <w:sz w:val="20"/>
        </w:rPr>
        <w:t xml:space="preserve">FGENGINES unless the </w:t>
      </w:r>
      <w:r>
        <w:rPr>
          <w:rFonts w:cs="Arial"/>
          <w:sz w:val="20"/>
        </w:rPr>
        <w:t xml:space="preserve">engines </w:t>
      </w:r>
      <w:r w:rsidRPr="00DA0A4E">
        <w:rPr>
          <w:rFonts w:cs="Arial"/>
          <w:sz w:val="20"/>
        </w:rPr>
        <w:t>air</w:t>
      </w:r>
      <w:r w:rsidR="00A17890">
        <w:rPr>
          <w:rFonts w:cs="Arial"/>
          <w:sz w:val="20"/>
        </w:rPr>
        <w:t>-to-</w:t>
      </w:r>
      <w:r w:rsidRPr="00DA0A4E">
        <w:rPr>
          <w:rFonts w:cs="Arial"/>
          <w:sz w:val="20"/>
        </w:rPr>
        <w:t xml:space="preserve">fuel ratio controller </w:t>
      </w:r>
      <w:r>
        <w:rPr>
          <w:rFonts w:cs="Arial"/>
          <w:sz w:val="20"/>
        </w:rPr>
        <w:t>is</w:t>
      </w:r>
      <w:r w:rsidRPr="00DA0A4E">
        <w:rPr>
          <w:rFonts w:cs="Arial"/>
          <w:sz w:val="20"/>
        </w:rPr>
        <w:t xml:space="preserve"> installed, maintained and operated in a satisfactory manner.</w:t>
      </w:r>
      <w:r>
        <w:rPr>
          <w:rFonts w:cs="Arial"/>
          <w:sz w:val="20"/>
          <w:vertAlign w:val="superscript"/>
        </w:rPr>
        <w:t>2</w:t>
      </w:r>
      <w:r w:rsidRPr="00DA0A4E">
        <w:rPr>
          <w:rFonts w:cs="Arial"/>
          <w:sz w:val="20"/>
        </w:rPr>
        <w:t xml:space="preserve">  </w:t>
      </w:r>
      <w:r>
        <w:rPr>
          <w:rFonts w:cs="Arial"/>
          <w:b/>
          <w:sz w:val="20"/>
        </w:rPr>
        <w:t>(</w:t>
      </w:r>
      <w:r w:rsidRPr="00DA0A4E">
        <w:rPr>
          <w:rFonts w:cs="Arial"/>
          <w:b/>
          <w:color w:val="000000"/>
          <w:sz w:val="20"/>
        </w:rPr>
        <w:t>R</w:t>
      </w:r>
      <w:r>
        <w:rPr>
          <w:rFonts w:cs="Arial"/>
          <w:b/>
          <w:color w:val="000000"/>
          <w:sz w:val="20"/>
        </w:rPr>
        <w:t xml:space="preserve"> </w:t>
      </w:r>
      <w:r w:rsidRPr="00DA0A4E">
        <w:rPr>
          <w:rFonts w:cs="Arial"/>
          <w:b/>
          <w:color w:val="000000"/>
          <w:sz w:val="20"/>
        </w:rPr>
        <w:t>336.1702, R</w:t>
      </w:r>
      <w:r>
        <w:rPr>
          <w:rFonts w:cs="Arial"/>
          <w:b/>
          <w:color w:val="000000"/>
          <w:sz w:val="20"/>
        </w:rPr>
        <w:t xml:space="preserve"> </w:t>
      </w:r>
      <w:r w:rsidRPr="00DA0A4E">
        <w:rPr>
          <w:rFonts w:cs="Arial"/>
          <w:b/>
          <w:color w:val="000000"/>
          <w:sz w:val="20"/>
        </w:rPr>
        <w:t>336.1910</w:t>
      </w:r>
      <w:r>
        <w:rPr>
          <w:rFonts w:cs="Arial"/>
          <w:b/>
          <w:color w:val="000000"/>
          <w:sz w:val="20"/>
        </w:rPr>
        <w:t>)</w:t>
      </w:r>
    </w:p>
    <w:p w:rsidR="00861CBD" w:rsidRDefault="00861CBD" w:rsidP="00E30591">
      <w:pPr>
        <w:tabs>
          <w:tab w:val="num" w:pos="360"/>
        </w:tabs>
        <w:autoSpaceDE w:val="0"/>
        <w:autoSpaceDN w:val="0"/>
        <w:adjustRightInd w:val="0"/>
        <w:ind w:left="360" w:hanging="360"/>
        <w:jc w:val="both"/>
        <w:rPr>
          <w:rFonts w:cs="Arial"/>
          <w:color w:val="0000FF"/>
          <w:sz w:val="20"/>
        </w:rPr>
      </w:pPr>
    </w:p>
    <w:p w:rsidR="00861CBD" w:rsidRDefault="00861CBD" w:rsidP="00861CBD">
      <w:pPr>
        <w:ind w:left="360" w:hanging="360"/>
        <w:jc w:val="both"/>
        <w:rPr>
          <w:rFonts w:cs="Arial"/>
          <w:b/>
          <w:color w:val="000000"/>
        </w:rPr>
      </w:pPr>
      <w:r w:rsidRPr="00861CBD">
        <w:rPr>
          <w:rFonts w:cs="Arial"/>
          <w:sz w:val="20"/>
        </w:rPr>
        <w:t>2.</w:t>
      </w:r>
      <w:r w:rsidRPr="00861CBD">
        <w:rPr>
          <w:rFonts w:cs="Arial"/>
          <w:color w:val="000000"/>
        </w:rPr>
        <w:t xml:space="preserve"> </w:t>
      </w:r>
      <w:r>
        <w:rPr>
          <w:rFonts w:cs="Arial"/>
          <w:color w:val="000000"/>
        </w:rPr>
        <w:tab/>
        <w:t xml:space="preserve">The permittee shall equip and </w:t>
      </w:r>
      <w:r>
        <w:rPr>
          <w:rFonts w:cs="Arial"/>
        </w:rPr>
        <w:t xml:space="preserve">maintain </w:t>
      </w:r>
      <w:r>
        <w:rPr>
          <w:rFonts w:cs="Arial"/>
          <w:sz w:val="20"/>
        </w:rPr>
        <w:t xml:space="preserve">any engine in </w:t>
      </w:r>
      <w:r w:rsidRPr="00DA0A4E">
        <w:rPr>
          <w:rFonts w:cs="Arial"/>
          <w:sz w:val="20"/>
        </w:rPr>
        <w:t>FGENGINES</w:t>
      </w:r>
      <w:r>
        <w:rPr>
          <w:rFonts w:cs="Arial"/>
        </w:rPr>
        <w:t xml:space="preserve"> with </w:t>
      </w:r>
      <w:r>
        <w:rPr>
          <w:rFonts w:cs="Arial"/>
          <w:color w:val="000000"/>
        </w:rPr>
        <w:t xml:space="preserve">non-resettable hours meters to track the operating hours.  </w:t>
      </w:r>
      <w:r>
        <w:rPr>
          <w:rFonts w:cs="Arial"/>
          <w:b/>
          <w:color w:val="000000"/>
        </w:rPr>
        <w:t>(40 CFR 60.424</w:t>
      </w:r>
      <w:r w:rsidR="00351121">
        <w:rPr>
          <w:rFonts w:cs="Arial"/>
          <w:b/>
          <w:color w:val="000000"/>
        </w:rPr>
        <w:t>5</w:t>
      </w:r>
      <w:r>
        <w:rPr>
          <w:rFonts w:cs="Arial"/>
          <w:b/>
          <w:color w:val="000000"/>
        </w:rPr>
        <w:t>)</w:t>
      </w:r>
    </w:p>
    <w:p w:rsidR="00861CBD" w:rsidRPr="00861CBD" w:rsidRDefault="00861CBD" w:rsidP="00E30591">
      <w:pPr>
        <w:tabs>
          <w:tab w:val="num" w:pos="360"/>
        </w:tabs>
        <w:autoSpaceDE w:val="0"/>
        <w:autoSpaceDN w:val="0"/>
        <w:adjustRightInd w:val="0"/>
        <w:ind w:left="360" w:hanging="360"/>
        <w:jc w:val="both"/>
        <w:rPr>
          <w:rFonts w:cs="Arial"/>
          <w:sz w:val="20"/>
        </w:rPr>
      </w:pPr>
    </w:p>
    <w:p w:rsidR="00E30591" w:rsidRPr="00440957" w:rsidRDefault="00E30591" w:rsidP="00E30591">
      <w:pPr>
        <w:jc w:val="both"/>
        <w:rPr>
          <w:sz w:val="20"/>
          <w:u w:val="single"/>
        </w:rPr>
      </w:pPr>
      <w:r>
        <w:rPr>
          <w:b/>
        </w:rPr>
        <w:t xml:space="preserve">V.  </w:t>
      </w:r>
      <w:r>
        <w:rPr>
          <w:b/>
          <w:u w:val="single"/>
        </w:rPr>
        <w:t>TESTING/SAMPLING</w:t>
      </w:r>
    </w:p>
    <w:p w:rsidR="00E30591" w:rsidRPr="00FE0AD0" w:rsidRDefault="00E30591" w:rsidP="00E3059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E30591" w:rsidRPr="00FE0AD0" w:rsidRDefault="00E30591" w:rsidP="00E30591">
      <w:pPr>
        <w:jc w:val="both"/>
        <w:rPr>
          <w:sz w:val="20"/>
        </w:rPr>
      </w:pPr>
    </w:p>
    <w:p w:rsidR="00E30591" w:rsidRPr="00A52081" w:rsidRDefault="00E30591" w:rsidP="00E30591">
      <w:pPr>
        <w:pStyle w:val="ListParagraph"/>
        <w:numPr>
          <w:ilvl w:val="0"/>
          <w:numId w:val="91"/>
        </w:numPr>
        <w:jc w:val="both"/>
        <w:rPr>
          <w:rFonts w:cs="Arial"/>
          <w:b/>
          <w:sz w:val="20"/>
        </w:rPr>
      </w:pPr>
      <w:r w:rsidRPr="00A52081">
        <w:rPr>
          <w:rFonts w:cs="Arial"/>
          <w:sz w:val="20"/>
        </w:rPr>
        <w:t>Upon request by the AQD District Supervisor, the permittee shall verify NOx, VOC, SO</w:t>
      </w:r>
      <w:r w:rsidRPr="00A52081">
        <w:rPr>
          <w:rFonts w:cs="Arial"/>
          <w:sz w:val="20"/>
          <w:vertAlign w:val="subscript"/>
        </w:rPr>
        <w:t>x</w:t>
      </w:r>
      <w:r w:rsidRPr="00A52081">
        <w:rPr>
          <w:rFonts w:cs="Arial"/>
          <w:sz w:val="20"/>
        </w:rPr>
        <w:t xml:space="preserve"> and CO emission rates from one or more engine(s) in FGENGINES, by testing at owner's expense, in accordance with Department requirements.  No less than 30 days prior to testing, the permittee shall submit a complete test plan to the AQD</w:t>
      </w:r>
      <w:r w:rsidR="00BC74D8">
        <w:rPr>
          <w:rFonts w:cs="Arial"/>
          <w:sz w:val="20"/>
        </w:rPr>
        <w:t xml:space="preserve"> Technical Programs Unit and District Office</w:t>
      </w:r>
      <w:r w:rsidRPr="00A52081">
        <w:rPr>
          <w:rFonts w:cs="Arial"/>
          <w:sz w:val="20"/>
        </w:rPr>
        <w:t>.  The AQD must approve the final plan prior to testing.  Verification of emission rates includes the submittal of a complete report of the test results to the AQD within 60 days following the last date of the test.</w:t>
      </w:r>
      <w:r w:rsidRPr="00A52081">
        <w:rPr>
          <w:rFonts w:cs="Arial"/>
          <w:sz w:val="20"/>
          <w:vertAlign w:val="superscript"/>
        </w:rPr>
        <w:t>2</w:t>
      </w:r>
      <w:r w:rsidRPr="00A52081">
        <w:rPr>
          <w:rFonts w:cs="Arial"/>
          <w:sz w:val="20"/>
        </w:rPr>
        <w:t xml:space="preserve">  </w:t>
      </w:r>
      <w:r w:rsidRPr="00A52081">
        <w:rPr>
          <w:rFonts w:cs="Arial"/>
          <w:b/>
          <w:sz w:val="20"/>
        </w:rPr>
        <w:t>(R 336.2001, R 336.2803, R 336.2804, R 336.2003, R 336.2004, 40 </w:t>
      </w:r>
      <w:smartTag w:uri="urn:schemas-microsoft-com:office:smarttags" w:element="stockticker">
        <w:r w:rsidRPr="00A52081">
          <w:rPr>
            <w:rFonts w:cs="Arial"/>
            <w:b/>
            <w:sz w:val="20"/>
          </w:rPr>
          <w:t>CFR</w:t>
        </w:r>
      </w:smartTag>
      <w:r w:rsidRPr="00A52081">
        <w:rPr>
          <w:rFonts w:cs="Arial"/>
          <w:b/>
          <w:sz w:val="20"/>
        </w:rPr>
        <w:t xml:space="preserve"> 52.21(c) </w:t>
      </w:r>
      <w:r w:rsidR="0059024D">
        <w:rPr>
          <w:rFonts w:cs="Arial"/>
          <w:b/>
          <w:sz w:val="20"/>
        </w:rPr>
        <w:t>and</w:t>
      </w:r>
      <w:r w:rsidRPr="00A52081">
        <w:rPr>
          <w:rFonts w:cs="Arial"/>
          <w:b/>
          <w:sz w:val="20"/>
        </w:rPr>
        <w:t xml:space="preserve"> (d))</w:t>
      </w:r>
    </w:p>
    <w:p w:rsidR="00E30591" w:rsidRDefault="00E30591" w:rsidP="00E30591">
      <w:pPr>
        <w:ind w:left="360" w:hanging="360"/>
        <w:jc w:val="both"/>
        <w:rPr>
          <w:sz w:val="20"/>
        </w:rPr>
      </w:pPr>
    </w:p>
    <w:p w:rsidR="00E30591" w:rsidRDefault="00E30591" w:rsidP="00E30591">
      <w:pPr>
        <w:ind w:left="360" w:hanging="360"/>
        <w:jc w:val="both"/>
        <w:rPr>
          <w:rFonts w:cs="Arial"/>
          <w:sz w:val="20"/>
        </w:rPr>
      </w:pPr>
      <w:r>
        <w:rPr>
          <w:sz w:val="20"/>
        </w:rPr>
        <w:t>2.</w:t>
      </w:r>
      <w:r>
        <w:rPr>
          <w:sz w:val="20"/>
        </w:rPr>
        <w:tab/>
      </w:r>
      <w:r w:rsidRPr="002E10EA">
        <w:rPr>
          <w:rFonts w:cs="Arial"/>
          <w:sz w:val="20"/>
        </w:rPr>
        <w:t xml:space="preserve">Except as provided in 40 </w:t>
      </w:r>
      <w:smartTag w:uri="urn:schemas-microsoft-com:office:smarttags" w:element="stockticker">
        <w:r w:rsidRPr="002E10EA">
          <w:rPr>
            <w:rFonts w:cs="Arial"/>
            <w:sz w:val="20"/>
          </w:rPr>
          <w:t>CFR</w:t>
        </w:r>
      </w:smartTag>
      <w:r w:rsidRPr="002E10EA">
        <w:rPr>
          <w:rFonts w:cs="Arial"/>
          <w:sz w:val="20"/>
        </w:rPr>
        <w:t xml:space="preserve"> 6</w:t>
      </w:r>
      <w:r>
        <w:rPr>
          <w:rFonts w:cs="Arial"/>
          <w:sz w:val="20"/>
        </w:rPr>
        <w:t>0.4243</w:t>
      </w:r>
      <w:r w:rsidR="00CC7CD1">
        <w:rPr>
          <w:rFonts w:cs="Arial"/>
          <w:sz w:val="20"/>
        </w:rPr>
        <w:t>(b)</w:t>
      </w:r>
      <w:r w:rsidRPr="002E10EA">
        <w:rPr>
          <w:rFonts w:cs="Arial"/>
          <w:sz w:val="20"/>
        </w:rPr>
        <w:t xml:space="preserve">, the permittee shall conduct an initial performance test for each engine in FGENGINES within </w:t>
      </w:r>
      <w:r>
        <w:rPr>
          <w:rFonts w:cs="Arial"/>
          <w:sz w:val="20"/>
        </w:rPr>
        <w:t xml:space="preserve">one year </w:t>
      </w:r>
      <w:r w:rsidRPr="002E10EA">
        <w:rPr>
          <w:rFonts w:cs="Arial"/>
          <w:sz w:val="20"/>
        </w:rPr>
        <w:t>after startup of the engine</w:t>
      </w:r>
      <w:r>
        <w:rPr>
          <w:rFonts w:cs="Arial"/>
          <w:sz w:val="20"/>
        </w:rPr>
        <w:t xml:space="preserve"> and every 8760 hours of operation or three years, whichever occurs first, to demonstrate compliance unless the engines have been certified by the manufacturer as required by 40 </w:t>
      </w:r>
      <w:smartTag w:uri="urn:schemas-microsoft-com:office:smarttags" w:element="stockticker">
        <w:r>
          <w:rPr>
            <w:rFonts w:cs="Arial"/>
            <w:sz w:val="20"/>
          </w:rPr>
          <w:t>CFR</w:t>
        </w:r>
      </w:smartTag>
      <w:r>
        <w:rPr>
          <w:rFonts w:cs="Arial"/>
          <w:sz w:val="20"/>
        </w:rPr>
        <w:t xml:space="preserve"> 60 Subpart JJJJ and the permittee maintains the engine as required by 40 </w:t>
      </w:r>
      <w:smartTag w:uri="urn:schemas-microsoft-com:office:smarttags" w:element="stockticker">
        <w:r>
          <w:rPr>
            <w:rFonts w:cs="Arial"/>
            <w:sz w:val="20"/>
          </w:rPr>
          <w:t>CFR</w:t>
        </w:r>
      </w:smartTag>
      <w:r>
        <w:rPr>
          <w:rFonts w:cs="Arial"/>
          <w:sz w:val="20"/>
        </w:rPr>
        <w:t xml:space="preserve"> 60.4243(a)(1)</w:t>
      </w:r>
      <w:r w:rsidRPr="002E10EA">
        <w:rPr>
          <w:rFonts w:cs="Arial"/>
          <w:sz w:val="20"/>
        </w:rPr>
        <w:t xml:space="preserve">.  </w:t>
      </w:r>
      <w:r>
        <w:rPr>
          <w:rFonts w:cs="Arial"/>
          <w:sz w:val="20"/>
        </w:rPr>
        <w:t>If a performance test is required, t</w:t>
      </w:r>
      <w:r w:rsidRPr="002E10EA">
        <w:rPr>
          <w:rFonts w:cs="Arial"/>
          <w:sz w:val="20"/>
        </w:rPr>
        <w:t xml:space="preserve">he performance tests shall be conducted according to 40 </w:t>
      </w:r>
      <w:smartTag w:uri="urn:schemas-microsoft-com:office:smarttags" w:element="stockticker">
        <w:r w:rsidRPr="002E10EA">
          <w:rPr>
            <w:rFonts w:cs="Arial"/>
            <w:sz w:val="20"/>
          </w:rPr>
          <w:t>CFR</w:t>
        </w:r>
      </w:smartTag>
      <w:r>
        <w:rPr>
          <w:rFonts w:cs="Arial"/>
          <w:sz w:val="20"/>
        </w:rPr>
        <w:t xml:space="preserve"> 60.4244.  </w:t>
      </w:r>
      <w:r>
        <w:rPr>
          <w:sz w:val="20"/>
        </w:rPr>
        <w:t>No less than 30 days prior to testing, a complete test plan shall be submitted to the AQD</w:t>
      </w:r>
      <w:r w:rsidR="00BC74D8" w:rsidRPr="00BC74D8">
        <w:rPr>
          <w:rFonts w:cs="Arial"/>
          <w:sz w:val="20"/>
        </w:rPr>
        <w:t xml:space="preserve"> </w:t>
      </w:r>
      <w:r w:rsidR="00BC74D8">
        <w:rPr>
          <w:rFonts w:cs="Arial"/>
          <w:sz w:val="20"/>
        </w:rPr>
        <w:t>Technical Programs Unit and District Office</w:t>
      </w:r>
      <w:r>
        <w:rPr>
          <w:sz w:val="20"/>
        </w:rPr>
        <w:t>.  The final plan must be approved by the AQD prior to testing.</w:t>
      </w:r>
      <w:r>
        <w:rPr>
          <w:rFonts w:cs="Arial"/>
          <w:sz w:val="20"/>
          <w:vertAlign w:val="superscript"/>
        </w:rPr>
        <w:t>2</w:t>
      </w:r>
      <w:r>
        <w:rPr>
          <w:sz w:val="20"/>
        </w:rPr>
        <w:t xml:space="preserve">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60.4243, 40 </w:t>
      </w:r>
      <w:smartTag w:uri="urn:schemas-microsoft-com:office:smarttags" w:element="stockticker">
        <w:r>
          <w:rPr>
            <w:rFonts w:cs="Arial"/>
            <w:b/>
            <w:sz w:val="20"/>
          </w:rPr>
          <w:t>CFR</w:t>
        </w:r>
      </w:smartTag>
      <w:r>
        <w:rPr>
          <w:rFonts w:cs="Arial"/>
          <w:b/>
          <w:sz w:val="20"/>
        </w:rPr>
        <w:t xml:space="preserve"> 60.4244, 40 </w:t>
      </w:r>
      <w:smartTag w:uri="urn:schemas-microsoft-com:office:smarttags" w:element="stockticker">
        <w:r>
          <w:rPr>
            <w:rFonts w:cs="Arial"/>
            <w:b/>
            <w:sz w:val="20"/>
          </w:rPr>
          <w:t>CFR</w:t>
        </w:r>
      </w:smartTag>
      <w:r>
        <w:rPr>
          <w:rFonts w:cs="Arial"/>
          <w:b/>
          <w:sz w:val="20"/>
        </w:rPr>
        <w:t xml:space="preserve"> 60 Subpart JJJJ)</w:t>
      </w:r>
    </w:p>
    <w:p w:rsidR="00E30591" w:rsidRPr="00FE0AD0" w:rsidRDefault="00E30591" w:rsidP="00E30591">
      <w:pPr>
        <w:jc w:val="both"/>
        <w:rPr>
          <w:b/>
          <w:sz w:val="20"/>
        </w:rPr>
      </w:pPr>
      <w:r w:rsidRPr="00FE0AD0">
        <w:rPr>
          <w:b/>
          <w:sz w:val="20"/>
        </w:rPr>
        <w:t>See Appendix 5</w:t>
      </w:r>
    </w:p>
    <w:p w:rsidR="0059024D" w:rsidRDefault="0059024D" w:rsidP="00E30591">
      <w:pPr>
        <w:jc w:val="both"/>
        <w:rPr>
          <w:b/>
        </w:rPr>
      </w:pPr>
    </w:p>
    <w:p w:rsidR="00E30591" w:rsidRPr="00440957" w:rsidRDefault="00E30591" w:rsidP="00E30591">
      <w:pPr>
        <w:jc w:val="both"/>
        <w:rPr>
          <w:sz w:val="20"/>
        </w:rPr>
      </w:pPr>
      <w:r>
        <w:rPr>
          <w:b/>
        </w:rPr>
        <w:t xml:space="preserve">VI.  </w:t>
      </w:r>
      <w:r>
        <w:rPr>
          <w:b/>
          <w:u w:val="single"/>
        </w:rPr>
        <w:t>MONITORING/RECORDKEEPING</w:t>
      </w:r>
    </w:p>
    <w:p w:rsidR="00E30591" w:rsidRDefault="00E30591" w:rsidP="00E30591">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E30591" w:rsidRPr="00FE0AD0" w:rsidRDefault="00E30591" w:rsidP="00E30591">
      <w:pPr>
        <w:jc w:val="both"/>
        <w:rPr>
          <w:sz w:val="20"/>
        </w:rPr>
      </w:pPr>
    </w:p>
    <w:p w:rsidR="00C52088" w:rsidRDefault="00E30591" w:rsidP="00C52088">
      <w:pPr>
        <w:ind w:left="360" w:hanging="360"/>
        <w:jc w:val="both"/>
        <w:rPr>
          <w:rFonts w:cs="Arial"/>
          <w:b/>
          <w:bCs/>
          <w:sz w:val="20"/>
        </w:rPr>
      </w:pPr>
      <w:r w:rsidRPr="000C7257">
        <w:rPr>
          <w:rFonts w:cs="Arial"/>
          <w:sz w:val="20"/>
        </w:rPr>
        <w:t>1.</w:t>
      </w:r>
      <w:r>
        <w:rPr>
          <w:rFonts w:cs="Arial"/>
          <w:sz w:val="20"/>
        </w:rPr>
        <w:tab/>
      </w:r>
      <w:r w:rsidR="00C52088" w:rsidRPr="0007498E">
        <w:rPr>
          <w:rFonts w:cs="Arial"/>
          <w:sz w:val="20"/>
        </w:rPr>
        <w:t xml:space="preserve">The permittee shall complete all required </w:t>
      </w:r>
      <w:r w:rsidR="00C52088">
        <w:rPr>
          <w:rFonts w:cs="Arial"/>
          <w:sz w:val="20"/>
        </w:rPr>
        <w:t>records</w:t>
      </w:r>
      <w:r w:rsidR="00C52088" w:rsidRPr="0007498E">
        <w:rPr>
          <w:rFonts w:cs="Arial"/>
          <w:sz w:val="20"/>
        </w:rPr>
        <w:t xml:space="preserve"> in a format acceptable to the AQD District Supervisor and make them available by the last day of the calendar month, for the previous calendar month, unless otherwise specified in any monitoring/recordkeeping special condition.  </w:t>
      </w:r>
      <w:r w:rsidR="00C52088" w:rsidRPr="0007498E">
        <w:rPr>
          <w:rFonts w:cs="Arial"/>
          <w:b/>
          <w:bCs/>
          <w:sz w:val="20"/>
        </w:rPr>
        <w:t>(R 336.1213</w:t>
      </w:r>
      <w:r w:rsidR="00C52088">
        <w:rPr>
          <w:rFonts w:cs="Arial"/>
          <w:b/>
          <w:bCs/>
          <w:sz w:val="20"/>
        </w:rPr>
        <w:t>(3)</w:t>
      </w:r>
      <w:r w:rsidR="00C52088" w:rsidRPr="0007498E">
        <w:rPr>
          <w:rFonts w:cs="Arial"/>
          <w:b/>
          <w:bCs/>
          <w:sz w:val="20"/>
        </w:rPr>
        <w:t>)</w:t>
      </w:r>
    </w:p>
    <w:p w:rsidR="00C52088" w:rsidRDefault="00C52088" w:rsidP="00E30591">
      <w:pPr>
        <w:ind w:left="360" w:hanging="360"/>
        <w:jc w:val="both"/>
        <w:rPr>
          <w:rFonts w:cs="Arial"/>
          <w:color w:val="000000"/>
          <w:sz w:val="20"/>
        </w:rPr>
      </w:pPr>
    </w:p>
    <w:p w:rsidR="00E30591" w:rsidRPr="00C52088" w:rsidRDefault="00E30591" w:rsidP="00C52088">
      <w:pPr>
        <w:pStyle w:val="ListParagraph"/>
        <w:numPr>
          <w:ilvl w:val="0"/>
          <w:numId w:val="91"/>
        </w:numPr>
        <w:jc w:val="both"/>
        <w:rPr>
          <w:rFonts w:cs="Arial"/>
          <w:color w:val="000000"/>
          <w:sz w:val="20"/>
        </w:rPr>
      </w:pPr>
      <w:r w:rsidRPr="00C52088">
        <w:rPr>
          <w:rFonts w:cs="Arial"/>
          <w:color w:val="000000"/>
          <w:sz w:val="20"/>
        </w:rPr>
        <w:t>The permittee shall continuously monitor and record, in a satisfactory manner, the landfill gas usage for each engine in FGENGINES.</w:t>
      </w:r>
      <w:r w:rsidRPr="00C52088">
        <w:rPr>
          <w:rFonts w:cs="Arial"/>
          <w:sz w:val="20"/>
          <w:vertAlign w:val="superscript"/>
        </w:rPr>
        <w:t xml:space="preserve"> 2</w:t>
      </w:r>
      <w:r w:rsidRPr="00C52088">
        <w:rPr>
          <w:rFonts w:cs="Arial"/>
          <w:color w:val="000000"/>
          <w:sz w:val="20"/>
        </w:rPr>
        <w:t xml:space="preserve">  </w:t>
      </w:r>
      <w:r w:rsidRPr="00C52088">
        <w:rPr>
          <w:rFonts w:cs="Arial"/>
          <w:b/>
          <w:color w:val="000000"/>
          <w:sz w:val="20"/>
        </w:rPr>
        <w:t>(</w:t>
      </w:r>
      <w:r w:rsidRPr="00C52088">
        <w:rPr>
          <w:rFonts w:cs="Arial"/>
          <w:b/>
          <w:sz w:val="20"/>
        </w:rPr>
        <w:t xml:space="preserve">R 336.2803, R 336.2804, </w:t>
      </w:r>
      <w:r w:rsidRPr="00C52088">
        <w:rPr>
          <w:rFonts w:cs="Arial"/>
          <w:b/>
          <w:color w:val="000000"/>
          <w:sz w:val="20"/>
        </w:rPr>
        <w:t>40 </w:t>
      </w:r>
      <w:smartTag w:uri="urn:schemas-microsoft-com:office:smarttags" w:element="stockticker">
        <w:r w:rsidRPr="00C52088">
          <w:rPr>
            <w:rFonts w:cs="Arial"/>
            <w:b/>
            <w:color w:val="000000"/>
            <w:sz w:val="20"/>
          </w:rPr>
          <w:t>CFR</w:t>
        </w:r>
      </w:smartTag>
      <w:r w:rsidRPr="00C52088">
        <w:rPr>
          <w:rFonts w:cs="Arial"/>
          <w:b/>
          <w:color w:val="000000"/>
          <w:sz w:val="20"/>
        </w:rPr>
        <w:t xml:space="preserve"> 52.21(c) </w:t>
      </w:r>
      <w:r w:rsidR="0059024D">
        <w:rPr>
          <w:rFonts w:cs="Arial"/>
          <w:b/>
          <w:sz w:val="20"/>
        </w:rPr>
        <w:t>and</w:t>
      </w:r>
      <w:r w:rsidRPr="00C52088">
        <w:rPr>
          <w:rFonts w:cs="Arial"/>
          <w:b/>
          <w:color w:val="000000"/>
          <w:sz w:val="20"/>
        </w:rPr>
        <w:t xml:space="preserve"> (d))</w:t>
      </w:r>
    </w:p>
    <w:p w:rsidR="00E30591" w:rsidRDefault="00E30591" w:rsidP="00E30591">
      <w:pPr>
        <w:jc w:val="both"/>
        <w:rPr>
          <w:sz w:val="20"/>
        </w:rPr>
      </w:pPr>
    </w:p>
    <w:p w:rsidR="00E30591" w:rsidRPr="000C7257" w:rsidRDefault="00C52088" w:rsidP="00E30591">
      <w:pPr>
        <w:ind w:left="360" w:hanging="360"/>
        <w:jc w:val="both"/>
        <w:rPr>
          <w:rFonts w:cs="Arial"/>
          <w:color w:val="000000"/>
          <w:sz w:val="20"/>
        </w:rPr>
      </w:pPr>
      <w:r>
        <w:rPr>
          <w:sz w:val="20"/>
        </w:rPr>
        <w:t>3</w:t>
      </w:r>
      <w:r w:rsidR="00E30591">
        <w:rPr>
          <w:sz w:val="20"/>
        </w:rPr>
        <w:t>.</w:t>
      </w:r>
      <w:r w:rsidR="00E30591">
        <w:rPr>
          <w:sz w:val="20"/>
        </w:rPr>
        <w:tab/>
      </w:r>
      <w:r w:rsidR="00E30591" w:rsidRPr="00DA0A4E">
        <w:rPr>
          <w:rFonts w:cs="Arial"/>
          <w:color w:val="000000"/>
          <w:sz w:val="20"/>
        </w:rPr>
        <w:t xml:space="preserve">The permittee shall continuously monitor, in a satisfactory manner, the </w:t>
      </w:r>
      <w:r w:rsidR="00E30591">
        <w:rPr>
          <w:rFonts w:cs="Arial"/>
          <w:color w:val="000000"/>
          <w:sz w:val="20"/>
        </w:rPr>
        <w:t xml:space="preserve">kilowatt output </w:t>
      </w:r>
      <w:r w:rsidR="00E30591" w:rsidRPr="00DA0A4E">
        <w:rPr>
          <w:rFonts w:cs="Arial"/>
          <w:color w:val="000000"/>
          <w:sz w:val="20"/>
        </w:rPr>
        <w:t>from each engine in FGENGINES.</w:t>
      </w:r>
      <w:r w:rsidR="00E30591">
        <w:rPr>
          <w:rFonts w:cs="Arial"/>
          <w:sz w:val="20"/>
          <w:vertAlign w:val="superscript"/>
        </w:rPr>
        <w:t>2</w:t>
      </w:r>
      <w:r w:rsidR="00E30591">
        <w:rPr>
          <w:rFonts w:cs="Arial"/>
          <w:color w:val="000000"/>
          <w:sz w:val="20"/>
        </w:rPr>
        <w:t xml:space="preserve">  </w:t>
      </w:r>
      <w:r w:rsidR="00E30591">
        <w:rPr>
          <w:rFonts w:cs="Arial"/>
          <w:b/>
          <w:color w:val="000000"/>
          <w:sz w:val="20"/>
        </w:rPr>
        <w:t>(</w:t>
      </w:r>
      <w:r w:rsidR="00E30591" w:rsidRPr="003A5B64">
        <w:rPr>
          <w:rFonts w:cs="Arial"/>
          <w:b/>
          <w:sz w:val="20"/>
        </w:rPr>
        <w:t>R 336.2803, R 336.2804</w:t>
      </w:r>
      <w:r w:rsidR="00E30591">
        <w:rPr>
          <w:rFonts w:cs="Arial"/>
          <w:b/>
          <w:sz w:val="20"/>
        </w:rPr>
        <w:t xml:space="preserve">, </w:t>
      </w:r>
      <w:r w:rsidR="00E30591" w:rsidRPr="000C7257">
        <w:rPr>
          <w:rFonts w:cs="Arial"/>
          <w:b/>
          <w:color w:val="000000"/>
          <w:sz w:val="20"/>
        </w:rPr>
        <w:t>40 </w:t>
      </w:r>
      <w:smartTag w:uri="urn:schemas-microsoft-com:office:smarttags" w:element="stockticker">
        <w:r w:rsidR="00E30591" w:rsidRPr="000C7257">
          <w:rPr>
            <w:rFonts w:cs="Arial"/>
            <w:b/>
            <w:color w:val="000000"/>
            <w:sz w:val="20"/>
          </w:rPr>
          <w:t>CFR</w:t>
        </w:r>
      </w:smartTag>
      <w:r w:rsidR="00E30591" w:rsidRPr="000C7257">
        <w:rPr>
          <w:rFonts w:cs="Arial"/>
          <w:b/>
          <w:color w:val="000000"/>
          <w:sz w:val="20"/>
        </w:rPr>
        <w:t xml:space="preserve"> 52.21(c) </w:t>
      </w:r>
      <w:r w:rsidR="0059024D">
        <w:rPr>
          <w:rFonts w:cs="Arial"/>
          <w:b/>
          <w:sz w:val="20"/>
        </w:rPr>
        <w:t>and</w:t>
      </w:r>
      <w:r w:rsidR="00E30591" w:rsidRPr="000C7257">
        <w:rPr>
          <w:rFonts w:cs="Arial"/>
          <w:b/>
          <w:color w:val="000000"/>
          <w:sz w:val="20"/>
        </w:rPr>
        <w:t xml:space="preserve"> (d)</w:t>
      </w:r>
      <w:r w:rsidR="00E30591">
        <w:rPr>
          <w:rFonts w:cs="Arial"/>
          <w:b/>
          <w:color w:val="000000"/>
          <w:sz w:val="20"/>
        </w:rPr>
        <w:t>)</w:t>
      </w:r>
    </w:p>
    <w:p w:rsidR="00E30591" w:rsidRPr="00DA0A4E" w:rsidRDefault="00E30591" w:rsidP="00E30591">
      <w:pPr>
        <w:ind w:left="360" w:hanging="360"/>
        <w:jc w:val="both"/>
        <w:rPr>
          <w:rFonts w:cs="Arial"/>
          <w:sz w:val="20"/>
        </w:rPr>
      </w:pPr>
      <w:r w:rsidRPr="00DA0A4E">
        <w:rPr>
          <w:rFonts w:cs="Arial"/>
          <w:color w:val="000000"/>
          <w:sz w:val="20"/>
        </w:rPr>
        <w:t xml:space="preserve"> </w:t>
      </w:r>
    </w:p>
    <w:p w:rsidR="00E30591" w:rsidRPr="00237D77" w:rsidRDefault="00C52088" w:rsidP="00E30591">
      <w:pPr>
        <w:ind w:left="360" w:hanging="360"/>
        <w:jc w:val="both"/>
        <w:rPr>
          <w:rFonts w:cs="Arial"/>
          <w:sz w:val="20"/>
        </w:rPr>
      </w:pPr>
      <w:r>
        <w:rPr>
          <w:rFonts w:cs="Arial"/>
          <w:sz w:val="20"/>
        </w:rPr>
        <w:t>4</w:t>
      </w:r>
      <w:r w:rsidR="00E30591" w:rsidRPr="00237D77">
        <w:rPr>
          <w:rFonts w:cs="Arial"/>
          <w:sz w:val="20"/>
        </w:rPr>
        <w:t>.</w:t>
      </w:r>
      <w:r w:rsidR="00E30591">
        <w:rPr>
          <w:rFonts w:cs="Arial"/>
          <w:sz w:val="20"/>
        </w:rPr>
        <w:tab/>
      </w:r>
      <w:r w:rsidR="00E30591" w:rsidRPr="00237D77">
        <w:rPr>
          <w:rFonts w:cs="Arial"/>
          <w:color w:val="000000"/>
          <w:sz w:val="20"/>
        </w:rPr>
        <w:t xml:space="preserve">The permittee shall maintain a log of all maintenance activities conducted according to the </w:t>
      </w:r>
      <w:r w:rsidR="00E30591" w:rsidRPr="00F40413">
        <w:rPr>
          <w:rFonts w:cs="Arial"/>
          <w:sz w:val="20"/>
        </w:rPr>
        <w:t>PM/MAP</w:t>
      </w:r>
      <w:r w:rsidR="00E30591" w:rsidRPr="00237D77">
        <w:rPr>
          <w:rFonts w:cs="Arial"/>
          <w:sz w:val="20"/>
        </w:rPr>
        <w:t xml:space="preserve"> pursuant to SC </w:t>
      </w:r>
      <w:smartTag w:uri="urn:schemas-microsoft-com:office:smarttags" w:element="stockticker">
        <w:r w:rsidR="00E30591">
          <w:rPr>
            <w:rFonts w:cs="Arial"/>
            <w:sz w:val="20"/>
          </w:rPr>
          <w:t>III</w:t>
        </w:r>
      </w:smartTag>
      <w:r w:rsidR="00E30591">
        <w:rPr>
          <w:rFonts w:cs="Arial"/>
          <w:sz w:val="20"/>
        </w:rPr>
        <w:t>.</w:t>
      </w:r>
      <w:r w:rsidR="00E30591" w:rsidRPr="00237D77">
        <w:rPr>
          <w:rFonts w:cs="Arial"/>
          <w:sz w:val="20"/>
        </w:rPr>
        <w:t xml:space="preserve">2.  </w:t>
      </w:r>
      <w:r w:rsidR="00E30591" w:rsidRPr="00237D77">
        <w:rPr>
          <w:rFonts w:cs="Arial"/>
          <w:color w:val="000000"/>
          <w:sz w:val="20"/>
        </w:rPr>
        <w:t xml:space="preserve">The permittee shall keep this log on file at </w:t>
      </w:r>
      <w:r w:rsidR="00E30591" w:rsidRPr="00237D77">
        <w:rPr>
          <w:rFonts w:cs="Arial"/>
          <w:sz w:val="20"/>
        </w:rPr>
        <w:t>the facility and make it available to the Department upon request.</w:t>
      </w:r>
      <w:r w:rsidR="00E30591">
        <w:rPr>
          <w:rFonts w:cs="Arial"/>
          <w:sz w:val="20"/>
          <w:vertAlign w:val="superscript"/>
        </w:rPr>
        <w:t>2</w:t>
      </w:r>
      <w:r w:rsidR="00E30591" w:rsidRPr="00237D77">
        <w:rPr>
          <w:rFonts w:cs="Arial"/>
          <w:color w:val="000000"/>
          <w:sz w:val="20"/>
        </w:rPr>
        <w:t xml:space="preserve">  </w:t>
      </w:r>
      <w:r w:rsidR="00E30591">
        <w:rPr>
          <w:rFonts w:cs="Arial"/>
          <w:b/>
          <w:color w:val="000000"/>
          <w:sz w:val="20"/>
        </w:rPr>
        <w:t xml:space="preserve">(R 336.1702(a), R 336.1911, </w:t>
      </w:r>
      <w:r w:rsidR="00E30591" w:rsidRPr="00BB377F">
        <w:rPr>
          <w:rFonts w:cs="Arial"/>
          <w:b/>
          <w:sz w:val="20"/>
        </w:rPr>
        <w:t>R</w:t>
      </w:r>
      <w:r w:rsidR="00E30591">
        <w:rPr>
          <w:rFonts w:cs="Arial"/>
          <w:b/>
          <w:sz w:val="20"/>
        </w:rPr>
        <w:t xml:space="preserve"> </w:t>
      </w:r>
      <w:r w:rsidR="00E30591" w:rsidRPr="00BB377F">
        <w:rPr>
          <w:rFonts w:cs="Arial"/>
          <w:b/>
          <w:sz w:val="20"/>
        </w:rPr>
        <w:t>336.1912,</w:t>
      </w:r>
      <w:r w:rsidR="00E30591">
        <w:rPr>
          <w:rFonts w:cs="Arial"/>
          <w:b/>
          <w:sz w:val="20"/>
        </w:rPr>
        <w:t xml:space="preserve"> </w:t>
      </w:r>
      <w:r w:rsidR="00E30591" w:rsidRPr="003A5B64">
        <w:rPr>
          <w:rFonts w:cs="Arial"/>
          <w:b/>
          <w:sz w:val="20"/>
        </w:rPr>
        <w:t>R 336.2803, R 336.2804</w:t>
      </w:r>
      <w:r w:rsidR="00E30591">
        <w:rPr>
          <w:rFonts w:cs="Arial"/>
          <w:b/>
          <w:sz w:val="20"/>
        </w:rPr>
        <w:t xml:space="preserve">, </w:t>
      </w:r>
      <w:r w:rsidR="00E30591" w:rsidRPr="000C7257">
        <w:rPr>
          <w:rFonts w:cs="Arial"/>
          <w:b/>
          <w:color w:val="000000"/>
          <w:sz w:val="20"/>
        </w:rPr>
        <w:t>40 </w:t>
      </w:r>
      <w:smartTag w:uri="urn:schemas-microsoft-com:office:smarttags" w:element="stockticker">
        <w:r w:rsidR="00E30591" w:rsidRPr="000C7257">
          <w:rPr>
            <w:rFonts w:cs="Arial"/>
            <w:b/>
            <w:color w:val="000000"/>
            <w:sz w:val="20"/>
          </w:rPr>
          <w:t>CFR</w:t>
        </w:r>
      </w:smartTag>
      <w:r w:rsidR="00E30591" w:rsidRPr="000C7257">
        <w:rPr>
          <w:rFonts w:cs="Arial"/>
          <w:b/>
          <w:color w:val="000000"/>
          <w:sz w:val="20"/>
        </w:rPr>
        <w:t xml:space="preserve"> 52.21(c) </w:t>
      </w:r>
      <w:r w:rsidR="0059024D">
        <w:rPr>
          <w:rFonts w:cs="Arial"/>
          <w:b/>
          <w:sz w:val="20"/>
        </w:rPr>
        <w:t>and</w:t>
      </w:r>
      <w:r w:rsidR="00E30591" w:rsidRPr="000C7257">
        <w:rPr>
          <w:rFonts w:cs="Arial"/>
          <w:b/>
          <w:color w:val="000000"/>
          <w:sz w:val="20"/>
        </w:rPr>
        <w:t xml:space="preserve"> (d)</w:t>
      </w:r>
      <w:r w:rsidR="00E30591">
        <w:rPr>
          <w:rFonts w:cs="Arial"/>
          <w:b/>
          <w:color w:val="000000"/>
          <w:sz w:val="20"/>
        </w:rPr>
        <w:t>)</w:t>
      </w:r>
    </w:p>
    <w:p w:rsidR="00E30591" w:rsidRDefault="00E30591" w:rsidP="00E30591">
      <w:pPr>
        <w:jc w:val="both"/>
        <w:rPr>
          <w:sz w:val="20"/>
        </w:rPr>
      </w:pPr>
    </w:p>
    <w:p w:rsidR="00E30591" w:rsidRDefault="00C52088" w:rsidP="00E30591">
      <w:pPr>
        <w:ind w:left="360" w:hanging="360"/>
        <w:jc w:val="both"/>
        <w:rPr>
          <w:color w:val="0000FF"/>
          <w:sz w:val="20"/>
        </w:rPr>
      </w:pPr>
      <w:r>
        <w:rPr>
          <w:sz w:val="20"/>
        </w:rPr>
        <w:t>5</w:t>
      </w:r>
      <w:r w:rsidR="00E30591">
        <w:rPr>
          <w:sz w:val="20"/>
        </w:rPr>
        <w:t xml:space="preserve">.  </w:t>
      </w:r>
      <w:r w:rsidR="00E30591">
        <w:rPr>
          <w:color w:val="000000"/>
          <w:sz w:val="20"/>
        </w:rPr>
        <w:t>The permittee shall keep, in a satisfactory manner, records of the landfill gas usage for each engine in FGENGINES on a monthly and 12-month rolling time period basis as determined at the end of each calendar month, as required by SC VI.</w:t>
      </w:r>
      <w:r w:rsidR="00CC7CD1">
        <w:rPr>
          <w:color w:val="000000"/>
          <w:sz w:val="20"/>
        </w:rPr>
        <w:t>2</w:t>
      </w:r>
      <w:r w:rsidR="00E30591">
        <w:rPr>
          <w:color w:val="000000"/>
          <w:sz w:val="20"/>
        </w:rPr>
        <w:t>.  The permittee shall keep all records on file at the facility and make them available to the Department upon request.</w:t>
      </w:r>
      <w:r w:rsidR="00E30591">
        <w:rPr>
          <w:rFonts w:cs="Arial"/>
          <w:sz w:val="20"/>
          <w:vertAlign w:val="superscript"/>
        </w:rPr>
        <w:t>2</w:t>
      </w:r>
      <w:r w:rsidR="00E30591">
        <w:rPr>
          <w:color w:val="000000"/>
          <w:sz w:val="20"/>
        </w:rPr>
        <w:t xml:space="preserve"> </w:t>
      </w:r>
      <w:r w:rsidR="00E30591">
        <w:rPr>
          <w:b/>
          <w:color w:val="000000"/>
          <w:sz w:val="20"/>
        </w:rPr>
        <w:t xml:space="preserve"> (R 336.1225, R 336.1702, R 336.1910, R 336.2803, R 336.2804, 40 </w:t>
      </w:r>
      <w:smartTag w:uri="urn:schemas-microsoft-com:office:smarttags" w:element="stockticker">
        <w:r w:rsidR="00E30591">
          <w:rPr>
            <w:b/>
            <w:color w:val="000000"/>
            <w:sz w:val="20"/>
          </w:rPr>
          <w:t>CFR</w:t>
        </w:r>
      </w:smartTag>
      <w:r w:rsidR="00E30591">
        <w:rPr>
          <w:b/>
          <w:color w:val="000000"/>
          <w:sz w:val="20"/>
        </w:rPr>
        <w:t xml:space="preserve"> 52.21(c) </w:t>
      </w:r>
      <w:r w:rsidR="0059024D">
        <w:rPr>
          <w:rFonts w:cs="Arial"/>
          <w:b/>
          <w:sz w:val="20"/>
        </w:rPr>
        <w:t>and</w:t>
      </w:r>
      <w:r w:rsidR="00E30591">
        <w:rPr>
          <w:b/>
          <w:color w:val="000000"/>
          <w:sz w:val="20"/>
        </w:rPr>
        <w:t xml:space="preserve"> (d))</w:t>
      </w:r>
    </w:p>
    <w:p w:rsidR="00E30591" w:rsidRDefault="00E30591" w:rsidP="00E30591">
      <w:pPr>
        <w:jc w:val="both"/>
        <w:rPr>
          <w:color w:val="000000"/>
          <w:sz w:val="20"/>
        </w:rPr>
      </w:pPr>
    </w:p>
    <w:p w:rsidR="00E30591" w:rsidRPr="009B1D19" w:rsidRDefault="00C52088" w:rsidP="00E30591">
      <w:pPr>
        <w:ind w:left="360" w:hanging="360"/>
        <w:jc w:val="both"/>
        <w:rPr>
          <w:color w:val="000000"/>
          <w:sz w:val="20"/>
        </w:rPr>
      </w:pPr>
      <w:r>
        <w:t>6</w:t>
      </w:r>
      <w:r w:rsidR="00E30591" w:rsidRPr="002D5E78">
        <w:t>.</w:t>
      </w:r>
      <w:r w:rsidR="00E30591">
        <w:tab/>
      </w:r>
      <w:r w:rsidR="00E30591" w:rsidRPr="009B1D19">
        <w:rPr>
          <w:color w:val="000000"/>
          <w:sz w:val="20"/>
        </w:rPr>
        <w:t xml:space="preserve">The permittee shall </w:t>
      </w:r>
      <w:r w:rsidR="00E30591" w:rsidRPr="009B1D19">
        <w:rPr>
          <w:sz w:val="20"/>
        </w:rPr>
        <w:t xml:space="preserve">record the </w:t>
      </w:r>
      <w:r w:rsidR="00E30591">
        <w:rPr>
          <w:sz w:val="20"/>
        </w:rPr>
        <w:t xml:space="preserve">kilowatt output </w:t>
      </w:r>
      <w:r w:rsidR="00E30591" w:rsidRPr="009B1D19">
        <w:rPr>
          <w:sz w:val="20"/>
        </w:rPr>
        <w:t>from each engine in FGENGINES, a minimum of once per day, excluding holidays and weekends when an engine operator is not scheduled, or called in, to be on site, as required by SC VI.</w:t>
      </w:r>
      <w:r w:rsidR="00CC7CD1">
        <w:rPr>
          <w:sz w:val="20"/>
        </w:rPr>
        <w:t>3</w:t>
      </w:r>
      <w:r w:rsidR="00E30591" w:rsidRPr="009B1D19">
        <w:rPr>
          <w:sz w:val="20"/>
        </w:rPr>
        <w:t>.  A list of excluded holidays shall be maintained on site and made available to the Air Quality Division upon request.</w:t>
      </w:r>
      <w:r w:rsidR="00E30591" w:rsidRPr="009B1D19">
        <w:rPr>
          <w:b/>
          <w:color w:val="000000"/>
          <w:sz w:val="20"/>
        </w:rPr>
        <w:t xml:space="preserve">  </w:t>
      </w:r>
      <w:r w:rsidR="00E30591" w:rsidRPr="009B1D19">
        <w:rPr>
          <w:color w:val="000000"/>
          <w:sz w:val="20"/>
        </w:rPr>
        <w:t>The permittee shall keep all records on file at the facility and make them available to the Department upon request.</w:t>
      </w:r>
      <w:r w:rsidR="00E30591">
        <w:rPr>
          <w:rFonts w:cs="Arial"/>
          <w:sz w:val="20"/>
          <w:vertAlign w:val="superscript"/>
        </w:rPr>
        <w:t>2</w:t>
      </w:r>
      <w:r w:rsidR="00E30591" w:rsidRPr="009B1D19">
        <w:rPr>
          <w:b/>
          <w:color w:val="000000"/>
          <w:sz w:val="20"/>
        </w:rPr>
        <w:t xml:space="preserve"> </w:t>
      </w:r>
      <w:r w:rsidR="00E30591">
        <w:rPr>
          <w:b/>
          <w:color w:val="000000"/>
          <w:sz w:val="20"/>
        </w:rPr>
        <w:t xml:space="preserve"> </w:t>
      </w:r>
      <w:r w:rsidR="00E30591" w:rsidRPr="009B1D19">
        <w:rPr>
          <w:b/>
          <w:color w:val="000000"/>
          <w:sz w:val="20"/>
        </w:rPr>
        <w:t xml:space="preserve">(R 336.1702(a), </w:t>
      </w:r>
      <w:r w:rsidR="00E30591" w:rsidRPr="009B1D19">
        <w:rPr>
          <w:b/>
          <w:sz w:val="20"/>
        </w:rPr>
        <w:t xml:space="preserve">R 336.2803, R 336.2804, </w:t>
      </w:r>
      <w:r w:rsidR="00E30591" w:rsidRPr="009B1D19">
        <w:rPr>
          <w:b/>
          <w:color w:val="000000"/>
          <w:sz w:val="20"/>
        </w:rPr>
        <w:t>40 </w:t>
      </w:r>
      <w:smartTag w:uri="urn:schemas-microsoft-com:office:smarttags" w:element="stockticker">
        <w:r w:rsidR="00E30591" w:rsidRPr="009B1D19">
          <w:rPr>
            <w:b/>
            <w:color w:val="000000"/>
            <w:sz w:val="20"/>
          </w:rPr>
          <w:t>CFR</w:t>
        </w:r>
      </w:smartTag>
      <w:r w:rsidR="00E30591" w:rsidRPr="009B1D19">
        <w:rPr>
          <w:b/>
          <w:color w:val="000000"/>
          <w:sz w:val="20"/>
        </w:rPr>
        <w:t xml:space="preserve"> 52.21(c) </w:t>
      </w:r>
      <w:r w:rsidR="0059024D">
        <w:rPr>
          <w:rFonts w:cs="Arial"/>
          <w:b/>
          <w:sz w:val="20"/>
        </w:rPr>
        <w:t>and</w:t>
      </w:r>
      <w:r w:rsidR="00E30591" w:rsidRPr="009B1D19">
        <w:rPr>
          <w:b/>
          <w:color w:val="000000"/>
          <w:sz w:val="20"/>
        </w:rPr>
        <w:t xml:space="preserve"> (d))</w:t>
      </w:r>
    </w:p>
    <w:p w:rsidR="00E30591" w:rsidRDefault="00E30591" w:rsidP="00E30591">
      <w:pPr>
        <w:ind w:left="360" w:hanging="360"/>
        <w:jc w:val="both"/>
        <w:rPr>
          <w:sz w:val="20"/>
        </w:rPr>
      </w:pPr>
    </w:p>
    <w:p w:rsidR="00E30591" w:rsidRDefault="00C52088" w:rsidP="00E30591">
      <w:pPr>
        <w:ind w:left="360" w:hanging="360"/>
        <w:jc w:val="both"/>
        <w:rPr>
          <w:b/>
          <w:color w:val="000000"/>
          <w:sz w:val="20"/>
        </w:rPr>
      </w:pPr>
      <w:r>
        <w:rPr>
          <w:color w:val="000000"/>
          <w:sz w:val="20"/>
        </w:rPr>
        <w:t>7</w:t>
      </w:r>
      <w:r w:rsidR="00E30591" w:rsidRPr="00D17041">
        <w:rPr>
          <w:color w:val="000000"/>
          <w:sz w:val="20"/>
        </w:rPr>
        <w:t>.</w:t>
      </w:r>
      <w:r w:rsidR="00E30591">
        <w:rPr>
          <w:color w:val="000000"/>
          <w:sz w:val="20"/>
        </w:rPr>
        <w:t xml:space="preserve">  </w:t>
      </w:r>
      <w:r w:rsidR="00E30591">
        <w:rPr>
          <w:color w:val="000000"/>
          <w:sz w:val="20"/>
        </w:rPr>
        <w:tab/>
      </w:r>
      <w:r w:rsidR="00E30591" w:rsidRPr="00D17041">
        <w:rPr>
          <w:color w:val="000000"/>
          <w:sz w:val="20"/>
        </w:rPr>
        <w:t xml:space="preserve">The permittee shall monitor emissions and operating information for FGENGINES in accordance with the federal Standards of Performance for New Stationary Sources as specified in 40 </w:t>
      </w:r>
      <w:smartTag w:uri="urn:schemas-microsoft-com:office:smarttags" w:element="stockticker">
        <w:r w:rsidR="00E30591" w:rsidRPr="00D17041">
          <w:rPr>
            <w:color w:val="000000"/>
            <w:sz w:val="20"/>
          </w:rPr>
          <w:t>CFR</w:t>
        </w:r>
      </w:smartTag>
      <w:r w:rsidR="00E30591" w:rsidRPr="00D17041">
        <w:rPr>
          <w:color w:val="000000"/>
          <w:sz w:val="20"/>
        </w:rPr>
        <w:t xml:space="preserve"> 60 Subparts A and JJJJ.  The permittee shall keep records of all source emissions data and operating information on file at the facility and make them available upon request.</w:t>
      </w:r>
      <w:r w:rsidR="00E30591" w:rsidRPr="00D17041">
        <w:rPr>
          <w:rFonts w:cs="Arial"/>
          <w:sz w:val="20"/>
          <w:vertAlign w:val="superscript"/>
        </w:rPr>
        <w:t>2</w:t>
      </w:r>
      <w:r w:rsidR="00E30591" w:rsidRPr="00D17041">
        <w:rPr>
          <w:b/>
          <w:color w:val="000000"/>
          <w:sz w:val="20"/>
        </w:rPr>
        <w:t xml:space="preserve">  (40 </w:t>
      </w:r>
      <w:smartTag w:uri="urn:schemas-microsoft-com:office:smarttags" w:element="stockticker">
        <w:r w:rsidR="00E30591" w:rsidRPr="00D17041">
          <w:rPr>
            <w:b/>
            <w:color w:val="000000"/>
            <w:sz w:val="20"/>
          </w:rPr>
          <w:t>CFR</w:t>
        </w:r>
      </w:smartTag>
      <w:r w:rsidR="00E30591" w:rsidRPr="00D17041">
        <w:rPr>
          <w:b/>
          <w:color w:val="000000"/>
          <w:sz w:val="20"/>
        </w:rPr>
        <w:t xml:space="preserve"> </w:t>
      </w:r>
      <w:r w:rsidR="00E30591">
        <w:rPr>
          <w:b/>
          <w:color w:val="000000"/>
          <w:sz w:val="20"/>
        </w:rPr>
        <w:t xml:space="preserve">60 </w:t>
      </w:r>
      <w:r w:rsidR="00E30591" w:rsidRPr="00D17041">
        <w:rPr>
          <w:b/>
          <w:color w:val="000000"/>
          <w:sz w:val="20"/>
        </w:rPr>
        <w:t xml:space="preserve">Subparts A </w:t>
      </w:r>
      <w:r w:rsidR="00E30591">
        <w:rPr>
          <w:b/>
          <w:color w:val="000000"/>
          <w:sz w:val="20"/>
        </w:rPr>
        <w:t>and</w:t>
      </w:r>
      <w:r w:rsidR="00E30591" w:rsidRPr="00D17041">
        <w:rPr>
          <w:b/>
          <w:color w:val="000000"/>
          <w:sz w:val="20"/>
        </w:rPr>
        <w:t xml:space="preserve"> JJJJ</w:t>
      </w:r>
      <w:r w:rsidR="00E30591">
        <w:rPr>
          <w:b/>
          <w:color w:val="000000"/>
          <w:sz w:val="20"/>
        </w:rPr>
        <w:t xml:space="preserve">, </w:t>
      </w:r>
      <w:r w:rsidR="00E30591" w:rsidRPr="00D17041">
        <w:rPr>
          <w:b/>
          <w:color w:val="000000"/>
          <w:sz w:val="20"/>
        </w:rPr>
        <w:t>40 </w:t>
      </w:r>
      <w:smartTag w:uri="urn:schemas-microsoft-com:office:smarttags" w:element="stockticker">
        <w:r w:rsidR="00E30591" w:rsidRPr="00D17041">
          <w:rPr>
            <w:b/>
            <w:color w:val="000000"/>
            <w:sz w:val="20"/>
          </w:rPr>
          <w:t>CFR</w:t>
        </w:r>
      </w:smartTag>
      <w:r w:rsidR="00E30591" w:rsidRPr="00D17041">
        <w:rPr>
          <w:b/>
          <w:color w:val="000000"/>
          <w:sz w:val="20"/>
        </w:rPr>
        <w:t> 60.4245)</w:t>
      </w:r>
    </w:p>
    <w:p w:rsidR="00E30591" w:rsidRDefault="00E30591" w:rsidP="00E30591">
      <w:pPr>
        <w:ind w:left="360" w:hanging="360"/>
        <w:jc w:val="both"/>
        <w:rPr>
          <w:b/>
          <w:color w:val="000000"/>
          <w:sz w:val="20"/>
        </w:rPr>
      </w:pPr>
    </w:p>
    <w:p w:rsidR="00E30591" w:rsidRPr="00440957" w:rsidRDefault="00E30591" w:rsidP="00E30591">
      <w:pPr>
        <w:jc w:val="both"/>
        <w:rPr>
          <w:b/>
          <w:sz w:val="20"/>
          <w:u w:val="single"/>
        </w:rPr>
      </w:pPr>
      <w:r>
        <w:rPr>
          <w:b/>
        </w:rPr>
        <w:t xml:space="preserve">VII.  </w:t>
      </w:r>
      <w:r>
        <w:rPr>
          <w:b/>
          <w:u w:val="single"/>
        </w:rPr>
        <w:t>REPORTING</w:t>
      </w:r>
    </w:p>
    <w:p w:rsidR="00E30591" w:rsidRPr="00FE0AD0" w:rsidRDefault="00E30591" w:rsidP="00E30591">
      <w:pPr>
        <w:jc w:val="both"/>
        <w:rPr>
          <w:sz w:val="20"/>
        </w:rPr>
      </w:pPr>
    </w:p>
    <w:p w:rsidR="00E30591" w:rsidRPr="00794966" w:rsidRDefault="00E30591" w:rsidP="00E30591">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E30591" w:rsidRPr="00794966" w:rsidRDefault="00E30591" w:rsidP="00E30591">
      <w:pPr>
        <w:ind w:left="360" w:hanging="360"/>
        <w:jc w:val="both"/>
        <w:rPr>
          <w:sz w:val="20"/>
        </w:rPr>
      </w:pPr>
    </w:p>
    <w:p w:rsidR="00E30591" w:rsidRPr="00794966" w:rsidRDefault="00E30591" w:rsidP="00E30591">
      <w:pPr>
        <w:ind w:left="360" w:hanging="360"/>
        <w:jc w:val="both"/>
        <w:rPr>
          <w:b/>
          <w:sz w:val="20"/>
        </w:rPr>
      </w:pPr>
      <w:r w:rsidRPr="00794966">
        <w:rPr>
          <w:sz w:val="20"/>
        </w:rPr>
        <w:t>2.</w:t>
      </w:r>
      <w:r w:rsidRPr="00794966">
        <w:rPr>
          <w:sz w:val="20"/>
        </w:rPr>
        <w:tab/>
        <w:t>Semi</w:t>
      </w:r>
      <w:r w:rsidR="00DA66E2">
        <w:rPr>
          <w:sz w:val="20"/>
        </w:rPr>
        <w:t>-</w:t>
      </w:r>
      <w:r w:rsidRPr="00794966">
        <w:rPr>
          <w:sz w:val="20"/>
        </w:rPr>
        <w:t xml:space="preserve">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E30591" w:rsidRPr="00794966" w:rsidRDefault="00E30591" w:rsidP="00E30591">
      <w:pPr>
        <w:ind w:left="360" w:hanging="360"/>
        <w:jc w:val="both"/>
        <w:rPr>
          <w:sz w:val="20"/>
        </w:rPr>
      </w:pPr>
    </w:p>
    <w:p w:rsidR="00E30591" w:rsidRPr="00A6511F" w:rsidRDefault="00E30591" w:rsidP="00E30591">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E30591" w:rsidRPr="00794966" w:rsidRDefault="00E30591" w:rsidP="00E30591">
      <w:pPr>
        <w:jc w:val="both"/>
        <w:rPr>
          <w:sz w:val="20"/>
        </w:rPr>
      </w:pPr>
    </w:p>
    <w:p w:rsidR="00E30591" w:rsidRPr="00EE02E0" w:rsidRDefault="00E30591" w:rsidP="00E30591">
      <w:pPr>
        <w:jc w:val="both"/>
        <w:rPr>
          <w:rFonts w:cs="Arial"/>
          <w:b/>
          <w:sz w:val="20"/>
        </w:rPr>
      </w:pPr>
      <w:r w:rsidRPr="00EE02E0">
        <w:rPr>
          <w:rFonts w:cs="Arial"/>
          <w:b/>
          <w:sz w:val="20"/>
        </w:rPr>
        <w:t>See Appendix 8</w:t>
      </w:r>
    </w:p>
    <w:p w:rsidR="00E30591" w:rsidRDefault="00E30591" w:rsidP="00E30591">
      <w:pPr>
        <w:jc w:val="both"/>
        <w:rPr>
          <w:rFonts w:cs="Arial"/>
          <w:b/>
          <w:sz w:val="20"/>
        </w:rPr>
      </w:pPr>
    </w:p>
    <w:p w:rsidR="00D93F86" w:rsidRDefault="00D93F86" w:rsidP="00E30591">
      <w:pPr>
        <w:jc w:val="both"/>
        <w:rPr>
          <w:b/>
        </w:rPr>
      </w:pPr>
    </w:p>
    <w:p w:rsidR="00D93F86" w:rsidRDefault="00D93F86" w:rsidP="00E30591">
      <w:pPr>
        <w:jc w:val="both"/>
        <w:rPr>
          <w:b/>
        </w:rPr>
      </w:pPr>
    </w:p>
    <w:p w:rsidR="00D93F86" w:rsidRDefault="00D93F86" w:rsidP="00E30591">
      <w:pPr>
        <w:jc w:val="both"/>
        <w:rPr>
          <w:b/>
        </w:rPr>
      </w:pPr>
    </w:p>
    <w:p w:rsidR="00DA66E2" w:rsidRDefault="00DA66E2">
      <w:pPr>
        <w:rPr>
          <w:b/>
        </w:rPr>
      </w:pPr>
      <w:r>
        <w:rPr>
          <w:b/>
        </w:rPr>
        <w:br w:type="page"/>
      </w:r>
    </w:p>
    <w:p w:rsidR="00E30591" w:rsidRPr="00440957" w:rsidRDefault="00E30591" w:rsidP="00E30591">
      <w:pPr>
        <w:jc w:val="both"/>
        <w:rPr>
          <w:sz w:val="20"/>
        </w:rPr>
      </w:pPr>
      <w:r>
        <w:rPr>
          <w:b/>
        </w:rPr>
        <w:t xml:space="preserve">VIII.  </w:t>
      </w:r>
      <w:r>
        <w:rPr>
          <w:b/>
          <w:u w:val="single"/>
        </w:rPr>
        <w:t>STACK/VENT RESTRICTION(S)</w:t>
      </w:r>
    </w:p>
    <w:p w:rsidR="00E30591" w:rsidRPr="00FE0AD0" w:rsidRDefault="00E30591" w:rsidP="00E30591">
      <w:pPr>
        <w:jc w:val="both"/>
        <w:rPr>
          <w:sz w:val="20"/>
        </w:rPr>
      </w:pPr>
    </w:p>
    <w:p w:rsidR="00E30591" w:rsidRDefault="00E30591" w:rsidP="00E30591">
      <w:pPr>
        <w:jc w:val="both"/>
        <w:rPr>
          <w:sz w:val="20"/>
        </w:rPr>
      </w:pPr>
      <w:r w:rsidRPr="00FE0AD0">
        <w:rPr>
          <w:sz w:val="20"/>
        </w:rPr>
        <w:t>The exhaust gases from the stacks listed in the table below shall be discharged unobstructed vertically upwards to the ambient air unless otherwise noted:</w:t>
      </w:r>
    </w:p>
    <w:p w:rsidR="005B1DBA" w:rsidRPr="00FE0AD0" w:rsidRDefault="005B1DBA" w:rsidP="00E3059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30591" w:rsidTr="00555042">
        <w:trPr>
          <w:cantSplit/>
          <w:tblHeader/>
        </w:trPr>
        <w:tc>
          <w:tcPr>
            <w:tcW w:w="3510" w:type="dxa"/>
            <w:tcBorders>
              <w:bottom w:val="single" w:sz="4" w:space="0" w:color="auto"/>
            </w:tcBorders>
            <w:vAlign w:val="center"/>
          </w:tcPr>
          <w:p w:rsidR="00E30591" w:rsidRPr="00BD3DE3" w:rsidRDefault="00E30591" w:rsidP="00555042">
            <w:pPr>
              <w:jc w:val="center"/>
              <w:rPr>
                <w:b/>
                <w:sz w:val="20"/>
              </w:rPr>
            </w:pPr>
            <w:r w:rsidRPr="00BD3DE3">
              <w:rPr>
                <w:b/>
                <w:sz w:val="20"/>
              </w:rPr>
              <w:t>Stack &amp; Vent ID</w:t>
            </w:r>
          </w:p>
        </w:tc>
        <w:tc>
          <w:tcPr>
            <w:tcW w:w="1710" w:type="dxa"/>
            <w:tcBorders>
              <w:bottom w:val="single" w:sz="4" w:space="0" w:color="auto"/>
            </w:tcBorders>
            <w:vAlign w:val="center"/>
          </w:tcPr>
          <w:p w:rsidR="00E30591" w:rsidRPr="00BD3DE3" w:rsidRDefault="00E30591" w:rsidP="00555042">
            <w:pPr>
              <w:jc w:val="center"/>
              <w:rPr>
                <w:b/>
                <w:sz w:val="20"/>
              </w:rPr>
            </w:pPr>
            <w:r w:rsidRPr="00BD3DE3">
              <w:rPr>
                <w:b/>
                <w:sz w:val="20"/>
              </w:rPr>
              <w:t xml:space="preserve">Maximum </w:t>
            </w:r>
            <w:r>
              <w:rPr>
                <w:b/>
                <w:sz w:val="20"/>
              </w:rPr>
              <w:t>Exhaust Dimensions</w:t>
            </w:r>
          </w:p>
          <w:p w:rsidR="00E30591" w:rsidRPr="00BD3DE3" w:rsidRDefault="00E30591" w:rsidP="00555042">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E30591" w:rsidRPr="00BD3DE3" w:rsidRDefault="00E30591" w:rsidP="00555042">
            <w:pPr>
              <w:jc w:val="center"/>
              <w:rPr>
                <w:b/>
                <w:sz w:val="20"/>
              </w:rPr>
            </w:pPr>
            <w:r w:rsidRPr="00BD3DE3">
              <w:rPr>
                <w:b/>
                <w:sz w:val="20"/>
              </w:rPr>
              <w:t>M</w:t>
            </w:r>
            <w:r>
              <w:rPr>
                <w:b/>
                <w:sz w:val="20"/>
              </w:rPr>
              <w:t>inimum Height Above Ground</w:t>
            </w:r>
          </w:p>
          <w:p w:rsidR="00E30591" w:rsidRPr="00BD3DE3" w:rsidRDefault="00E30591" w:rsidP="00555042">
            <w:pPr>
              <w:jc w:val="center"/>
              <w:rPr>
                <w:b/>
                <w:sz w:val="20"/>
              </w:rPr>
            </w:pPr>
            <w:r w:rsidRPr="00BD3DE3">
              <w:rPr>
                <w:b/>
                <w:sz w:val="20"/>
              </w:rPr>
              <w:t>(feet)</w:t>
            </w:r>
          </w:p>
        </w:tc>
        <w:tc>
          <w:tcPr>
            <w:tcW w:w="3240" w:type="dxa"/>
            <w:tcBorders>
              <w:bottom w:val="single" w:sz="4" w:space="0" w:color="auto"/>
            </w:tcBorders>
            <w:vAlign w:val="center"/>
          </w:tcPr>
          <w:p w:rsidR="00E30591" w:rsidRPr="00BD3DE3" w:rsidRDefault="00E30591" w:rsidP="00555042">
            <w:pPr>
              <w:jc w:val="center"/>
              <w:rPr>
                <w:b/>
                <w:sz w:val="20"/>
              </w:rPr>
            </w:pPr>
            <w:r w:rsidRPr="00BD3DE3">
              <w:rPr>
                <w:b/>
                <w:sz w:val="20"/>
              </w:rPr>
              <w:t>Underlying Applicable Requirements</w:t>
            </w:r>
          </w:p>
          <w:p w:rsidR="00E30591" w:rsidRPr="00BD3DE3" w:rsidRDefault="00E30591" w:rsidP="00555042">
            <w:pPr>
              <w:jc w:val="center"/>
              <w:rPr>
                <w:b/>
                <w:sz w:val="20"/>
              </w:rPr>
            </w:pPr>
          </w:p>
        </w:tc>
      </w:tr>
      <w:tr w:rsidR="00E30591" w:rsidTr="00731FF9">
        <w:trPr>
          <w:cantSplit/>
        </w:trPr>
        <w:tc>
          <w:tcPr>
            <w:tcW w:w="3510" w:type="dxa"/>
            <w:tcBorders>
              <w:top w:val="single" w:sz="4" w:space="0" w:color="auto"/>
            </w:tcBorders>
          </w:tcPr>
          <w:p w:rsidR="00E30591" w:rsidRPr="00FF27C7" w:rsidRDefault="00E30591" w:rsidP="00731FF9">
            <w:pPr>
              <w:rPr>
                <w:color w:val="000000"/>
                <w:sz w:val="20"/>
              </w:rPr>
            </w:pPr>
            <w:r w:rsidRPr="00FF27C7">
              <w:rPr>
                <w:color w:val="000000"/>
                <w:sz w:val="20"/>
              </w:rPr>
              <w:t>1.</w:t>
            </w:r>
            <w:r>
              <w:rPr>
                <w:color w:val="000000"/>
                <w:sz w:val="20"/>
              </w:rPr>
              <w:t xml:space="preserve"> SVENGINE1</w:t>
            </w:r>
          </w:p>
        </w:tc>
        <w:tc>
          <w:tcPr>
            <w:tcW w:w="1710" w:type="dxa"/>
            <w:tcBorders>
              <w:top w:val="single" w:sz="4" w:space="0" w:color="auto"/>
            </w:tcBorders>
          </w:tcPr>
          <w:p w:rsidR="00E30591" w:rsidRPr="00891681" w:rsidRDefault="00E30591" w:rsidP="00731FF9">
            <w:pPr>
              <w:jc w:val="center"/>
              <w:rPr>
                <w:rFonts w:cs="Arial"/>
                <w:sz w:val="20"/>
              </w:rPr>
            </w:pPr>
            <w:r>
              <w:rPr>
                <w:color w:val="000000"/>
                <w:sz w:val="20"/>
              </w:rPr>
              <w:t>16</w:t>
            </w:r>
            <w:r>
              <w:rPr>
                <w:rFonts w:cs="Arial"/>
                <w:sz w:val="20"/>
                <w:vertAlign w:val="superscript"/>
              </w:rPr>
              <w:t>2</w:t>
            </w:r>
          </w:p>
        </w:tc>
        <w:tc>
          <w:tcPr>
            <w:tcW w:w="1800" w:type="dxa"/>
            <w:tcBorders>
              <w:top w:val="single" w:sz="4" w:space="0" w:color="auto"/>
            </w:tcBorders>
          </w:tcPr>
          <w:p w:rsidR="00E30591" w:rsidRPr="00891681" w:rsidRDefault="00E30591" w:rsidP="00731FF9">
            <w:pPr>
              <w:jc w:val="center"/>
              <w:rPr>
                <w:rFonts w:cs="Arial"/>
                <w:sz w:val="20"/>
              </w:rPr>
            </w:pPr>
            <w:r>
              <w:rPr>
                <w:color w:val="000000"/>
                <w:sz w:val="20"/>
              </w:rPr>
              <w:t>36</w:t>
            </w:r>
            <w:r>
              <w:rPr>
                <w:rFonts w:cs="Arial"/>
                <w:sz w:val="20"/>
                <w:vertAlign w:val="superscript"/>
              </w:rPr>
              <w:t>2</w:t>
            </w:r>
          </w:p>
        </w:tc>
        <w:tc>
          <w:tcPr>
            <w:tcW w:w="3240" w:type="dxa"/>
            <w:tcBorders>
              <w:top w:val="single" w:sz="4" w:space="0" w:color="auto"/>
            </w:tcBorders>
          </w:tcPr>
          <w:p w:rsidR="00E30591" w:rsidRDefault="00E30591" w:rsidP="00731FF9">
            <w:pPr>
              <w:jc w:val="center"/>
              <w:rPr>
                <w:rFonts w:cs="Arial"/>
                <w:b/>
                <w:sz w:val="20"/>
              </w:rPr>
            </w:pPr>
            <w:r w:rsidRPr="00421360">
              <w:rPr>
                <w:rFonts w:cs="Arial"/>
                <w:b/>
                <w:sz w:val="20"/>
              </w:rPr>
              <w:t xml:space="preserve">R 336.1225, </w:t>
            </w:r>
          </w:p>
          <w:p w:rsidR="00E30591" w:rsidRDefault="00E30591" w:rsidP="00731FF9">
            <w:pPr>
              <w:jc w:val="center"/>
              <w:rPr>
                <w:rFonts w:cs="Arial"/>
                <w:b/>
                <w:sz w:val="20"/>
              </w:rPr>
            </w:pPr>
            <w:r w:rsidRPr="00421360">
              <w:rPr>
                <w:rFonts w:cs="Arial"/>
                <w:b/>
                <w:sz w:val="20"/>
              </w:rPr>
              <w:t xml:space="preserve">R 336.2803, R 336.2804, </w:t>
            </w:r>
          </w:p>
          <w:p w:rsidR="00E30591" w:rsidRPr="00421360" w:rsidRDefault="00E30591" w:rsidP="00AF46BA">
            <w:pPr>
              <w:jc w:val="center"/>
              <w:rPr>
                <w:b/>
                <w:color w:val="000000"/>
                <w:sz w:val="20"/>
              </w:rPr>
            </w:pPr>
            <w:r w:rsidRPr="00421360">
              <w:rPr>
                <w:rFonts w:cs="Arial"/>
                <w:b/>
                <w:sz w:val="20"/>
              </w:rPr>
              <w:t xml:space="preserve">40 </w:t>
            </w:r>
            <w:smartTag w:uri="urn:schemas-microsoft-com:office:smarttags" w:element="stockticker">
              <w:r w:rsidRPr="00421360">
                <w:rPr>
                  <w:rFonts w:cs="Arial"/>
                  <w:b/>
                  <w:sz w:val="20"/>
                </w:rPr>
                <w:t>CFR</w:t>
              </w:r>
            </w:smartTag>
            <w:r w:rsidRPr="00421360">
              <w:rPr>
                <w:rFonts w:cs="Arial"/>
                <w:b/>
                <w:sz w:val="20"/>
              </w:rPr>
              <w:t xml:space="preserve"> 52.21(c) </w:t>
            </w:r>
            <w:r w:rsidR="0059024D">
              <w:rPr>
                <w:rFonts w:cs="Arial"/>
                <w:b/>
                <w:sz w:val="20"/>
              </w:rPr>
              <w:t>and</w:t>
            </w:r>
            <w:r w:rsidRPr="00421360">
              <w:rPr>
                <w:rFonts w:cs="Arial"/>
                <w:b/>
                <w:sz w:val="20"/>
              </w:rPr>
              <w:t xml:space="preserve"> (d)</w:t>
            </w:r>
          </w:p>
        </w:tc>
      </w:tr>
      <w:tr w:rsidR="00E30591" w:rsidTr="00731FF9">
        <w:trPr>
          <w:cantSplit/>
        </w:trPr>
        <w:tc>
          <w:tcPr>
            <w:tcW w:w="3510" w:type="dxa"/>
            <w:tcBorders>
              <w:top w:val="single" w:sz="4" w:space="0" w:color="auto"/>
            </w:tcBorders>
          </w:tcPr>
          <w:p w:rsidR="00E30591" w:rsidRPr="00FF27C7" w:rsidRDefault="00E30591" w:rsidP="00731FF9">
            <w:pPr>
              <w:rPr>
                <w:color w:val="000000"/>
                <w:sz w:val="20"/>
              </w:rPr>
            </w:pPr>
            <w:r w:rsidRPr="00FF27C7">
              <w:rPr>
                <w:color w:val="000000"/>
                <w:sz w:val="20"/>
              </w:rPr>
              <w:t>2.</w:t>
            </w:r>
            <w:r>
              <w:rPr>
                <w:color w:val="000000"/>
                <w:sz w:val="20"/>
              </w:rPr>
              <w:t xml:space="preserve"> SVENGINE2</w:t>
            </w:r>
          </w:p>
        </w:tc>
        <w:tc>
          <w:tcPr>
            <w:tcW w:w="1710" w:type="dxa"/>
            <w:tcBorders>
              <w:top w:val="single" w:sz="4" w:space="0" w:color="auto"/>
            </w:tcBorders>
          </w:tcPr>
          <w:p w:rsidR="00E30591" w:rsidRPr="00891681" w:rsidRDefault="00E30591" w:rsidP="00731FF9">
            <w:pPr>
              <w:jc w:val="center"/>
              <w:rPr>
                <w:rFonts w:cs="Arial"/>
                <w:sz w:val="20"/>
              </w:rPr>
            </w:pPr>
            <w:r>
              <w:rPr>
                <w:color w:val="000000"/>
                <w:sz w:val="20"/>
              </w:rPr>
              <w:t>16</w:t>
            </w:r>
            <w:r>
              <w:rPr>
                <w:rFonts w:cs="Arial"/>
                <w:sz w:val="20"/>
                <w:vertAlign w:val="superscript"/>
              </w:rPr>
              <w:t>2</w:t>
            </w:r>
          </w:p>
        </w:tc>
        <w:tc>
          <w:tcPr>
            <w:tcW w:w="1800" w:type="dxa"/>
            <w:tcBorders>
              <w:top w:val="single" w:sz="4" w:space="0" w:color="auto"/>
            </w:tcBorders>
          </w:tcPr>
          <w:p w:rsidR="00E30591" w:rsidRPr="00891681" w:rsidRDefault="00E30591" w:rsidP="00731FF9">
            <w:pPr>
              <w:jc w:val="center"/>
              <w:rPr>
                <w:rFonts w:cs="Arial"/>
                <w:sz w:val="20"/>
              </w:rPr>
            </w:pPr>
            <w:r>
              <w:rPr>
                <w:color w:val="000000"/>
                <w:sz w:val="20"/>
              </w:rPr>
              <w:t>36</w:t>
            </w:r>
            <w:r>
              <w:rPr>
                <w:rFonts w:cs="Arial"/>
                <w:sz w:val="20"/>
                <w:vertAlign w:val="superscript"/>
              </w:rPr>
              <w:t>2</w:t>
            </w:r>
          </w:p>
        </w:tc>
        <w:tc>
          <w:tcPr>
            <w:tcW w:w="3240" w:type="dxa"/>
            <w:tcBorders>
              <w:top w:val="single" w:sz="4" w:space="0" w:color="auto"/>
            </w:tcBorders>
          </w:tcPr>
          <w:p w:rsidR="00E30591" w:rsidRDefault="00E30591" w:rsidP="00731FF9">
            <w:pPr>
              <w:jc w:val="center"/>
              <w:rPr>
                <w:rFonts w:cs="Arial"/>
                <w:b/>
                <w:sz w:val="20"/>
              </w:rPr>
            </w:pPr>
            <w:r w:rsidRPr="00421360">
              <w:rPr>
                <w:rFonts w:cs="Arial"/>
                <w:b/>
                <w:sz w:val="20"/>
              </w:rPr>
              <w:t xml:space="preserve">R 336.1225, </w:t>
            </w:r>
          </w:p>
          <w:p w:rsidR="00E30591" w:rsidRDefault="00E30591" w:rsidP="00731FF9">
            <w:pPr>
              <w:jc w:val="center"/>
              <w:rPr>
                <w:rFonts w:cs="Arial"/>
                <w:b/>
                <w:sz w:val="20"/>
              </w:rPr>
            </w:pPr>
            <w:r w:rsidRPr="00421360">
              <w:rPr>
                <w:rFonts w:cs="Arial"/>
                <w:b/>
                <w:sz w:val="20"/>
              </w:rPr>
              <w:t xml:space="preserve">R 336.2803, R 336.2804, </w:t>
            </w:r>
          </w:p>
          <w:p w:rsidR="00E30591" w:rsidRPr="00421360" w:rsidRDefault="00E30591" w:rsidP="00731FF9">
            <w:pPr>
              <w:jc w:val="center"/>
              <w:rPr>
                <w:b/>
                <w:color w:val="000000"/>
                <w:sz w:val="20"/>
              </w:rPr>
            </w:pPr>
            <w:r w:rsidRPr="00421360">
              <w:rPr>
                <w:rFonts w:cs="Arial"/>
                <w:b/>
                <w:sz w:val="20"/>
              </w:rPr>
              <w:t xml:space="preserve">40 </w:t>
            </w:r>
            <w:smartTag w:uri="urn:schemas-microsoft-com:office:smarttags" w:element="stockticker">
              <w:r w:rsidRPr="00421360">
                <w:rPr>
                  <w:rFonts w:cs="Arial"/>
                  <w:b/>
                  <w:sz w:val="20"/>
                </w:rPr>
                <w:t>CFR</w:t>
              </w:r>
            </w:smartTag>
            <w:r w:rsidR="00AF46BA">
              <w:rPr>
                <w:rFonts w:cs="Arial"/>
                <w:b/>
                <w:sz w:val="20"/>
              </w:rPr>
              <w:t xml:space="preserve"> 52.21</w:t>
            </w:r>
            <w:r w:rsidRPr="00421360">
              <w:rPr>
                <w:rFonts w:cs="Arial"/>
                <w:b/>
                <w:sz w:val="20"/>
              </w:rPr>
              <w:t xml:space="preserve">(c) </w:t>
            </w:r>
            <w:r w:rsidR="0059024D">
              <w:rPr>
                <w:rFonts w:cs="Arial"/>
                <w:b/>
                <w:sz w:val="20"/>
              </w:rPr>
              <w:t>and</w:t>
            </w:r>
            <w:r w:rsidRPr="00421360">
              <w:rPr>
                <w:rFonts w:cs="Arial"/>
                <w:b/>
                <w:sz w:val="20"/>
              </w:rPr>
              <w:t xml:space="preserve"> (d)</w:t>
            </w:r>
          </w:p>
        </w:tc>
      </w:tr>
    </w:tbl>
    <w:p w:rsidR="00E30591" w:rsidRDefault="00E30591" w:rsidP="00E30591">
      <w:pPr>
        <w:jc w:val="both"/>
        <w:rPr>
          <w:sz w:val="20"/>
        </w:rPr>
      </w:pPr>
    </w:p>
    <w:p w:rsidR="00E30591" w:rsidRPr="00440957" w:rsidRDefault="00E30591" w:rsidP="00E30591">
      <w:pPr>
        <w:jc w:val="both"/>
        <w:rPr>
          <w:sz w:val="20"/>
        </w:rPr>
      </w:pPr>
      <w:r>
        <w:rPr>
          <w:b/>
        </w:rPr>
        <w:t xml:space="preserve">IX.  </w:t>
      </w:r>
      <w:r>
        <w:rPr>
          <w:b/>
          <w:u w:val="single"/>
        </w:rPr>
        <w:t>OTHER REQUIREMENT(S)</w:t>
      </w:r>
    </w:p>
    <w:p w:rsidR="00E30591" w:rsidRPr="00FE0AD0" w:rsidRDefault="00E30591" w:rsidP="00E30591">
      <w:pPr>
        <w:jc w:val="both"/>
        <w:rPr>
          <w:sz w:val="20"/>
        </w:rPr>
      </w:pPr>
    </w:p>
    <w:p w:rsidR="00E30591" w:rsidRDefault="00E30591" w:rsidP="00E30591">
      <w:pPr>
        <w:ind w:left="360" w:hanging="360"/>
        <w:jc w:val="both"/>
        <w:rPr>
          <w:rFonts w:cs="Arial"/>
          <w:b/>
          <w:sz w:val="20"/>
        </w:rPr>
      </w:pPr>
      <w:r w:rsidRPr="00FF27C7">
        <w:rPr>
          <w:sz w:val="20"/>
        </w:rPr>
        <w:t>1.</w:t>
      </w:r>
      <w:r w:rsidRPr="00FF27C7">
        <w:rPr>
          <w:sz w:val="20"/>
        </w:rPr>
        <w:tab/>
      </w:r>
      <w:r w:rsidRPr="00890B8E">
        <w:rPr>
          <w:sz w:val="20"/>
        </w:rPr>
        <w:t>The permittee shall comply with all applicable provisions of the N</w:t>
      </w:r>
      <w:r>
        <w:rPr>
          <w:sz w:val="20"/>
        </w:rPr>
        <w:t xml:space="preserve">ew Source Performance Standards, </w:t>
      </w:r>
      <w:r w:rsidRPr="00890B8E">
        <w:rPr>
          <w:sz w:val="20"/>
        </w:rPr>
        <w:t xml:space="preserve">as specified in 40 </w:t>
      </w:r>
      <w:smartTag w:uri="urn:schemas-microsoft-com:office:smarttags" w:element="stockticker">
        <w:r w:rsidRPr="00890B8E">
          <w:rPr>
            <w:sz w:val="20"/>
          </w:rPr>
          <w:t>CFR</w:t>
        </w:r>
      </w:smartTag>
      <w:r w:rsidRPr="00890B8E">
        <w:rPr>
          <w:sz w:val="20"/>
        </w:rPr>
        <w:t xml:space="preserve"> 6</w:t>
      </w:r>
      <w:r>
        <w:rPr>
          <w:sz w:val="20"/>
        </w:rPr>
        <w:t>0</w:t>
      </w:r>
      <w:r w:rsidRPr="00890B8E">
        <w:rPr>
          <w:sz w:val="20"/>
        </w:rPr>
        <w:t xml:space="preserve">, Subpart A and Subpart </w:t>
      </w:r>
      <w:r>
        <w:rPr>
          <w:sz w:val="20"/>
        </w:rPr>
        <w:t>JJJJ as they apply to each engine in FGENGINES</w:t>
      </w:r>
      <w:r w:rsidRPr="00890B8E">
        <w:rPr>
          <w:sz w:val="20"/>
        </w:rPr>
        <w:t>.</w:t>
      </w:r>
      <w:r>
        <w:rPr>
          <w:rFonts w:cs="Arial"/>
          <w:sz w:val="20"/>
          <w:vertAlign w:val="superscript"/>
        </w:rPr>
        <w:t>2</w:t>
      </w:r>
      <w:r w:rsidRPr="00890B8E">
        <w:t xml:space="preserve">  </w:t>
      </w:r>
      <w:r w:rsidRPr="00890B8E">
        <w:rPr>
          <w:b/>
          <w:sz w:val="20"/>
        </w:rPr>
        <w:t xml:space="preserve">(40 </w:t>
      </w:r>
      <w:smartTag w:uri="urn:schemas-microsoft-com:office:smarttags" w:element="stockticker">
        <w:r w:rsidRPr="00890B8E">
          <w:rPr>
            <w:b/>
            <w:sz w:val="20"/>
          </w:rPr>
          <w:t>CFR</w:t>
        </w:r>
      </w:smartTag>
      <w:r w:rsidRPr="00890B8E">
        <w:rPr>
          <w:b/>
          <w:sz w:val="20"/>
        </w:rPr>
        <w:t xml:space="preserve"> 6</w:t>
      </w:r>
      <w:r>
        <w:rPr>
          <w:b/>
          <w:sz w:val="20"/>
        </w:rPr>
        <w:t>0</w:t>
      </w:r>
      <w:r w:rsidRPr="00890B8E">
        <w:rPr>
          <w:b/>
          <w:sz w:val="20"/>
        </w:rPr>
        <w:t xml:space="preserve">, Subparts A and </w:t>
      </w:r>
      <w:r>
        <w:rPr>
          <w:b/>
          <w:sz w:val="20"/>
        </w:rPr>
        <w:t>JJJJ</w:t>
      </w:r>
      <w:r w:rsidRPr="00890B8E">
        <w:rPr>
          <w:rFonts w:cs="Arial"/>
          <w:b/>
          <w:sz w:val="20"/>
        </w:rPr>
        <w:t xml:space="preserve">) </w:t>
      </w:r>
    </w:p>
    <w:p w:rsidR="00E30591" w:rsidRDefault="00E30591" w:rsidP="00E30591">
      <w:pPr>
        <w:ind w:left="360" w:hanging="360"/>
        <w:jc w:val="both"/>
        <w:rPr>
          <w:rFonts w:cs="Arial"/>
          <w:b/>
          <w:sz w:val="20"/>
        </w:rPr>
      </w:pPr>
    </w:p>
    <w:p w:rsidR="00E30591" w:rsidRPr="00AE023A" w:rsidRDefault="00E30591" w:rsidP="00E30591">
      <w:pPr>
        <w:ind w:left="360" w:hanging="360"/>
        <w:jc w:val="both"/>
        <w:rPr>
          <w:sz w:val="20"/>
        </w:rPr>
      </w:pPr>
      <w:r w:rsidRPr="00AE023A">
        <w:rPr>
          <w:sz w:val="20"/>
        </w:rPr>
        <w:t>2.</w:t>
      </w:r>
      <w:r w:rsidRPr="00AE023A">
        <w:rPr>
          <w:sz w:val="20"/>
        </w:rPr>
        <w:tab/>
        <w:t xml:space="preserve">The permittee shall comply with all applicable provisions of the National Emission Standards for Hazardous Air Pollutants, as specified in 40 </w:t>
      </w:r>
      <w:smartTag w:uri="urn:schemas-microsoft-com:office:smarttags" w:element="stockticker">
        <w:r w:rsidRPr="00AE023A">
          <w:rPr>
            <w:sz w:val="20"/>
          </w:rPr>
          <w:t>CFR</w:t>
        </w:r>
      </w:smartTag>
      <w:r w:rsidRPr="00AE023A">
        <w:rPr>
          <w:sz w:val="20"/>
        </w:rPr>
        <w:t xml:space="preserve"> 63, Subpart A and Subpart ZZZZ as they apply to FGENGINES.</w:t>
      </w:r>
      <w:r>
        <w:rPr>
          <w:sz w:val="20"/>
        </w:rPr>
        <w:t xml:space="preserve"> </w:t>
      </w:r>
      <w:r w:rsidRPr="00AE023A">
        <w:rPr>
          <w:sz w:val="20"/>
        </w:rPr>
        <w:t xml:space="preserve">  </w:t>
      </w:r>
      <w:r w:rsidRPr="00AE023A">
        <w:rPr>
          <w:b/>
          <w:sz w:val="20"/>
        </w:rPr>
        <w:t xml:space="preserve">(40 </w:t>
      </w:r>
      <w:smartTag w:uri="urn:schemas-microsoft-com:office:smarttags" w:element="stockticker">
        <w:r w:rsidRPr="00AE023A">
          <w:rPr>
            <w:b/>
            <w:sz w:val="20"/>
          </w:rPr>
          <w:t>CFR</w:t>
        </w:r>
      </w:smartTag>
      <w:r w:rsidRPr="00AE023A">
        <w:rPr>
          <w:b/>
          <w:sz w:val="20"/>
        </w:rPr>
        <w:t xml:space="preserve"> 63, Subparts A and ZZZZ</w:t>
      </w:r>
      <w:r w:rsidRPr="00AE023A">
        <w:rPr>
          <w:rFonts w:cs="Arial"/>
          <w:b/>
          <w:sz w:val="20"/>
        </w:rPr>
        <w:t xml:space="preserve">) </w:t>
      </w:r>
    </w:p>
    <w:p w:rsidR="00E30591" w:rsidRDefault="00E30591" w:rsidP="00E30591">
      <w:pPr>
        <w:ind w:left="360" w:hanging="360"/>
        <w:jc w:val="both"/>
        <w:rPr>
          <w:sz w:val="20"/>
        </w:rPr>
      </w:pPr>
    </w:p>
    <w:p w:rsidR="00E30591" w:rsidRPr="00890B8E" w:rsidRDefault="00E30591" w:rsidP="00E30591">
      <w:pPr>
        <w:ind w:left="360" w:hanging="360"/>
        <w:jc w:val="both"/>
        <w:rPr>
          <w:sz w:val="20"/>
        </w:rPr>
      </w:pPr>
    </w:p>
    <w:p w:rsidR="00E30591" w:rsidRPr="00FE0AD0" w:rsidRDefault="00E30591" w:rsidP="00E30591">
      <w:pPr>
        <w:jc w:val="both"/>
        <w:rPr>
          <w:b/>
          <w:sz w:val="20"/>
        </w:rPr>
      </w:pPr>
      <w:r w:rsidRPr="00FE0AD0">
        <w:rPr>
          <w:b/>
          <w:sz w:val="20"/>
          <w:u w:val="single"/>
        </w:rPr>
        <w:t>Footnotes</w:t>
      </w:r>
      <w:r w:rsidRPr="00FE0AD0">
        <w:rPr>
          <w:b/>
          <w:sz w:val="20"/>
        </w:rPr>
        <w:t>:</w:t>
      </w:r>
    </w:p>
    <w:p w:rsidR="00E30591" w:rsidRPr="00FE0AD0" w:rsidRDefault="00E30591" w:rsidP="00E30591">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rsidR="00F13B87" w:rsidRDefault="00E30591" w:rsidP="00E30591">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rsidR="00F13B87" w:rsidRDefault="00F13B87">
      <w:pPr>
        <w:rPr>
          <w:sz w:val="20"/>
        </w:rPr>
      </w:pPr>
      <w:r>
        <w:rPr>
          <w:sz w:val="20"/>
        </w:rPr>
        <w:br w:type="page"/>
      </w:r>
    </w:p>
    <w:p w:rsidR="00F13B87" w:rsidRPr="00820B98" w:rsidRDefault="00F13B87" w:rsidP="00F13B8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color w:val="FF0000"/>
          <w:szCs w:val="28"/>
        </w:rPr>
      </w:pPr>
      <w:bookmarkStart w:id="150" w:name="_Toc440887807"/>
      <w:bookmarkStart w:id="151" w:name="_Toc466980165"/>
      <w:r w:rsidRPr="00002715">
        <w:rPr>
          <w:bCs/>
          <w:szCs w:val="28"/>
        </w:rPr>
        <w:t>FGRICEMACT</w:t>
      </w:r>
      <w:bookmarkEnd w:id="150"/>
      <w:bookmarkEnd w:id="151"/>
    </w:p>
    <w:p w:rsidR="00F13B87" w:rsidRPr="00EE02F9" w:rsidRDefault="00F13B87" w:rsidP="00F13B8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F13B87" w:rsidRPr="0019740E" w:rsidRDefault="00F13B87" w:rsidP="00F13B87">
      <w:pPr>
        <w:rPr>
          <w:sz w:val="20"/>
        </w:rPr>
      </w:pPr>
    </w:p>
    <w:p w:rsidR="00F13B87" w:rsidRDefault="00F13B87" w:rsidP="00F13B87">
      <w:pPr>
        <w:jc w:val="both"/>
        <w:rPr>
          <w:b/>
          <w:u w:val="single"/>
        </w:rPr>
      </w:pPr>
      <w:r>
        <w:rPr>
          <w:b/>
          <w:u w:val="single"/>
        </w:rPr>
        <w:t>DESCRIPTION</w:t>
      </w:r>
    </w:p>
    <w:p w:rsidR="00F13B87" w:rsidRDefault="00F13B87" w:rsidP="00F13B87">
      <w:pPr>
        <w:jc w:val="both"/>
        <w:rPr>
          <w:b/>
          <w:sz w:val="20"/>
        </w:rPr>
      </w:pPr>
    </w:p>
    <w:p w:rsidR="00F13B87" w:rsidRPr="001B756B" w:rsidRDefault="00F13B87" w:rsidP="00F13B87">
      <w:pPr>
        <w:jc w:val="both"/>
        <w:rPr>
          <w:sz w:val="20"/>
        </w:rPr>
      </w:pPr>
      <w:r w:rsidRPr="001B756B">
        <w:rPr>
          <w:sz w:val="20"/>
        </w:rPr>
        <w:t>New and reconstructed non-emergency engines greater than 500 hp fueled with landfill gas, located at a major source of HAPs.  Construction or reconstruction commenced on or after December 19, 2002.</w:t>
      </w:r>
    </w:p>
    <w:p w:rsidR="00F13B87" w:rsidRPr="00FE0AD0" w:rsidRDefault="00F13B87" w:rsidP="00F13B87">
      <w:pPr>
        <w:jc w:val="both"/>
        <w:rPr>
          <w:b/>
          <w:sz w:val="20"/>
        </w:rPr>
      </w:pPr>
    </w:p>
    <w:p w:rsidR="00F13B87" w:rsidRPr="000C7E50" w:rsidRDefault="00F13B87" w:rsidP="00002715">
      <w:pPr>
        <w:jc w:val="both"/>
        <w:rPr>
          <w:sz w:val="20"/>
        </w:rPr>
      </w:pPr>
      <w:r w:rsidRPr="00FE0AD0">
        <w:rPr>
          <w:b/>
          <w:sz w:val="20"/>
        </w:rPr>
        <w:t>Emission Unit</w:t>
      </w:r>
      <w:r>
        <w:rPr>
          <w:b/>
          <w:sz w:val="20"/>
        </w:rPr>
        <w:t>s:</w:t>
      </w:r>
      <w:r>
        <w:rPr>
          <w:sz w:val="20"/>
        </w:rPr>
        <w:t xml:space="preserve">  </w:t>
      </w:r>
      <w:r w:rsidR="001064A0">
        <w:rPr>
          <w:rFonts w:cs="Arial"/>
          <w:sz w:val="20"/>
        </w:rPr>
        <w:t>EUENGINECITB(16), EUENGINE6, EUENGINE7</w:t>
      </w:r>
    </w:p>
    <w:p w:rsidR="00F13B87" w:rsidRPr="00F30023" w:rsidRDefault="00F13B87" w:rsidP="00F13B87">
      <w:pPr>
        <w:jc w:val="both"/>
        <w:rPr>
          <w:sz w:val="20"/>
        </w:rPr>
      </w:pPr>
    </w:p>
    <w:p w:rsidR="00F13B87" w:rsidRDefault="00F13B87" w:rsidP="00F13B87">
      <w:pPr>
        <w:jc w:val="both"/>
        <w:rPr>
          <w:b/>
          <w:u w:val="single"/>
        </w:rPr>
      </w:pPr>
      <w:r>
        <w:rPr>
          <w:b/>
          <w:u w:val="single"/>
        </w:rPr>
        <w:t>POLLUTION CONTROL EQUIPMENT</w:t>
      </w:r>
    </w:p>
    <w:p w:rsidR="00F13B87" w:rsidRPr="0074351C" w:rsidRDefault="00F13B87" w:rsidP="00F13B87">
      <w:pPr>
        <w:jc w:val="both"/>
      </w:pPr>
    </w:p>
    <w:p w:rsidR="00F13B87" w:rsidRPr="0074351C" w:rsidRDefault="00C35CBE" w:rsidP="00F13B87">
      <w:pPr>
        <w:jc w:val="both"/>
      </w:pPr>
      <w:r w:rsidRPr="00DD3B29">
        <w:rPr>
          <w:sz w:val="20"/>
        </w:rPr>
        <w:t>Air-to-fuel ratio controller on each engine.</w:t>
      </w:r>
    </w:p>
    <w:p w:rsidR="00F13B87" w:rsidRPr="008B5C27" w:rsidRDefault="00F13B87" w:rsidP="00F13B87">
      <w:pPr>
        <w:rPr>
          <w:sz w:val="20"/>
        </w:rPr>
      </w:pPr>
    </w:p>
    <w:p w:rsidR="00365EB2" w:rsidRPr="00440957" w:rsidRDefault="00365EB2" w:rsidP="00365EB2">
      <w:pPr>
        <w:jc w:val="both"/>
        <w:rPr>
          <w:b/>
          <w:sz w:val="20"/>
          <w:u w:val="single"/>
        </w:rPr>
      </w:pPr>
      <w:r>
        <w:rPr>
          <w:b/>
        </w:rPr>
        <w:t xml:space="preserve">I.  </w:t>
      </w:r>
      <w:r>
        <w:rPr>
          <w:b/>
          <w:u w:val="single"/>
        </w:rPr>
        <w:t>EMISSION LIMIT(S)</w:t>
      </w:r>
    </w:p>
    <w:p w:rsidR="00365EB2" w:rsidRDefault="00365EB2" w:rsidP="00365EB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65EB2" w:rsidTr="00555042">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365EB2" w:rsidRPr="00BD3DE3" w:rsidRDefault="00365EB2" w:rsidP="00555042">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365EB2" w:rsidRPr="00BD3DE3" w:rsidRDefault="00365EB2" w:rsidP="0055504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365EB2" w:rsidRDefault="00365EB2" w:rsidP="00555042">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365EB2" w:rsidRPr="00BD3DE3" w:rsidRDefault="00365EB2" w:rsidP="0055504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365EB2" w:rsidRDefault="00365EB2" w:rsidP="00555042">
            <w:pPr>
              <w:jc w:val="center"/>
              <w:rPr>
                <w:b/>
                <w:sz w:val="20"/>
              </w:rPr>
            </w:pPr>
            <w:r>
              <w:rPr>
                <w:b/>
                <w:sz w:val="20"/>
              </w:rPr>
              <w:t>Monitoring/</w:t>
            </w:r>
          </w:p>
          <w:p w:rsidR="00365EB2" w:rsidRPr="00BD3DE3" w:rsidRDefault="00365EB2" w:rsidP="0055504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365EB2" w:rsidRPr="00BD3DE3" w:rsidRDefault="00365EB2" w:rsidP="00555042">
            <w:pPr>
              <w:jc w:val="center"/>
              <w:rPr>
                <w:b/>
                <w:sz w:val="20"/>
              </w:rPr>
            </w:pPr>
            <w:r w:rsidRPr="00BD3DE3">
              <w:rPr>
                <w:b/>
                <w:sz w:val="20"/>
              </w:rPr>
              <w:t>Underlying</w:t>
            </w:r>
            <w:r>
              <w:rPr>
                <w:b/>
                <w:sz w:val="20"/>
              </w:rPr>
              <w:t xml:space="preserve"> </w:t>
            </w:r>
            <w:r w:rsidRPr="00BD3DE3">
              <w:rPr>
                <w:b/>
                <w:sz w:val="20"/>
              </w:rPr>
              <w:t>Applicable Requirements</w:t>
            </w:r>
          </w:p>
        </w:tc>
      </w:tr>
      <w:tr w:rsidR="00365EB2" w:rsidRPr="00FF27C7" w:rsidTr="00D85BFB">
        <w:trPr>
          <w:cantSplit/>
        </w:trPr>
        <w:tc>
          <w:tcPr>
            <w:tcW w:w="1626" w:type="dxa"/>
            <w:tcBorders>
              <w:top w:val="single" w:sz="4" w:space="0" w:color="auto"/>
              <w:left w:val="single" w:sz="4" w:space="0" w:color="auto"/>
              <w:bottom w:val="single" w:sz="4" w:space="0" w:color="auto"/>
              <w:right w:val="single" w:sz="4" w:space="0" w:color="auto"/>
            </w:tcBorders>
          </w:tcPr>
          <w:p w:rsidR="00365EB2" w:rsidRPr="00FF27C7" w:rsidRDefault="00365EB2" w:rsidP="00D85BFB">
            <w:pPr>
              <w:rPr>
                <w:color w:val="000000"/>
                <w:sz w:val="20"/>
              </w:rPr>
            </w:pPr>
            <w:r>
              <w:rPr>
                <w:color w:val="000000"/>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rsidR="00365EB2" w:rsidRPr="00FF27C7" w:rsidRDefault="00365EB2" w:rsidP="00D85BFB">
            <w:pPr>
              <w:jc w:val="center"/>
              <w:rPr>
                <w:color w:val="000000"/>
                <w:sz w:val="20"/>
              </w:rPr>
            </w:pPr>
            <w:r>
              <w:rPr>
                <w:color w:val="000000"/>
                <w:sz w:val="20"/>
              </w:rPr>
              <w:t>NA</w:t>
            </w:r>
          </w:p>
        </w:tc>
        <w:tc>
          <w:tcPr>
            <w:tcW w:w="2245" w:type="dxa"/>
            <w:tcBorders>
              <w:top w:val="single" w:sz="4" w:space="0" w:color="auto"/>
              <w:left w:val="single" w:sz="4" w:space="0" w:color="auto"/>
              <w:bottom w:val="single" w:sz="4" w:space="0" w:color="auto"/>
              <w:right w:val="single" w:sz="4" w:space="0" w:color="auto"/>
            </w:tcBorders>
          </w:tcPr>
          <w:p w:rsidR="00365EB2" w:rsidRPr="00FF27C7" w:rsidRDefault="00365EB2" w:rsidP="00D85BFB">
            <w:pPr>
              <w:jc w:val="center"/>
              <w:rPr>
                <w:color w:val="000000"/>
                <w:sz w:val="20"/>
              </w:rPr>
            </w:pPr>
            <w:r>
              <w:rPr>
                <w:color w:val="000000"/>
                <w:sz w:val="20"/>
              </w:rPr>
              <w:t>NA</w:t>
            </w:r>
          </w:p>
        </w:tc>
        <w:tc>
          <w:tcPr>
            <w:tcW w:w="1889" w:type="dxa"/>
            <w:tcBorders>
              <w:top w:val="single" w:sz="4" w:space="0" w:color="auto"/>
              <w:left w:val="single" w:sz="4" w:space="0" w:color="auto"/>
              <w:bottom w:val="single" w:sz="4" w:space="0" w:color="auto"/>
              <w:right w:val="single" w:sz="4" w:space="0" w:color="auto"/>
            </w:tcBorders>
          </w:tcPr>
          <w:p w:rsidR="00365EB2" w:rsidRPr="00FF27C7" w:rsidRDefault="00365EB2" w:rsidP="00D85BFB">
            <w:pPr>
              <w:jc w:val="center"/>
              <w:rPr>
                <w:color w:val="000000"/>
                <w:sz w:val="20"/>
              </w:rPr>
            </w:pPr>
            <w:r>
              <w:rPr>
                <w:color w:val="000000"/>
                <w:sz w:val="20"/>
              </w:rPr>
              <w:t>NA</w:t>
            </w:r>
          </w:p>
        </w:tc>
        <w:tc>
          <w:tcPr>
            <w:tcW w:w="1530" w:type="dxa"/>
            <w:tcBorders>
              <w:top w:val="single" w:sz="4" w:space="0" w:color="auto"/>
              <w:left w:val="single" w:sz="4" w:space="0" w:color="auto"/>
              <w:bottom w:val="single" w:sz="4" w:space="0" w:color="auto"/>
              <w:right w:val="single" w:sz="4" w:space="0" w:color="auto"/>
            </w:tcBorders>
          </w:tcPr>
          <w:p w:rsidR="00365EB2" w:rsidRPr="00FF27C7" w:rsidRDefault="00365EB2" w:rsidP="00D85BFB">
            <w:pPr>
              <w:jc w:val="center"/>
              <w:rPr>
                <w:color w:val="000000"/>
                <w:sz w:val="20"/>
              </w:rPr>
            </w:pPr>
            <w:r>
              <w:rPr>
                <w:color w:val="000000"/>
                <w:sz w:val="20"/>
              </w:rPr>
              <w:t>NA</w:t>
            </w:r>
          </w:p>
        </w:tc>
        <w:tc>
          <w:tcPr>
            <w:tcW w:w="1530" w:type="dxa"/>
            <w:tcBorders>
              <w:top w:val="single" w:sz="4" w:space="0" w:color="auto"/>
              <w:left w:val="single" w:sz="4" w:space="0" w:color="auto"/>
              <w:bottom w:val="single" w:sz="4" w:space="0" w:color="auto"/>
              <w:right w:val="single" w:sz="4" w:space="0" w:color="auto"/>
            </w:tcBorders>
          </w:tcPr>
          <w:p w:rsidR="00365EB2" w:rsidRPr="00FF27C7" w:rsidRDefault="00365EB2" w:rsidP="00D85BFB">
            <w:pPr>
              <w:jc w:val="center"/>
              <w:rPr>
                <w:color w:val="000000"/>
                <w:sz w:val="20"/>
              </w:rPr>
            </w:pPr>
            <w:r>
              <w:rPr>
                <w:color w:val="000000"/>
                <w:sz w:val="20"/>
              </w:rPr>
              <w:t>NA</w:t>
            </w:r>
          </w:p>
        </w:tc>
      </w:tr>
    </w:tbl>
    <w:p w:rsidR="00365EB2" w:rsidRDefault="00365EB2" w:rsidP="00365EB2">
      <w:pPr>
        <w:jc w:val="both"/>
        <w:rPr>
          <w:sz w:val="20"/>
        </w:rPr>
      </w:pPr>
    </w:p>
    <w:p w:rsidR="00365EB2" w:rsidRPr="00440957" w:rsidRDefault="00365EB2" w:rsidP="00365EB2">
      <w:pPr>
        <w:jc w:val="both"/>
        <w:rPr>
          <w:sz w:val="20"/>
          <w:u w:val="single"/>
        </w:rPr>
      </w:pPr>
      <w:r>
        <w:rPr>
          <w:b/>
        </w:rPr>
        <w:t xml:space="preserve">II.  </w:t>
      </w:r>
      <w:r>
        <w:rPr>
          <w:b/>
          <w:u w:val="single"/>
        </w:rPr>
        <w:t>MATERIAL LIMIT(S)</w:t>
      </w:r>
    </w:p>
    <w:p w:rsidR="00365EB2" w:rsidRDefault="00365EB2" w:rsidP="00365EB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65EB2" w:rsidTr="00555042">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365EB2" w:rsidRPr="00BD3DE3" w:rsidRDefault="00365EB2" w:rsidP="00555042">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365EB2" w:rsidRPr="00BD3DE3" w:rsidRDefault="00365EB2" w:rsidP="0055504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365EB2" w:rsidRDefault="00365EB2" w:rsidP="00555042">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365EB2" w:rsidRPr="00BD3DE3" w:rsidRDefault="00365EB2" w:rsidP="0055504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365EB2" w:rsidRDefault="00365EB2" w:rsidP="00555042">
            <w:pPr>
              <w:jc w:val="center"/>
              <w:rPr>
                <w:b/>
                <w:sz w:val="20"/>
              </w:rPr>
            </w:pPr>
            <w:r>
              <w:rPr>
                <w:b/>
                <w:sz w:val="20"/>
              </w:rPr>
              <w:t>Monitoring/</w:t>
            </w:r>
          </w:p>
          <w:p w:rsidR="00365EB2" w:rsidRPr="00BD3DE3" w:rsidRDefault="00365EB2" w:rsidP="0055504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365EB2" w:rsidRPr="00BD3DE3" w:rsidRDefault="00365EB2" w:rsidP="00555042">
            <w:pPr>
              <w:jc w:val="center"/>
              <w:rPr>
                <w:b/>
                <w:sz w:val="20"/>
              </w:rPr>
            </w:pPr>
            <w:r w:rsidRPr="00BD3DE3">
              <w:rPr>
                <w:b/>
                <w:sz w:val="20"/>
              </w:rPr>
              <w:t>Underlying</w:t>
            </w:r>
            <w:r>
              <w:rPr>
                <w:b/>
                <w:sz w:val="20"/>
              </w:rPr>
              <w:t xml:space="preserve"> </w:t>
            </w:r>
            <w:r w:rsidRPr="00BD3DE3">
              <w:rPr>
                <w:b/>
                <w:sz w:val="20"/>
              </w:rPr>
              <w:t>Applicable Requirements</w:t>
            </w:r>
          </w:p>
        </w:tc>
      </w:tr>
      <w:tr w:rsidR="00365EB2" w:rsidTr="00D85BFB">
        <w:trPr>
          <w:cantSplit/>
        </w:trPr>
        <w:tc>
          <w:tcPr>
            <w:tcW w:w="1626" w:type="dxa"/>
            <w:tcBorders>
              <w:top w:val="single" w:sz="4" w:space="0" w:color="auto"/>
              <w:left w:val="single" w:sz="4" w:space="0" w:color="auto"/>
              <w:bottom w:val="single" w:sz="4" w:space="0" w:color="auto"/>
              <w:right w:val="single" w:sz="4" w:space="0" w:color="auto"/>
            </w:tcBorders>
          </w:tcPr>
          <w:p w:rsidR="00365EB2" w:rsidRPr="00095B77" w:rsidRDefault="00365EB2" w:rsidP="00D85BFB">
            <w:pPr>
              <w:rPr>
                <w:sz w:val="20"/>
              </w:rPr>
            </w:pPr>
            <w:r>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rsidR="00365EB2" w:rsidRPr="00BD3DE3" w:rsidRDefault="00365EB2" w:rsidP="00D85BFB">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rsidR="00365EB2" w:rsidRPr="00BD3DE3" w:rsidRDefault="00365EB2" w:rsidP="00D85BFB">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rsidR="00365EB2" w:rsidRPr="00BD3DE3" w:rsidRDefault="00365EB2" w:rsidP="00D85BF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365EB2" w:rsidRPr="00BD3DE3" w:rsidRDefault="00365EB2" w:rsidP="00D85BF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365EB2" w:rsidRPr="009E4068" w:rsidRDefault="00365EB2" w:rsidP="00D85BFB">
            <w:pPr>
              <w:jc w:val="center"/>
              <w:rPr>
                <w:b/>
                <w:sz w:val="20"/>
              </w:rPr>
            </w:pPr>
            <w:r>
              <w:rPr>
                <w:sz w:val="20"/>
              </w:rPr>
              <w:t>NA</w:t>
            </w:r>
          </w:p>
        </w:tc>
      </w:tr>
    </w:tbl>
    <w:p w:rsidR="00365EB2" w:rsidRDefault="00365EB2" w:rsidP="00365EB2">
      <w:pPr>
        <w:jc w:val="both"/>
        <w:rPr>
          <w:b/>
        </w:rPr>
      </w:pPr>
    </w:p>
    <w:p w:rsidR="00F13B87" w:rsidRDefault="00F13B87" w:rsidP="00F13B87">
      <w:pPr>
        <w:jc w:val="both"/>
        <w:rPr>
          <w:b/>
          <w:u w:val="single"/>
        </w:rPr>
      </w:pPr>
      <w:r>
        <w:rPr>
          <w:b/>
        </w:rPr>
        <w:t xml:space="preserve">III.  </w:t>
      </w:r>
      <w:r>
        <w:rPr>
          <w:b/>
          <w:u w:val="single"/>
        </w:rPr>
        <w:t>PROCESS/OPERATIONAL RESTRICTION(S)</w:t>
      </w:r>
      <w:r w:rsidDel="001C614B">
        <w:rPr>
          <w:b/>
          <w:u w:val="single"/>
        </w:rPr>
        <w:t xml:space="preserve"> </w:t>
      </w:r>
    </w:p>
    <w:p w:rsidR="00F13B87" w:rsidRPr="00C323F0" w:rsidRDefault="00F13B87" w:rsidP="00F13B87">
      <w:pPr>
        <w:jc w:val="both"/>
        <w:rPr>
          <w:sz w:val="20"/>
        </w:rPr>
      </w:pPr>
    </w:p>
    <w:p w:rsidR="00002715" w:rsidRPr="00BB377F" w:rsidRDefault="00002715" w:rsidP="00002715">
      <w:pPr>
        <w:ind w:left="360" w:hanging="360"/>
        <w:jc w:val="both"/>
        <w:rPr>
          <w:rFonts w:cs="Arial"/>
          <w:color w:val="000000"/>
          <w:sz w:val="20"/>
        </w:rPr>
      </w:pPr>
      <w:r>
        <w:rPr>
          <w:sz w:val="20"/>
        </w:rPr>
        <w:t xml:space="preserve">1.  </w:t>
      </w:r>
      <w:r>
        <w:rPr>
          <w:sz w:val="20"/>
        </w:rPr>
        <w:tab/>
      </w:r>
      <w:r w:rsidRPr="00BB377F">
        <w:rPr>
          <w:rFonts w:cs="Arial"/>
          <w:color w:val="000000"/>
          <w:sz w:val="20"/>
        </w:rPr>
        <w:t xml:space="preserve">The permittee shall </w:t>
      </w:r>
      <w:r>
        <w:rPr>
          <w:rFonts w:cs="Arial"/>
          <w:color w:val="000000"/>
          <w:sz w:val="20"/>
        </w:rPr>
        <w:t xml:space="preserve">only </w:t>
      </w:r>
      <w:r w:rsidRPr="00BB377F">
        <w:rPr>
          <w:rFonts w:cs="Arial"/>
          <w:color w:val="000000"/>
          <w:sz w:val="20"/>
        </w:rPr>
        <w:t xml:space="preserve">burn treated landfill gas in </w:t>
      </w:r>
      <w:r w:rsidR="00744B2B" w:rsidRPr="00C323F0">
        <w:rPr>
          <w:rFonts w:cs="Arial"/>
          <w:sz w:val="20"/>
        </w:rPr>
        <w:t>FGRICEMACT</w:t>
      </w:r>
      <w:r w:rsidRPr="00BB377F">
        <w:rPr>
          <w:rFonts w:cs="Arial"/>
          <w:color w:val="000000"/>
          <w:sz w:val="20"/>
        </w:rPr>
        <w:t>.</w:t>
      </w:r>
      <w:r>
        <w:rPr>
          <w:rFonts w:cs="Arial"/>
          <w:b/>
          <w:color w:val="000000"/>
          <w:sz w:val="20"/>
        </w:rPr>
        <w:t xml:space="preserve">  </w:t>
      </w:r>
      <w:r w:rsidRPr="0007498E">
        <w:rPr>
          <w:rFonts w:cs="Arial"/>
          <w:b/>
          <w:sz w:val="20"/>
        </w:rPr>
        <w:t>(R 336.1213</w:t>
      </w:r>
      <w:r>
        <w:rPr>
          <w:rFonts w:cs="Arial"/>
          <w:b/>
          <w:bCs/>
          <w:sz w:val="20"/>
        </w:rPr>
        <w:t>(2)</w:t>
      </w:r>
      <w:r>
        <w:rPr>
          <w:rFonts w:cs="Arial"/>
          <w:b/>
          <w:color w:val="000000"/>
          <w:sz w:val="20"/>
        </w:rPr>
        <w:t>)</w:t>
      </w:r>
    </w:p>
    <w:p w:rsidR="00002715" w:rsidRPr="00794966" w:rsidRDefault="00002715" w:rsidP="00002715">
      <w:pPr>
        <w:jc w:val="both"/>
        <w:rPr>
          <w:sz w:val="20"/>
        </w:rPr>
      </w:pPr>
    </w:p>
    <w:p w:rsidR="00F13B87" w:rsidRPr="00C323F0" w:rsidRDefault="00002715" w:rsidP="00F13B87">
      <w:pPr>
        <w:ind w:left="360" w:hanging="360"/>
        <w:jc w:val="both"/>
        <w:rPr>
          <w:b/>
          <w:sz w:val="20"/>
        </w:rPr>
      </w:pPr>
      <w:r>
        <w:rPr>
          <w:sz w:val="20"/>
        </w:rPr>
        <w:t>2</w:t>
      </w:r>
      <w:r w:rsidR="00F13B87" w:rsidRPr="00C323F0">
        <w:rPr>
          <w:sz w:val="20"/>
        </w:rPr>
        <w:t>.</w:t>
      </w:r>
      <w:r w:rsidR="00F13B87" w:rsidRPr="00C323F0">
        <w:rPr>
          <w:sz w:val="20"/>
        </w:rPr>
        <w:tab/>
        <w:t xml:space="preserve">Each engine in </w:t>
      </w:r>
      <w:r w:rsidR="00F13B87" w:rsidRPr="00C323F0">
        <w:rPr>
          <w:rFonts w:cs="Arial"/>
          <w:sz w:val="20"/>
        </w:rPr>
        <w:t>FGRICEMACT</w:t>
      </w:r>
      <w:r w:rsidR="00F13B87" w:rsidRPr="00C323F0">
        <w:rPr>
          <w:sz w:val="20"/>
        </w:rPr>
        <w:t xml:space="preserve"> shall </w:t>
      </w:r>
      <w:r w:rsidR="0097654C">
        <w:rPr>
          <w:sz w:val="20"/>
        </w:rPr>
        <w:t xml:space="preserve">be </w:t>
      </w:r>
      <w:r w:rsidR="00F13B87" w:rsidRPr="00C323F0">
        <w:rPr>
          <w:sz w:val="20"/>
        </w:rPr>
        <w:t>operate</w:t>
      </w:r>
      <w:r w:rsidR="0097654C">
        <w:rPr>
          <w:sz w:val="20"/>
        </w:rPr>
        <w:t>d</w:t>
      </w:r>
      <w:r w:rsidR="00F13B87" w:rsidRPr="00C323F0">
        <w:rPr>
          <w:sz w:val="20"/>
        </w:rPr>
        <w:t xml:space="preserve"> in a manner which reasonably minimizes HAP emissions.  </w:t>
      </w:r>
      <w:r w:rsidR="00F13B87">
        <w:rPr>
          <w:b/>
          <w:sz w:val="20"/>
        </w:rPr>
        <w:t>(40 </w:t>
      </w:r>
      <w:r w:rsidR="00F13B87" w:rsidRPr="00C323F0">
        <w:rPr>
          <w:b/>
          <w:sz w:val="20"/>
        </w:rPr>
        <w:t>CFR 63.6625(c))</w:t>
      </w:r>
    </w:p>
    <w:p w:rsidR="00F13B87" w:rsidRPr="00C323F0" w:rsidRDefault="00F13B87" w:rsidP="00F13B87">
      <w:pPr>
        <w:ind w:left="360" w:hanging="360"/>
        <w:jc w:val="both"/>
        <w:rPr>
          <w:b/>
          <w:sz w:val="20"/>
        </w:rPr>
      </w:pPr>
    </w:p>
    <w:p w:rsidR="00F13B87" w:rsidRPr="00821AE6" w:rsidRDefault="00F13B87" w:rsidP="00821AE6">
      <w:pPr>
        <w:pStyle w:val="ListParagraph"/>
        <w:numPr>
          <w:ilvl w:val="0"/>
          <w:numId w:val="91"/>
        </w:numPr>
        <w:jc w:val="both"/>
        <w:rPr>
          <w:b/>
          <w:sz w:val="20"/>
        </w:rPr>
      </w:pPr>
      <w:r w:rsidRPr="00821AE6">
        <w:rPr>
          <w:rFonts w:cs="Arial"/>
          <w:sz w:val="20"/>
        </w:rPr>
        <w:t>Each engine in FGRICEMACT</w:t>
      </w:r>
      <w:r w:rsidRPr="00821AE6">
        <w:rPr>
          <w:sz w:val="20"/>
        </w:rPr>
        <w:t xml:space="preserve"> shall </w:t>
      </w:r>
      <w:r w:rsidR="0097654C">
        <w:rPr>
          <w:sz w:val="20"/>
        </w:rPr>
        <w:t xml:space="preserve">be </w:t>
      </w:r>
      <w:r w:rsidRPr="00821AE6">
        <w:rPr>
          <w:sz w:val="20"/>
        </w:rPr>
        <w:t>operate</w:t>
      </w:r>
      <w:r w:rsidR="0097654C">
        <w:rPr>
          <w:sz w:val="20"/>
        </w:rPr>
        <w:t>d</w:t>
      </w:r>
      <w:r w:rsidRPr="00821AE6">
        <w:rPr>
          <w:sz w:val="20"/>
        </w:rPr>
        <w:t xml:space="preserve"> in a manner which minimizes time spent at idle during startup and minimize the startup time to a period needed for appropriate and safe loading of each engine, not to exceed 30 minutes.  </w:t>
      </w:r>
      <w:r w:rsidRPr="00821AE6">
        <w:rPr>
          <w:b/>
          <w:sz w:val="20"/>
        </w:rPr>
        <w:t>(40 CFR 63.6625(h))</w:t>
      </w:r>
    </w:p>
    <w:p w:rsidR="00821AE6" w:rsidRDefault="00821AE6" w:rsidP="00821AE6">
      <w:pPr>
        <w:jc w:val="both"/>
        <w:rPr>
          <w:b/>
          <w:sz w:val="20"/>
        </w:rPr>
      </w:pPr>
    </w:p>
    <w:p w:rsidR="00821AE6" w:rsidRPr="00F40413" w:rsidRDefault="00821AE6" w:rsidP="00DA66E2">
      <w:pPr>
        <w:pStyle w:val="ListParagraph"/>
        <w:numPr>
          <w:ilvl w:val="0"/>
          <w:numId w:val="102"/>
        </w:numPr>
        <w:autoSpaceDE w:val="0"/>
        <w:autoSpaceDN w:val="0"/>
        <w:adjustRightInd w:val="0"/>
        <w:jc w:val="both"/>
        <w:rPr>
          <w:rFonts w:cs="Arial"/>
          <w:sz w:val="20"/>
        </w:rPr>
      </w:pPr>
      <w:r w:rsidRPr="0007498E">
        <w:rPr>
          <w:rFonts w:cs="Arial"/>
          <w:sz w:val="20"/>
        </w:rPr>
        <w:t xml:space="preserve">The permittee shall submit to the AQD District Supervisor, for review and approval, a malfunction abatement/preventative maintenance plan (PM/MAP) for </w:t>
      </w:r>
      <w:r w:rsidRPr="00C323F0">
        <w:rPr>
          <w:rFonts w:cs="Arial"/>
          <w:sz w:val="20"/>
        </w:rPr>
        <w:t>FGRICEMACT</w:t>
      </w:r>
      <w:r w:rsidRPr="0007498E">
        <w:rPr>
          <w:rFonts w:cs="Arial"/>
          <w:color w:val="000000"/>
          <w:sz w:val="20"/>
        </w:rPr>
        <w:t>.</w:t>
      </w:r>
      <w:r w:rsidRPr="0007498E">
        <w:rPr>
          <w:rFonts w:cs="Arial"/>
          <w:sz w:val="20"/>
        </w:rPr>
        <w:t xml:space="preserve">  After approval of the PM/MAP by the AQD District Supervisor, the permittee shall not operate </w:t>
      </w:r>
      <w:r w:rsidRPr="00C323F0">
        <w:rPr>
          <w:rFonts w:cs="Arial"/>
          <w:sz w:val="20"/>
        </w:rPr>
        <w:t>FGRICEMACT</w:t>
      </w:r>
      <w:r w:rsidRPr="00F517E5">
        <w:rPr>
          <w:rFonts w:cs="Arial"/>
          <w:color w:val="000000"/>
          <w:sz w:val="20"/>
        </w:rPr>
        <w:t xml:space="preserve"> </w:t>
      </w:r>
      <w:r w:rsidRPr="0007498E">
        <w:rPr>
          <w:rFonts w:cs="Arial"/>
          <w:sz w:val="20"/>
        </w:rPr>
        <w:t xml:space="preserve">unless the PM/MAP, or an alternate plan approved by the AQD District Supervisor, is implemented and maintained.  </w:t>
      </w:r>
      <w:r w:rsidRPr="00F40413">
        <w:rPr>
          <w:rFonts w:cs="Arial"/>
          <w:sz w:val="20"/>
        </w:rPr>
        <w:t>The plan shall incorporate procedures recommended by the equipment manufacturer as well as incorporating standard industry practices.  At a minimum the plan shall include:</w:t>
      </w:r>
    </w:p>
    <w:p w:rsidR="00821AE6" w:rsidRPr="00BB377F" w:rsidRDefault="00821AE6" w:rsidP="00DA66E2">
      <w:pPr>
        <w:numPr>
          <w:ilvl w:val="0"/>
          <w:numId w:val="101"/>
        </w:numPr>
        <w:autoSpaceDE w:val="0"/>
        <w:autoSpaceDN w:val="0"/>
        <w:adjustRightInd w:val="0"/>
        <w:jc w:val="both"/>
        <w:rPr>
          <w:rFonts w:cs="Arial"/>
          <w:bCs/>
          <w:iCs/>
          <w:sz w:val="20"/>
        </w:rPr>
      </w:pPr>
      <w:r w:rsidRPr="00BB377F">
        <w:rPr>
          <w:rFonts w:cs="Arial"/>
          <w:sz w:val="20"/>
        </w:rPr>
        <w:t xml:space="preserve">Identification of the equipment and, if applicable, air-cleaning device, and the supervisory personnel responsible for overseeing the </w:t>
      </w:r>
      <w:r w:rsidRPr="00BB377F">
        <w:rPr>
          <w:rFonts w:cs="Arial"/>
          <w:bCs/>
          <w:iCs/>
          <w:sz w:val="20"/>
        </w:rPr>
        <w:t>inspection, maintenance, and repair.</w:t>
      </w:r>
    </w:p>
    <w:p w:rsidR="00821AE6" w:rsidRPr="00BB377F" w:rsidRDefault="00821AE6" w:rsidP="00DA66E2">
      <w:pPr>
        <w:numPr>
          <w:ilvl w:val="0"/>
          <w:numId w:val="101"/>
        </w:numPr>
        <w:autoSpaceDE w:val="0"/>
        <w:autoSpaceDN w:val="0"/>
        <w:adjustRightInd w:val="0"/>
        <w:ind w:left="1267" w:hanging="907"/>
        <w:jc w:val="both"/>
        <w:rPr>
          <w:rFonts w:cs="Arial"/>
          <w:sz w:val="20"/>
        </w:rPr>
      </w:pPr>
      <w:r w:rsidRPr="00BB377F">
        <w:rPr>
          <w:rFonts w:cs="Arial"/>
          <w:sz w:val="20"/>
        </w:rPr>
        <w:t>Description of the items or conditions to be inspected and frequency of the inspections or repairs.</w:t>
      </w:r>
    </w:p>
    <w:p w:rsidR="00821AE6" w:rsidRPr="00BB377F" w:rsidRDefault="00821AE6" w:rsidP="00DA66E2">
      <w:pPr>
        <w:numPr>
          <w:ilvl w:val="0"/>
          <w:numId w:val="101"/>
        </w:numPr>
        <w:autoSpaceDE w:val="0"/>
        <w:autoSpaceDN w:val="0"/>
        <w:adjustRightInd w:val="0"/>
        <w:jc w:val="both"/>
        <w:rPr>
          <w:rFonts w:cs="Arial"/>
          <w:sz w:val="20"/>
        </w:rPr>
      </w:pPr>
      <w:r w:rsidRPr="00BB377F">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rsidR="00821AE6" w:rsidRPr="00BB377F" w:rsidRDefault="00821AE6" w:rsidP="004624F7">
      <w:pPr>
        <w:numPr>
          <w:ilvl w:val="0"/>
          <w:numId w:val="101"/>
        </w:numPr>
        <w:autoSpaceDE w:val="0"/>
        <w:autoSpaceDN w:val="0"/>
        <w:adjustRightInd w:val="0"/>
        <w:ind w:left="1267" w:hanging="907"/>
        <w:jc w:val="both"/>
        <w:rPr>
          <w:rFonts w:cs="Arial"/>
          <w:sz w:val="20"/>
        </w:rPr>
      </w:pPr>
      <w:r w:rsidRPr="00BB377F">
        <w:rPr>
          <w:rFonts w:cs="Arial"/>
          <w:sz w:val="20"/>
        </w:rPr>
        <w:t>Identification of the major replacement parts that shall be maintained in inventory for quick replacement.</w:t>
      </w:r>
    </w:p>
    <w:p w:rsidR="00821AE6" w:rsidRPr="00BB377F" w:rsidRDefault="00821AE6" w:rsidP="00821AE6">
      <w:pPr>
        <w:numPr>
          <w:ilvl w:val="0"/>
          <w:numId w:val="101"/>
        </w:numPr>
        <w:autoSpaceDE w:val="0"/>
        <w:autoSpaceDN w:val="0"/>
        <w:adjustRightInd w:val="0"/>
        <w:spacing w:after="120"/>
        <w:jc w:val="both"/>
        <w:rPr>
          <w:rFonts w:cs="Arial"/>
          <w:sz w:val="20"/>
        </w:rPr>
      </w:pPr>
      <w:r w:rsidRPr="00BB377F">
        <w:rPr>
          <w:rFonts w:cs="Arial"/>
          <w:sz w:val="20"/>
        </w:rPr>
        <w:t>A description of the corrective procedures or operational changes that shall be taken in the event of a malfunction or failure to achieve compliance with the applicable emission limits.</w:t>
      </w:r>
    </w:p>
    <w:p w:rsidR="00821AE6" w:rsidRPr="00821AE6" w:rsidRDefault="00821AE6" w:rsidP="00821AE6">
      <w:pPr>
        <w:ind w:left="360"/>
        <w:jc w:val="both"/>
        <w:rPr>
          <w:b/>
          <w:sz w:val="20"/>
        </w:rPr>
      </w:pPr>
      <w:r w:rsidRPr="00BB377F">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BB377F">
        <w:rPr>
          <w:rFonts w:cs="Arial"/>
          <w:sz w:val="20"/>
        </w:rPr>
        <w:t>for approval</w:t>
      </w:r>
      <w:r w:rsidRPr="00BB377F">
        <w:rPr>
          <w:rFonts w:cs="Arial"/>
          <w:color w:val="000000"/>
          <w:sz w:val="20"/>
        </w:rPr>
        <w:t xml:space="preserve"> to the AQD District Supervisor.  Should the AQD determine the </w:t>
      </w:r>
      <w:r w:rsidRPr="00F40413">
        <w:rPr>
          <w:rFonts w:cs="Arial"/>
          <w:sz w:val="20"/>
        </w:rPr>
        <w:t>PM/MAP</w:t>
      </w:r>
      <w:r w:rsidRPr="00BB377F">
        <w:rPr>
          <w:rFonts w:cs="Arial"/>
          <w:color w:val="000000"/>
          <w:sz w:val="20"/>
        </w:rPr>
        <w:t xml:space="preserve"> to be inadequate, the AQD District Supervisor may request modification of the plan to address those </w:t>
      </w:r>
      <w:r w:rsidRPr="00BB377F">
        <w:rPr>
          <w:rFonts w:cs="Arial"/>
          <w:sz w:val="20"/>
        </w:rPr>
        <w:t xml:space="preserve">inadequacies.  </w:t>
      </w:r>
      <w:r>
        <w:rPr>
          <w:rFonts w:cs="Arial"/>
          <w:b/>
          <w:sz w:val="20"/>
        </w:rPr>
        <w:t>(</w:t>
      </w:r>
      <w:r w:rsidRPr="00BB377F">
        <w:rPr>
          <w:rFonts w:cs="Arial"/>
          <w:b/>
          <w:sz w:val="20"/>
        </w:rPr>
        <w:t>R</w:t>
      </w:r>
      <w:r>
        <w:rPr>
          <w:rFonts w:cs="Arial"/>
          <w:b/>
          <w:sz w:val="20"/>
        </w:rPr>
        <w:t> </w:t>
      </w:r>
      <w:r w:rsidRPr="00BB377F">
        <w:rPr>
          <w:rFonts w:cs="Arial"/>
          <w:b/>
          <w:sz w:val="20"/>
        </w:rPr>
        <w:t>336.12</w:t>
      </w:r>
      <w:r>
        <w:rPr>
          <w:rFonts w:cs="Arial"/>
          <w:b/>
          <w:sz w:val="20"/>
        </w:rPr>
        <w:t>13</w:t>
      </w:r>
      <w:r w:rsidRPr="00BB377F">
        <w:rPr>
          <w:rFonts w:cs="Arial"/>
          <w:b/>
          <w:sz w:val="20"/>
        </w:rPr>
        <w:t>(</w:t>
      </w:r>
      <w:r>
        <w:rPr>
          <w:rFonts w:cs="Arial"/>
          <w:b/>
          <w:sz w:val="20"/>
        </w:rPr>
        <w:t>2</w:t>
      </w:r>
      <w:r w:rsidRPr="00BB377F">
        <w:rPr>
          <w:rFonts w:cs="Arial"/>
          <w:b/>
          <w:sz w:val="20"/>
        </w:rPr>
        <w:t>), R</w:t>
      </w:r>
      <w:r>
        <w:rPr>
          <w:rFonts w:cs="Arial"/>
          <w:b/>
          <w:sz w:val="20"/>
        </w:rPr>
        <w:t xml:space="preserve"> 336.1911)</w:t>
      </w:r>
    </w:p>
    <w:p w:rsidR="00F13B87" w:rsidRPr="00C323F0" w:rsidRDefault="00F13B87" w:rsidP="00F13B87">
      <w:pPr>
        <w:jc w:val="both"/>
        <w:rPr>
          <w:sz w:val="20"/>
        </w:rPr>
      </w:pPr>
    </w:p>
    <w:p w:rsidR="00F13B87" w:rsidRPr="00C323F0" w:rsidRDefault="00F13B87" w:rsidP="00F13B87">
      <w:pPr>
        <w:jc w:val="both"/>
        <w:rPr>
          <w:b/>
          <w:u w:val="single"/>
        </w:rPr>
      </w:pPr>
      <w:r w:rsidRPr="00C323F0">
        <w:rPr>
          <w:b/>
        </w:rPr>
        <w:t xml:space="preserve">IV.  </w:t>
      </w:r>
      <w:r w:rsidRPr="00C323F0">
        <w:rPr>
          <w:b/>
          <w:u w:val="single"/>
        </w:rPr>
        <w:t>DESIGN/EQUIPMENT PARAMETER(S)</w:t>
      </w:r>
    </w:p>
    <w:p w:rsidR="00F13B87" w:rsidRPr="00C323F0" w:rsidRDefault="00F13B87" w:rsidP="00F13B87">
      <w:pPr>
        <w:jc w:val="both"/>
        <w:rPr>
          <w:b/>
          <w:sz w:val="20"/>
          <w:u w:val="single"/>
        </w:rPr>
      </w:pPr>
    </w:p>
    <w:p w:rsidR="00F13B87" w:rsidRPr="00DD3B29" w:rsidRDefault="00F13B87" w:rsidP="00F13B87">
      <w:pPr>
        <w:ind w:left="360" w:hanging="360"/>
        <w:jc w:val="both"/>
        <w:rPr>
          <w:rFonts w:cs="Arial"/>
          <w:b/>
          <w:color w:val="000000"/>
          <w:sz w:val="20"/>
        </w:rPr>
      </w:pPr>
      <w:r w:rsidRPr="00C323F0">
        <w:rPr>
          <w:rFonts w:cs="Arial"/>
          <w:sz w:val="20"/>
        </w:rPr>
        <w:t>1.</w:t>
      </w:r>
      <w:r w:rsidRPr="00C323F0">
        <w:rPr>
          <w:rFonts w:cs="Arial"/>
          <w:sz w:val="20"/>
        </w:rPr>
        <w:tab/>
      </w:r>
      <w:r w:rsidR="0097654C">
        <w:rPr>
          <w:rFonts w:cs="Arial"/>
          <w:sz w:val="20"/>
        </w:rPr>
        <w:t>Each</w:t>
      </w:r>
      <w:r w:rsidRPr="00C323F0">
        <w:rPr>
          <w:rFonts w:cs="Arial"/>
          <w:sz w:val="20"/>
        </w:rPr>
        <w:t xml:space="preserve"> engine in FGRICEMACT shall </w:t>
      </w:r>
      <w:r w:rsidR="0097654C">
        <w:rPr>
          <w:rFonts w:cs="Arial"/>
          <w:sz w:val="20"/>
        </w:rPr>
        <w:t xml:space="preserve">be </w:t>
      </w:r>
      <w:r w:rsidRPr="00C323F0">
        <w:rPr>
          <w:rFonts w:cs="Arial"/>
          <w:sz w:val="20"/>
        </w:rPr>
        <w:t>equip</w:t>
      </w:r>
      <w:r w:rsidR="0097654C">
        <w:rPr>
          <w:rFonts w:cs="Arial"/>
          <w:sz w:val="20"/>
        </w:rPr>
        <w:t>ped</w:t>
      </w:r>
      <w:r w:rsidRPr="00C323F0">
        <w:rPr>
          <w:rFonts w:cs="Arial"/>
          <w:sz w:val="20"/>
        </w:rPr>
        <w:t xml:space="preserve"> </w:t>
      </w:r>
      <w:r w:rsidRPr="00DD3B29">
        <w:rPr>
          <w:rFonts w:cs="Arial"/>
          <w:color w:val="000000"/>
          <w:sz w:val="20"/>
        </w:rPr>
        <w:t xml:space="preserve">and </w:t>
      </w:r>
      <w:r w:rsidRPr="00DD3B29">
        <w:rPr>
          <w:rFonts w:cs="Arial"/>
          <w:sz w:val="20"/>
        </w:rPr>
        <w:t>maintain</w:t>
      </w:r>
      <w:r w:rsidR="0097654C">
        <w:rPr>
          <w:rFonts w:cs="Arial"/>
          <w:sz w:val="20"/>
        </w:rPr>
        <w:t>ed with</w:t>
      </w:r>
      <w:r w:rsidRPr="00DD3B29">
        <w:rPr>
          <w:rFonts w:cs="Arial"/>
          <w:sz w:val="20"/>
        </w:rPr>
        <w:t xml:space="preserve"> separate fuel meters </w:t>
      </w:r>
      <w:r w:rsidRPr="00DD3B29">
        <w:rPr>
          <w:rFonts w:cs="Arial"/>
          <w:color w:val="000000"/>
          <w:sz w:val="20"/>
        </w:rPr>
        <w:t xml:space="preserve">to monitor and record the daily fuel usage and volumetric flow rate of each fuel used.  </w:t>
      </w:r>
      <w:r w:rsidRPr="00DD3B29">
        <w:rPr>
          <w:rFonts w:cs="Arial"/>
          <w:b/>
          <w:color w:val="000000"/>
          <w:sz w:val="20"/>
        </w:rPr>
        <w:t>(40 CFR 63.6625(c))</w:t>
      </w:r>
    </w:p>
    <w:p w:rsidR="00F13B87" w:rsidRPr="00FE0AD0" w:rsidRDefault="00F13B87" w:rsidP="00F13B87">
      <w:pPr>
        <w:jc w:val="both"/>
        <w:rPr>
          <w:sz w:val="20"/>
        </w:rPr>
      </w:pPr>
    </w:p>
    <w:p w:rsidR="00F13B87" w:rsidRDefault="00F13B87" w:rsidP="00F13B87">
      <w:pPr>
        <w:jc w:val="both"/>
        <w:rPr>
          <w:b/>
          <w:u w:val="single"/>
        </w:rPr>
      </w:pPr>
      <w:r>
        <w:rPr>
          <w:b/>
        </w:rPr>
        <w:t xml:space="preserve">V.  </w:t>
      </w:r>
      <w:r>
        <w:rPr>
          <w:b/>
          <w:u w:val="single"/>
        </w:rPr>
        <w:t>TESTING/SAMPLING</w:t>
      </w:r>
    </w:p>
    <w:p w:rsidR="00F13B87" w:rsidRDefault="00821AE6" w:rsidP="00F13B87">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821AE6" w:rsidRDefault="00821AE6" w:rsidP="00F13B87">
      <w:pPr>
        <w:jc w:val="both"/>
        <w:rPr>
          <w:sz w:val="20"/>
        </w:rPr>
      </w:pPr>
    </w:p>
    <w:p w:rsidR="00F13B87" w:rsidRPr="00C0388E" w:rsidRDefault="00F13B87" w:rsidP="00821AE6">
      <w:pPr>
        <w:jc w:val="both"/>
        <w:rPr>
          <w:sz w:val="20"/>
        </w:rPr>
      </w:pPr>
      <w:r>
        <w:rPr>
          <w:sz w:val="20"/>
        </w:rPr>
        <w:t>NA</w:t>
      </w:r>
    </w:p>
    <w:p w:rsidR="00F13B87" w:rsidRPr="00FE0AD0" w:rsidRDefault="00F13B87" w:rsidP="00F13B87">
      <w:pPr>
        <w:jc w:val="both"/>
        <w:rPr>
          <w:sz w:val="20"/>
        </w:rPr>
      </w:pPr>
    </w:p>
    <w:p w:rsidR="00F13B87" w:rsidRDefault="00F13B87" w:rsidP="00F13B87">
      <w:pPr>
        <w:jc w:val="both"/>
      </w:pPr>
      <w:r>
        <w:rPr>
          <w:b/>
        </w:rPr>
        <w:t xml:space="preserve">VI.  </w:t>
      </w:r>
      <w:r>
        <w:rPr>
          <w:b/>
          <w:u w:val="single"/>
        </w:rPr>
        <w:t>MONITORING/RECORDKEEPING</w:t>
      </w:r>
    </w:p>
    <w:p w:rsidR="00F13B87" w:rsidRPr="00FE0AD0" w:rsidRDefault="00F13B87" w:rsidP="00F13B8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F13B87" w:rsidRPr="00C323F0" w:rsidRDefault="00F13B87" w:rsidP="00F13B87">
      <w:pPr>
        <w:jc w:val="both"/>
        <w:rPr>
          <w:sz w:val="20"/>
        </w:rPr>
      </w:pPr>
    </w:p>
    <w:p w:rsidR="00002715" w:rsidRDefault="00002715" w:rsidP="00002715">
      <w:pPr>
        <w:ind w:left="360" w:hanging="360"/>
        <w:jc w:val="both"/>
        <w:rPr>
          <w:rFonts w:cs="Arial"/>
          <w:b/>
          <w:bCs/>
          <w:sz w:val="20"/>
        </w:rPr>
      </w:pPr>
      <w:r w:rsidRPr="000C7257">
        <w:rPr>
          <w:rFonts w:cs="Arial"/>
          <w:sz w:val="20"/>
        </w:rPr>
        <w:t>1.</w:t>
      </w:r>
      <w:r>
        <w:rPr>
          <w:rFonts w:cs="Arial"/>
          <w:sz w:val="20"/>
        </w:rPr>
        <w:tab/>
      </w:r>
      <w:r w:rsidRPr="0007498E">
        <w:rPr>
          <w:rFonts w:cs="Arial"/>
          <w:sz w:val="20"/>
        </w:rPr>
        <w:t>The permittee shall complete all required calculations</w:t>
      </w:r>
      <w:r>
        <w:rPr>
          <w:rFonts w:cs="Arial"/>
          <w:sz w:val="20"/>
        </w:rPr>
        <w:t>/records</w:t>
      </w:r>
      <w:r w:rsidRPr="0007498E">
        <w:rPr>
          <w:rFonts w:cs="Arial"/>
          <w:sz w:val="20"/>
        </w:rPr>
        <w:t xml:space="preserve"> in a format acceptable to the AQD District Supervisor and make them available by the last day of the calendar month, for the previous calendar month, unless otherwise specified in any monitoring/recordkeeping special condition.  </w:t>
      </w:r>
      <w:r w:rsidRPr="0007498E">
        <w:rPr>
          <w:rFonts w:cs="Arial"/>
          <w:b/>
          <w:bCs/>
          <w:sz w:val="20"/>
        </w:rPr>
        <w:t>(R 336.1213</w:t>
      </w:r>
      <w:r>
        <w:rPr>
          <w:rFonts w:cs="Arial"/>
          <w:b/>
          <w:bCs/>
          <w:sz w:val="20"/>
        </w:rPr>
        <w:t>(3)</w:t>
      </w:r>
      <w:r w:rsidRPr="0007498E">
        <w:rPr>
          <w:rFonts w:cs="Arial"/>
          <w:b/>
          <w:sz w:val="20"/>
        </w:rPr>
        <w:t xml:space="preserve">, </w:t>
      </w:r>
      <w:r w:rsidRPr="0007498E">
        <w:rPr>
          <w:rFonts w:cs="Arial"/>
          <w:b/>
          <w:bCs/>
          <w:sz w:val="20"/>
        </w:rPr>
        <w:t>R 336.1911)</w:t>
      </w:r>
    </w:p>
    <w:p w:rsidR="00002715" w:rsidRDefault="00002715" w:rsidP="00002715">
      <w:pPr>
        <w:ind w:left="360" w:hanging="360"/>
        <w:jc w:val="both"/>
        <w:rPr>
          <w:b/>
          <w:color w:val="000000"/>
          <w:sz w:val="20"/>
        </w:rPr>
      </w:pPr>
    </w:p>
    <w:p w:rsidR="005B1DBA" w:rsidRPr="005B1DBA" w:rsidRDefault="0097654C" w:rsidP="005B1DBA">
      <w:pPr>
        <w:pStyle w:val="ListParagraph"/>
        <w:numPr>
          <w:ilvl w:val="0"/>
          <w:numId w:val="97"/>
        </w:numPr>
        <w:jc w:val="both"/>
        <w:rPr>
          <w:rFonts w:cs="Arial"/>
          <w:b/>
          <w:color w:val="000000"/>
          <w:sz w:val="20"/>
        </w:rPr>
      </w:pPr>
      <w:r>
        <w:rPr>
          <w:color w:val="000000"/>
          <w:sz w:val="20"/>
        </w:rPr>
        <w:t xml:space="preserve">The permittee shall keep, in a satisfactory manner, records of the landfill gas usage for each engine in </w:t>
      </w:r>
      <w:r w:rsidRPr="005B1DBA">
        <w:rPr>
          <w:rFonts w:cs="Arial"/>
          <w:sz w:val="20"/>
        </w:rPr>
        <w:t>FGRICEMACT</w:t>
      </w:r>
      <w:r>
        <w:rPr>
          <w:rFonts w:cs="Arial"/>
          <w:sz w:val="20"/>
        </w:rPr>
        <w:t xml:space="preserve"> </w:t>
      </w:r>
      <w:r>
        <w:rPr>
          <w:color w:val="000000"/>
          <w:sz w:val="20"/>
        </w:rPr>
        <w:t>on a daily, monthly and 12-month rolling time period basis as determined at the end of each calendar month.  The permittee shall keep all records on file at the facility and make them available to the Department upon request.</w:t>
      </w:r>
      <w:r w:rsidR="005B1DBA" w:rsidRPr="005B1DBA">
        <w:rPr>
          <w:sz w:val="20"/>
        </w:rPr>
        <w:t xml:space="preserve">  </w:t>
      </w:r>
      <w:r w:rsidR="005B1DBA" w:rsidRPr="005B1DBA">
        <w:rPr>
          <w:rFonts w:cs="Arial"/>
          <w:b/>
          <w:color w:val="000000"/>
          <w:sz w:val="20"/>
        </w:rPr>
        <w:t>(40 CFR 63.6625(c))</w:t>
      </w:r>
    </w:p>
    <w:p w:rsidR="005B1DBA" w:rsidRDefault="005B1DBA" w:rsidP="005B1DBA">
      <w:pPr>
        <w:pStyle w:val="ListParagraph"/>
        <w:ind w:left="360"/>
        <w:jc w:val="both"/>
        <w:rPr>
          <w:rFonts w:cs="Arial"/>
          <w:sz w:val="20"/>
        </w:rPr>
      </w:pPr>
    </w:p>
    <w:p w:rsidR="00002715" w:rsidRPr="005B1DBA" w:rsidRDefault="00002715" w:rsidP="005B1DBA">
      <w:pPr>
        <w:pStyle w:val="ListParagraph"/>
        <w:numPr>
          <w:ilvl w:val="0"/>
          <w:numId w:val="97"/>
        </w:numPr>
        <w:jc w:val="both"/>
        <w:rPr>
          <w:rFonts w:cs="Arial"/>
          <w:sz w:val="20"/>
        </w:rPr>
      </w:pPr>
      <w:r w:rsidRPr="005B1DBA">
        <w:rPr>
          <w:rFonts w:cs="Arial"/>
          <w:sz w:val="20"/>
        </w:rPr>
        <w:t>The permittee shall maintain the following record for each engine in FGRICEMACT</w:t>
      </w:r>
      <w:r w:rsidR="0061442B">
        <w:rPr>
          <w:rFonts w:cs="Arial"/>
          <w:sz w:val="20"/>
        </w:rPr>
        <w:t>:</w:t>
      </w:r>
      <w:r w:rsidRPr="005B1DBA">
        <w:rPr>
          <w:rFonts w:cs="Arial"/>
          <w:sz w:val="20"/>
        </w:rPr>
        <w:t xml:space="preserve">  </w:t>
      </w:r>
    </w:p>
    <w:p w:rsidR="00002715" w:rsidRPr="0007498E" w:rsidRDefault="00002715" w:rsidP="00002715">
      <w:pPr>
        <w:ind w:left="720" w:hanging="360"/>
        <w:jc w:val="both"/>
        <w:rPr>
          <w:rFonts w:cs="Arial"/>
          <w:sz w:val="20"/>
        </w:rPr>
      </w:pPr>
      <w:r w:rsidRPr="0007498E">
        <w:rPr>
          <w:rFonts w:cs="Arial"/>
          <w:sz w:val="20"/>
        </w:rPr>
        <w:t>a.</w:t>
      </w:r>
      <w:r w:rsidRPr="0007498E">
        <w:rPr>
          <w:rFonts w:cs="Arial"/>
          <w:sz w:val="20"/>
        </w:rPr>
        <w:tab/>
        <w:t>Engine manufacturer;</w:t>
      </w:r>
    </w:p>
    <w:p w:rsidR="00002715" w:rsidRPr="0007498E" w:rsidRDefault="00002715" w:rsidP="00002715">
      <w:pPr>
        <w:ind w:left="720" w:hanging="360"/>
        <w:jc w:val="both"/>
        <w:rPr>
          <w:rFonts w:cs="Arial"/>
          <w:sz w:val="20"/>
        </w:rPr>
      </w:pPr>
      <w:r w:rsidRPr="0007498E">
        <w:rPr>
          <w:rFonts w:cs="Arial"/>
          <w:sz w:val="20"/>
        </w:rPr>
        <w:t>b.</w:t>
      </w:r>
      <w:r w:rsidRPr="0007498E">
        <w:rPr>
          <w:rFonts w:cs="Arial"/>
          <w:sz w:val="20"/>
        </w:rPr>
        <w:tab/>
        <w:t>Date engine was manufactured;</w:t>
      </w:r>
    </w:p>
    <w:p w:rsidR="00002715" w:rsidRPr="0007498E" w:rsidRDefault="00002715" w:rsidP="00002715">
      <w:pPr>
        <w:ind w:left="720" w:hanging="360"/>
        <w:jc w:val="both"/>
        <w:rPr>
          <w:rFonts w:cs="Arial"/>
          <w:sz w:val="20"/>
        </w:rPr>
      </w:pPr>
      <w:r w:rsidRPr="0007498E">
        <w:rPr>
          <w:rFonts w:cs="Arial"/>
          <w:sz w:val="20"/>
        </w:rPr>
        <w:t>c.</w:t>
      </w:r>
      <w:r w:rsidRPr="0007498E">
        <w:rPr>
          <w:rFonts w:cs="Arial"/>
          <w:sz w:val="20"/>
        </w:rPr>
        <w:tab/>
        <w:t>Engine model number and model year;</w:t>
      </w:r>
    </w:p>
    <w:p w:rsidR="00002715" w:rsidRPr="0007498E" w:rsidRDefault="00002715" w:rsidP="00002715">
      <w:pPr>
        <w:ind w:left="720" w:hanging="360"/>
        <w:jc w:val="both"/>
        <w:rPr>
          <w:rFonts w:cs="Arial"/>
          <w:sz w:val="20"/>
        </w:rPr>
      </w:pPr>
      <w:r w:rsidRPr="0007498E">
        <w:rPr>
          <w:rFonts w:cs="Arial"/>
          <w:sz w:val="20"/>
        </w:rPr>
        <w:t>d.</w:t>
      </w:r>
      <w:r w:rsidRPr="0007498E">
        <w:rPr>
          <w:rFonts w:cs="Arial"/>
          <w:sz w:val="20"/>
        </w:rPr>
        <w:tab/>
        <w:t>Maximum engine power;</w:t>
      </w:r>
    </w:p>
    <w:p w:rsidR="00002715" w:rsidRPr="0007498E" w:rsidRDefault="00002715" w:rsidP="00002715">
      <w:pPr>
        <w:ind w:left="720" w:hanging="360"/>
        <w:jc w:val="both"/>
        <w:rPr>
          <w:rFonts w:cs="Arial"/>
          <w:sz w:val="20"/>
        </w:rPr>
      </w:pPr>
      <w:r w:rsidRPr="0007498E">
        <w:rPr>
          <w:rFonts w:cs="Arial"/>
          <w:sz w:val="20"/>
        </w:rPr>
        <w:t>e.</w:t>
      </w:r>
      <w:r w:rsidRPr="0007498E">
        <w:rPr>
          <w:rFonts w:cs="Arial"/>
          <w:sz w:val="20"/>
        </w:rPr>
        <w:tab/>
        <w:t xml:space="preserve">Engine serial number; </w:t>
      </w:r>
    </w:p>
    <w:p w:rsidR="00002715" w:rsidRPr="0007498E" w:rsidRDefault="00002715" w:rsidP="00002715">
      <w:pPr>
        <w:ind w:left="720" w:hanging="360"/>
        <w:jc w:val="both"/>
        <w:rPr>
          <w:rFonts w:cs="Arial"/>
          <w:sz w:val="20"/>
        </w:rPr>
      </w:pPr>
      <w:r w:rsidRPr="0007498E">
        <w:rPr>
          <w:rFonts w:cs="Arial"/>
          <w:sz w:val="20"/>
        </w:rPr>
        <w:t xml:space="preserve">f. </w:t>
      </w:r>
      <w:r w:rsidRPr="0007498E">
        <w:rPr>
          <w:rFonts w:cs="Arial"/>
          <w:sz w:val="20"/>
        </w:rPr>
        <w:tab/>
        <w:t>Engine specification sheet;</w:t>
      </w:r>
    </w:p>
    <w:p w:rsidR="00002715" w:rsidRPr="0007498E" w:rsidRDefault="00002715" w:rsidP="00002715">
      <w:pPr>
        <w:ind w:left="720" w:hanging="360"/>
        <w:jc w:val="both"/>
        <w:rPr>
          <w:rFonts w:cs="Arial"/>
          <w:sz w:val="20"/>
        </w:rPr>
      </w:pPr>
      <w:r w:rsidRPr="0007498E">
        <w:rPr>
          <w:rFonts w:cs="Arial"/>
          <w:sz w:val="20"/>
        </w:rPr>
        <w:t xml:space="preserve">g. </w:t>
      </w:r>
      <w:r w:rsidRPr="0007498E">
        <w:rPr>
          <w:rFonts w:cs="Arial"/>
          <w:sz w:val="20"/>
        </w:rPr>
        <w:tab/>
        <w:t xml:space="preserve">Date of initial startup of the engine; </w:t>
      </w:r>
    </w:p>
    <w:p w:rsidR="00002715" w:rsidRPr="0007498E" w:rsidRDefault="00002715" w:rsidP="00002715">
      <w:pPr>
        <w:ind w:left="720" w:hanging="360"/>
        <w:jc w:val="both"/>
        <w:rPr>
          <w:rFonts w:cs="Arial"/>
          <w:sz w:val="20"/>
        </w:rPr>
      </w:pPr>
      <w:r w:rsidRPr="0007498E">
        <w:rPr>
          <w:rFonts w:cs="Arial"/>
          <w:sz w:val="20"/>
        </w:rPr>
        <w:t>h.</w:t>
      </w:r>
      <w:r w:rsidRPr="0007498E">
        <w:rPr>
          <w:rFonts w:cs="Arial"/>
          <w:sz w:val="20"/>
        </w:rPr>
        <w:tab/>
        <w:t>Date engine was removed from service at this stationary source;</w:t>
      </w:r>
    </w:p>
    <w:p w:rsidR="00002715" w:rsidRPr="0007498E" w:rsidRDefault="00002715" w:rsidP="00002715">
      <w:pPr>
        <w:ind w:left="720" w:hanging="360"/>
        <w:jc w:val="both"/>
        <w:rPr>
          <w:rFonts w:cs="Arial"/>
          <w:sz w:val="20"/>
        </w:rPr>
      </w:pPr>
      <w:proofErr w:type="spellStart"/>
      <w:r w:rsidRPr="0007498E">
        <w:rPr>
          <w:rFonts w:cs="Arial"/>
          <w:sz w:val="20"/>
        </w:rPr>
        <w:t>i</w:t>
      </w:r>
      <w:proofErr w:type="spellEnd"/>
      <w:r w:rsidRPr="0007498E">
        <w:rPr>
          <w:rFonts w:cs="Arial"/>
          <w:sz w:val="20"/>
        </w:rPr>
        <w:t>.</w:t>
      </w:r>
      <w:r w:rsidRPr="0007498E">
        <w:rPr>
          <w:rFonts w:cs="Arial"/>
          <w:sz w:val="20"/>
        </w:rPr>
        <w:tab/>
        <w:t>Date replacement engine was installed at this stationary source;</w:t>
      </w:r>
    </w:p>
    <w:p w:rsidR="00002715" w:rsidRPr="0007498E" w:rsidRDefault="00002715" w:rsidP="00494D9B">
      <w:pPr>
        <w:numPr>
          <w:ilvl w:val="0"/>
          <w:numId w:val="127"/>
        </w:numPr>
        <w:jc w:val="both"/>
        <w:rPr>
          <w:rFonts w:cs="Arial"/>
          <w:sz w:val="20"/>
        </w:rPr>
      </w:pPr>
      <w:r w:rsidRPr="0007498E">
        <w:rPr>
          <w:rFonts w:cs="Arial"/>
          <w:sz w:val="20"/>
        </w:rPr>
        <w:t>Manufacturer’s data, specifications, and operating and maintenance procedures for each engine;</w:t>
      </w:r>
    </w:p>
    <w:p w:rsidR="00002715" w:rsidRPr="0007498E" w:rsidRDefault="00002715" w:rsidP="00494D9B">
      <w:pPr>
        <w:numPr>
          <w:ilvl w:val="0"/>
          <w:numId w:val="127"/>
        </w:numPr>
        <w:jc w:val="both"/>
        <w:rPr>
          <w:rFonts w:cs="Arial"/>
          <w:sz w:val="20"/>
        </w:rPr>
      </w:pPr>
      <w:r w:rsidRPr="0007498E">
        <w:rPr>
          <w:rFonts w:cs="Arial"/>
          <w:sz w:val="20"/>
        </w:rPr>
        <w:t>Maintenance activities conducted according to the PM/MAP.</w:t>
      </w:r>
    </w:p>
    <w:p w:rsidR="00002715" w:rsidRPr="0007498E" w:rsidRDefault="00002715" w:rsidP="00002715">
      <w:pPr>
        <w:ind w:left="720" w:hanging="360"/>
        <w:jc w:val="both"/>
        <w:rPr>
          <w:rFonts w:cs="Arial"/>
          <w:sz w:val="20"/>
        </w:rPr>
      </w:pPr>
    </w:p>
    <w:p w:rsidR="00002715" w:rsidRPr="0007498E" w:rsidRDefault="00002715" w:rsidP="00002715">
      <w:pPr>
        <w:ind w:left="360"/>
        <w:jc w:val="both"/>
        <w:rPr>
          <w:rFonts w:cs="Arial"/>
          <w:b/>
          <w:bCs/>
          <w:sz w:val="20"/>
        </w:rPr>
      </w:pPr>
      <w:r w:rsidRPr="0007498E">
        <w:rPr>
          <w:rFonts w:cs="Arial"/>
          <w:spacing w:val="-2"/>
          <w:sz w:val="20"/>
        </w:rPr>
        <w:t>The permittee shall keep the records on file in</w:t>
      </w:r>
      <w:r w:rsidRPr="0007498E">
        <w:rPr>
          <w:rFonts w:cs="Arial"/>
          <w:vanish/>
          <w:color w:val="0000FF"/>
          <w:spacing w:val="-2"/>
          <w:sz w:val="20"/>
        </w:rPr>
        <w:t>*</w:t>
      </w:r>
      <w:r w:rsidRPr="0007498E">
        <w:rPr>
          <w:rFonts w:cs="Arial"/>
          <w:spacing w:val="-2"/>
          <w:sz w:val="20"/>
        </w:rPr>
        <w:t xml:space="preserve"> a format acceptable to the AQD District Supervisor</w:t>
      </w:r>
      <w:r w:rsidRPr="0007498E">
        <w:rPr>
          <w:rFonts w:cs="Arial"/>
          <w:vanish/>
          <w:color w:val="0000FF"/>
          <w:spacing w:val="-2"/>
          <w:sz w:val="20"/>
        </w:rPr>
        <w:t>(Alternate language: the format specified in Appendix APPENDIX NO. or an alternate format that has been approved by the AQD District Supervisor.)</w:t>
      </w:r>
      <w:r w:rsidRPr="0007498E">
        <w:rPr>
          <w:rFonts w:cs="Arial"/>
          <w:spacing w:val="-2"/>
          <w:sz w:val="20"/>
        </w:rPr>
        <w:t xml:space="preserve"> and make them available to the Department upon request. </w:t>
      </w:r>
      <w:r w:rsidRPr="0007498E">
        <w:rPr>
          <w:rFonts w:cs="Arial"/>
          <w:sz w:val="20"/>
        </w:rPr>
        <w:t xml:space="preserve"> </w:t>
      </w:r>
      <w:r w:rsidRPr="0007498E">
        <w:rPr>
          <w:rFonts w:cs="Arial"/>
          <w:b/>
          <w:bCs/>
          <w:sz w:val="20"/>
        </w:rPr>
        <w:t>(R 336.1213</w:t>
      </w:r>
      <w:r>
        <w:rPr>
          <w:rFonts w:cs="Arial"/>
          <w:b/>
          <w:bCs/>
          <w:sz w:val="20"/>
        </w:rPr>
        <w:t>(3)</w:t>
      </w:r>
      <w:r w:rsidRPr="0007498E">
        <w:rPr>
          <w:rFonts w:cs="Arial"/>
          <w:b/>
          <w:sz w:val="20"/>
        </w:rPr>
        <w:t xml:space="preserve">, </w:t>
      </w:r>
      <w:r w:rsidRPr="0007498E">
        <w:rPr>
          <w:rFonts w:cs="Arial"/>
          <w:b/>
          <w:bCs/>
          <w:sz w:val="20"/>
        </w:rPr>
        <w:t>R 336.1911)</w:t>
      </w:r>
    </w:p>
    <w:p w:rsidR="00002715" w:rsidRDefault="00002715" w:rsidP="00F13B87">
      <w:pPr>
        <w:ind w:left="360" w:hanging="360"/>
        <w:jc w:val="both"/>
        <w:rPr>
          <w:rFonts w:cs="Arial"/>
          <w:sz w:val="20"/>
        </w:rPr>
      </w:pPr>
    </w:p>
    <w:p w:rsidR="00F13B87" w:rsidRDefault="00F13B87" w:rsidP="00F13B87">
      <w:pPr>
        <w:jc w:val="both"/>
        <w:rPr>
          <w:b/>
          <w:u w:val="single"/>
        </w:rPr>
      </w:pPr>
      <w:r>
        <w:rPr>
          <w:b/>
        </w:rPr>
        <w:t xml:space="preserve">VII.  </w:t>
      </w:r>
      <w:r>
        <w:rPr>
          <w:b/>
          <w:u w:val="single"/>
        </w:rPr>
        <w:t>REPORTING</w:t>
      </w:r>
    </w:p>
    <w:p w:rsidR="00F13B87" w:rsidRPr="008B5C27" w:rsidRDefault="00F13B87" w:rsidP="00F13B87">
      <w:pPr>
        <w:jc w:val="both"/>
        <w:rPr>
          <w:sz w:val="20"/>
        </w:rPr>
      </w:pPr>
    </w:p>
    <w:p w:rsidR="00F13B87" w:rsidRDefault="00F13B87" w:rsidP="00F13B87">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F13B87" w:rsidRPr="00C0388E" w:rsidRDefault="00F13B87" w:rsidP="00F13B87">
      <w:pPr>
        <w:ind w:left="360" w:hanging="360"/>
        <w:jc w:val="both"/>
        <w:rPr>
          <w:sz w:val="20"/>
        </w:rPr>
      </w:pPr>
    </w:p>
    <w:p w:rsidR="00F13B87" w:rsidRDefault="00F13B87" w:rsidP="00F13B87">
      <w:pPr>
        <w:ind w:left="360" w:hanging="360"/>
        <w:jc w:val="both"/>
        <w:rPr>
          <w:b/>
          <w:sz w:val="20"/>
        </w:rPr>
      </w:pPr>
      <w:r>
        <w:rPr>
          <w:sz w:val="20"/>
        </w:rPr>
        <w:t>2.</w:t>
      </w:r>
      <w:r>
        <w:rPr>
          <w:sz w:val="20"/>
        </w:rPr>
        <w:tab/>
      </w:r>
      <w:r w:rsidRPr="00C0388E">
        <w:rPr>
          <w:sz w:val="20"/>
        </w:rPr>
        <w:t>Semi</w:t>
      </w:r>
      <w:r w:rsidR="00DA66E2">
        <w:rPr>
          <w:sz w:val="20"/>
        </w:rPr>
        <w:t>-</w:t>
      </w:r>
      <w:r w:rsidRPr="00C0388E">
        <w:rPr>
          <w:sz w:val="20"/>
        </w:rPr>
        <w:t xml:space="preserve">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rsidR="00F13B87" w:rsidRPr="00C0388E" w:rsidRDefault="00F13B87" w:rsidP="00F13B87">
      <w:pPr>
        <w:ind w:left="360" w:hanging="360"/>
        <w:jc w:val="both"/>
        <w:rPr>
          <w:sz w:val="20"/>
        </w:rPr>
      </w:pPr>
    </w:p>
    <w:p w:rsidR="00F13B87" w:rsidRPr="001B756B" w:rsidRDefault="00F13B87" w:rsidP="005B1DBA">
      <w:pPr>
        <w:pStyle w:val="ListParagraph"/>
        <w:numPr>
          <w:ilvl w:val="0"/>
          <w:numId w:val="94"/>
        </w:numPr>
        <w:jc w:val="both"/>
        <w:rPr>
          <w:b/>
          <w:sz w:val="20"/>
        </w:rPr>
      </w:pPr>
      <w:r w:rsidRPr="001B756B">
        <w:rPr>
          <w:sz w:val="20"/>
        </w:rPr>
        <w:t>Annual certification of compliance pursuant to General Conditions 19 and 20 of Part A.  The report shall be postmarked or</w:t>
      </w:r>
      <w:r w:rsidRPr="001B756B">
        <w:rPr>
          <w:b/>
          <w:i/>
          <w:sz w:val="20"/>
        </w:rPr>
        <w:t xml:space="preserve"> </w:t>
      </w:r>
      <w:r w:rsidRPr="001B756B">
        <w:rPr>
          <w:sz w:val="20"/>
        </w:rPr>
        <w:t xml:space="preserve">received by the appropriate AQD District Office by March 15 for the previous calendar year.  </w:t>
      </w:r>
      <w:r w:rsidRPr="001B756B">
        <w:rPr>
          <w:b/>
          <w:sz w:val="20"/>
        </w:rPr>
        <w:t>(R 336.1213(4)(c))</w:t>
      </w:r>
    </w:p>
    <w:p w:rsidR="00F13B87" w:rsidRDefault="00F13B87" w:rsidP="00F13B87">
      <w:pPr>
        <w:jc w:val="both"/>
        <w:rPr>
          <w:sz w:val="20"/>
        </w:rPr>
      </w:pPr>
    </w:p>
    <w:p w:rsidR="00F13B87" w:rsidRPr="00DD3B29" w:rsidRDefault="00F13B87" w:rsidP="00F13B87">
      <w:pPr>
        <w:ind w:left="360" w:hanging="360"/>
        <w:jc w:val="both"/>
        <w:rPr>
          <w:sz w:val="20"/>
        </w:rPr>
      </w:pPr>
      <w:r>
        <w:rPr>
          <w:rFonts w:cs="Arial"/>
          <w:sz w:val="20"/>
        </w:rPr>
        <w:t>4</w:t>
      </w:r>
      <w:r w:rsidRPr="00DD3B29">
        <w:rPr>
          <w:rFonts w:cs="Arial"/>
          <w:sz w:val="20"/>
        </w:rPr>
        <w:t>.</w:t>
      </w:r>
      <w:r w:rsidRPr="00DD3B29">
        <w:rPr>
          <w:rFonts w:cs="Arial"/>
          <w:sz w:val="20"/>
        </w:rPr>
        <w:tab/>
      </w:r>
      <w:r w:rsidRPr="00DD3B29">
        <w:rPr>
          <w:sz w:val="20"/>
        </w:rPr>
        <w:t>The permittee shall submit an annual report in accordance with Table 7 of 40 CFR 63, Subpart ZZZZ to the appropriate AQD district office by</w:t>
      </w:r>
      <w:r>
        <w:rPr>
          <w:sz w:val="20"/>
        </w:rPr>
        <w:t xml:space="preserve"> no later than March 15</w:t>
      </w:r>
      <w:r w:rsidRPr="00DD3B29">
        <w:rPr>
          <w:sz w:val="20"/>
        </w:rPr>
        <w:t>.  The following information shall be included in this annual report:</w:t>
      </w:r>
    </w:p>
    <w:p w:rsidR="00F13B87" w:rsidRPr="00DD3B29" w:rsidRDefault="00F13B87" w:rsidP="005B1DBA">
      <w:pPr>
        <w:numPr>
          <w:ilvl w:val="0"/>
          <w:numId w:val="93"/>
        </w:numPr>
        <w:tabs>
          <w:tab w:val="clear" w:pos="360"/>
          <w:tab w:val="num" w:pos="720"/>
        </w:tabs>
        <w:ind w:left="720"/>
        <w:jc w:val="both"/>
        <w:rPr>
          <w:sz w:val="20"/>
        </w:rPr>
      </w:pPr>
      <w:r w:rsidRPr="00DD3B29">
        <w:rPr>
          <w:sz w:val="20"/>
        </w:rPr>
        <w:t xml:space="preserve">The fuel flow rate and the heating values that were used in the permittee’s calculations. Also, the permittee must demonstrate that the percentage of heat input provided by landfill gas is equivalent to 10 percent or more of the total fuel consumption on an annual basis. </w:t>
      </w:r>
    </w:p>
    <w:p w:rsidR="00F13B87" w:rsidRPr="00DD3B29" w:rsidRDefault="00F13B87" w:rsidP="005B1DBA">
      <w:pPr>
        <w:numPr>
          <w:ilvl w:val="0"/>
          <w:numId w:val="93"/>
        </w:numPr>
        <w:tabs>
          <w:tab w:val="clear" w:pos="360"/>
          <w:tab w:val="num" w:pos="720"/>
        </w:tabs>
        <w:ind w:left="720"/>
        <w:jc w:val="both"/>
        <w:rPr>
          <w:sz w:val="20"/>
        </w:rPr>
      </w:pPr>
      <w:r w:rsidRPr="00DD3B29">
        <w:rPr>
          <w:sz w:val="20"/>
        </w:rPr>
        <w:t xml:space="preserve">The operating limits provided in the permittee’s federally enforceable permit, and any deviations from these limits. </w:t>
      </w:r>
    </w:p>
    <w:p w:rsidR="00F13B87" w:rsidRPr="00DD3B29" w:rsidRDefault="00F13B87" w:rsidP="005B1DBA">
      <w:pPr>
        <w:numPr>
          <w:ilvl w:val="0"/>
          <w:numId w:val="93"/>
        </w:numPr>
        <w:tabs>
          <w:tab w:val="clear" w:pos="360"/>
          <w:tab w:val="num" w:pos="720"/>
        </w:tabs>
        <w:ind w:left="720"/>
        <w:jc w:val="both"/>
        <w:rPr>
          <w:sz w:val="20"/>
        </w:rPr>
      </w:pPr>
      <w:r w:rsidRPr="00DD3B29">
        <w:rPr>
          <w:sz w:val="20"/>
        </w:rPr>
        <w:t>Any problems or errors suspected from the fuel flow rate meters.</w:t>
      </w:r>
    </w:p>
    <w:p w:rsidR="00F13B87" w:rsidRDefault="00F13B87" w:rsidP="00F13B87">
      <w:pPr>
        <w:jc w:val="both"/>
        <w:rPr>
          <w:sz w:val="20"/>
        </w:rPr>
      </w:pPr>
    </w:p>
    <w:p w:rsidR="00C35CBE" w:rsidRDefault="00C35CBE" w:rsidP="00C35CBE">
      <w:pPr>
        <w:ind w:left="360"/>
        <w:jc w:val="both"/>
        <w:rPr>
          <w:sz w:val="20"/>
        </w:rPr>
      </w:pPr>
      <w:r w:rsidRPr="00DD3B29">
        <w:rPr>
          <w:b/>
          <w:sz w:val="20"/>
        </w:rPr>
        <w:t>(40 CFR 63.6650(</w:t>
      </w:r>
      <w:r>
        <w:rPr>
          <w:b/>
          <w:sz w:val="20"/>
        </w:rPr>
        <w:t>b</w:t>
      </w:r>
      <w:r w:rsidRPr="00DD3B29">
        <w:rPr>
          <w:b/>
          <w:sz w:val="20"/>
        </w:rPr>
        <w:t>)</w:t>
      </w:r>
      <w:r>
        <w:rPr>
          <w:b/>
          <w:sz w:val="20"/>
        </w:rPr>
        <w:t>(5)</w:t>
      </w:r>
      <w:r w:rsidRPr="00DD3B29">
        <w:rPr>
          <w:b/>
          <w:sz w:val="20"/>
        </w:rPr>
        <w:t>, 40 CFR 63.6650(</w:t>
      </w:r>
      <w:r>
        <w:rPr>
          <w:b/>
          <w:sz w:val="20"/>
        </w:rPr>
        <w:t>g</w:t>
      </w:r>
      <w:r w:rsidRPr="00DD3B29">
        <w:rPr>
          <w:b/>
          <w:sz w:val="20"/>
        </w:rPr>
        <w:t>))</w:t>
      </w:r>
      <w:r w:rsidRPr="00DD3B29">
        <w:rPr>
          <w:sz w:val="20"/>
        </w:rPr>
        <w:t xml:space="preserve">  </w:t>
      </w:r>
    </w:p>
    <w:p w:rsidR="00C35CBE" w:rsidRPr="001B756B" w:rsidRDefault="00C35CBE" w:rsidP="00F13B87">
      <w:pPr>
        <w:jc w:val="both"/>
        <w:rPr>
          <w:sz w:val="20"/>
        </w:rPr>
      </w:pPr>
    </w:p>
    <w:p w:rsidR="00F13B87" w:rsidRPr="00FE0AD0" w:rsidRDefault="00F13B87" w:rsidP="00F13B87">
      <w:pPr>
        <w:jc w:val="both"/>
        <w:rPr>
          <w:rFonts w:cs="Arial"/>
          <w:b/>
          <w:sz w:val="20"/>
        </w:rPr>
      </w:pPr>
      <w:r w:rsidRPr="00FE0AD0">
        <w:rPr>
          <w:rFonts w:cs="Arial"/>
          <w:b/>
          <w:sz w:val="20"/>
        </w:rPr>
        <w:t>See Appendix 8</w:t>
      </w:r>
    </w:p>
    <w:p w:rsidR="00F13B87" w:rsidRPr="00FE0AD0" w:rsidRDefault="00F13B87" w:rsidP="00F13B87">
      <w:pPr>
        <w:jc w:val="both"/>
        <w:rPr>
          <w:rFonts w:cs="Arial"/>
          <w:b/>
          <w:sz w:val="20"/>
        </w:rPr>
      </w:pPr>
    </w:p>
    <w:p w:rsidR="00F13B87" w:rsidRDefault="00F13B87" w:rsidP="00F13B87">
      <w:pPr>
        <w:jc w:val="both"/>
      </w:pPr>
      <w:r>
        <w:rPr>
          <w:b/>
        </w:rPr>
        <w:t xml:space="preserve">VIII.  </w:t>
      </w:r>
      <w:r>
        <w:rPr>
          <w:b/>
          <w:u w:val="single"/>
        </w:rPr>
        <w:t>STACK/VENT RESTRICTION(S)</w:t>
      </w:r>
    </w:p>
    <w:p w:rsidR="00F13B87" w:rsidRDefault="00F13B87" w:rsidP="00F13B87">
      <w:pPr>
        <w:jc w:val="both"/>
        <w:rPr>
          <w:sz w:val="20"/>
        </w:rPr>
      </w:pPr>
    </w:p>
    <w:p w:rsidR="00C17E35" w:rsidRPr="00305533" w:rsidRDefault="00C17E35" w:rsidP="00C17E35">
      <w:pPr>
        <w:jc w:val="both"/>
        <w:rPr>
          <w:sz w:val="20"/>
        </w:rPr>
      </w:pPr>
      <w:r w:rsidRPr="00305533">
        <w:rPr>
          <w:sz w:val="20"/>
        </w:rPr>
        <w:t>The exhaust gases from the stacks listed in the table below shall be discharged unobstructed vertically upwards to the ambient air unless otherwise noted:</w:t>
      </w:r>
    </w:p>
    <w:p w:rsidR="00C17E35" w:rsidRPr="00305533" w:rsidRDefault="00C17E35" w:rsidP="00C17E3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17E35" w:rsidRPr="00305533" w:rsidTr="00C17E35">
        <w:trPr>
          <w:cantSplit/>
          <w:tblHeader/>
        </w:trPr>
        <w:tc>
          <w:tcPr>
            <w:tcW w:w="3510" w:type="dxa"/>
            <w:tcBorders>
              <w:bottom w:val="single" w:sz="4" w:space="0" w:color="auto"/>
            </w:tcBorders>
            <w:vAlign w:val="center"/>
          </w:tcPr>
          <w:p w:rsidR="00C17E35" w:rsidRPr="00305533" w:rsidRDefault="00C17E35" w:rsidP="00C17E35">
            <w:pPr>
              <w:jc w:val="center"/>
              <w:rPr>
                <w:b/>
                <w:sz w:val="20"/>
              </w:rPr>
            </w:pPr>
            <w:r w:rsidRPr="00305533">
              <w:rPr>
                <w:b/>
                <w:sz w:val="20"/>
              </w:rPr>
              <w:t>Stack &amp; Vent ID</w:t>
            </w:r>
          </w:p>
        </w:tc>
        <w:tc>
          <w:tcPr>
            <w:tcW w:w="1710" w:type="dxa"/>
            <w:tcBorders>
              <w:bottom w:val="single" w:sz="4" w:space="0" w:color="auto"/>
            </w:tcBorders>
            <w:vAlign w:val="center"/>
          </w:tcPr>
          <w:p w:rsidR="00C17E35" w:rsidRPr="00305533" w:rsidRDefault="00C17E35" w:rsidP="00C17E35">
            <w:pPr>
              <w:jc w:val="center"/>
              <w:rPr>
                <w:b/>
                <w:sz w:val="20"/>
              </w:rPr>
            </w:pPr>
            <w:r w:rsidRPr="00305533">
              <w:rPr>
                <w:b/>
                <w:sz w:val="20"/>
              </w:rPr>
              <w:t>Maximum Exhaust Dimensions</w:t>
            </w:r>
          </w:p>
          <w:p w:rsidR="00C17E35" w:rsidRPr="00305533" w:rsidRDefault="00C17E35" w:rsidP="00C17E35">
            <w:pPr>
              <w:jc w:val="center"/>
              <w:rPr>
                <w:b/>
                <w:sz w:val="20"/>
              </w:rPr>
            </w:pPr>
            <w:r w:rsidRPr="00305533">
              <w:rPr>
                <w:b/>
                <w:sz w:val="20"/>
              </w:rPr>
              <w:t>(inches)</w:t>
            </w:r>
          </w:p>
        </w:tc>
        <w:tc>
          <w:tcPr>
            <w:tcW w:w="1800" w:type="dxa"/>
            <w:tcBorders>
              <w:bottom w:val="single" w:sz="4" w:space="0" w:color="auto"/>
            </w:tcBorders>
            <w:vAlign w:val="center"/>
          </w:tcPr>
          <w:p w:rsidR="00C17E35" w:rsidRPr="00305533" w:rsidRDefault="00C17E35" w:rsidP="00C17E35">
            <w:pPr>
              <w:jc w:val="center"/>
              <w:rPr>
                <w:b/>
                <w:sz w:val="20"/>
              </w:rPr>
            </w:pPr>
            <w:r w:rsidRPr="00305533">
              <w:rPr>
                <w:b/>
                <w:sz w:val="20"/>
              </w:rPr>
              <w:t>Minimum Height Above Ground</w:t>
            </w:r>
          </w:p>
          <w:p w:rsidR="00C17E35" w:rsidRPr="00305533" w:rsidRDefault="00C17E35" w:rsidP="00C17E35">
            <w:pPr>
              <w:jc w:val="center"/>
              <w:rPr>
                <w:b/>
                <w:sz w:val="20"/>
              </w:rPr>
            </w:pPr>
            <w:r w:rsidRPr="00305533">
              <w:rPr>
                <w:b/>
                <w:sz w:val="20"/>
              </w:rPr>
              <w:t>(feet)</w:t>
            </w:r>
          </w:p>
        </w:tc>
        <w:tc>
          <w:tcPr>
            <w:tcW w:w="3240" w:type="dxa"/>
            <w:tcBorders>
              <w:bottom w:val="single" w:sz="4" w:space="0" w:color="auto"/>
            </w:tcBorders>
            <w:vAlign w:val="center"/>
          </w:tcPr>
          <w:p w:rsidR="00C17E35" w:rsidRPr="00305533" w:rsidRDefault="00C17E35" w:rsidP="00C17E35">
            <w:pPr>
              <w:jc w:val="center"/>
              <w:rPr>
                <w:b/>
                <w:sz w:val="20"/>
              </w:rPr>
            </w:pPr>
            <w:r w:rsidRPr="00305533">
              <w:rPr>
                <w:b/>
                <w:sz w:val="20"/>
              </w:rPr>
              <w:t>Underlying Applicable Requirements</w:t>
            </w:r>
          </w:p>
        </w:tc>
      </w:tr>
      <w:tr w:rsidR="00C17E35" w:rsidRPr="00305533" w:rsidTr="00C17E35">
        <w:trPr>
          <w:cantSplit/>
        </w:trPr>
        <w:tc>
          <w:tcPr>
            <w:tcW w:w="3510" w:type="dxa"/>
            <w:tcBorders>
              <w:top w:val="single" w:sz="4" w:space="0" w:color="auto"/>
            </w:tcBorders>
          </w:tcPr>
          <w:p w:rsidR="00C17E35" w:rsidRPr="00305533" w:rsidRDefault="00C17E35" w:rsidP="00555042">
            <w:pPr>
              <w:rPr>
                <w:sz w:val="20"/>
              </w:rPr>
            </w:pPr>
            <w:r w:rsidRPr="00305533">
              <w:rPr>
                <w:sz w:val="20"/>
              </w:rPr>
              <w:t>NA</w:t>
            </w:r>
          </w:p>
        </w:tc>
        <w:tc>
          <w:tcPr>
            <w:tcW w:w="1710" w:type="dxa"/>
            <w:tcBorders>
              <w:top w:val="single" w:sz="4" w:space="0" w:color="auto"/>
            </w:tcBorders>
          </w:tcPr>
          <w:p w:rsidR="00C17E35" w:rsidRPr="00305533" w:rsidRDefault="00C17E35" w:rsidP="00C17E35">
            <w:pPr>
              <w:jc w:val="center"/>
              <w:rPr>
                <w:sz w:val="20"/>
              </w:rPr>
            </w:pPr>
            <w:r>
              <w:rPr>
                <w:sz w:val="20"/>
              </w:rPr>
              <w:t>NA</w:t>
            </w:r>
          </w:p>
        </w:tc>
        <w:tc>
          <w:tcPr>
            <w:tcW w:w="1800" w:type="dxa"/>
            <w:tcBorders>
              <w:top w:val="single" w:sz="4" w:space="0" w:color="auto"/>
            </w:tcBorders>
          </w:tcPr>
          <w:p w:rsidR="00C17E35" w:rsidRPr="00305533" w:rsidRDefault="00C17E35" w:rsidP="00C17E35">
            <w:pPr>
              <w:jc w:val="center"/>
              <w:rPr>
                <w:sz w:val="20"/>
              </w:rPr>
            </w:pPr>
            <w:r>
              <w:rPr>
                <w:sz w:val="20"/>
              </w:rPr>
              <w:t>NA</w:t>
            </w:r>
          </w:p>
        </w:tc>
        <w:tc>
          <w:tcPr>
            <w:tcW w:w="3240" w:type="dxa"/>
            <w:tcBorders>
              <w:top w:val="single" w:sz="4" w:space="0" w:color="auto"/>
            </w:tcBorders>
          </w:tcPr>
          <w:p w:rsidR="00C17E35" w:rsidRPr="00305533" w:rsidRDefault="00C17E35" w:rsidP="00C17E35">
            <w:pPr>
              <w:jc w:val="center"/>
              <w:rPr>
                <w:sz w:val="20"/>
              </w:rPr>
            </w:pPr>
            <w:r>
              <w:rPr>
                <w:sz w:val="20"/>
              </w:rPr>
              <w:t>NA</w:t>
            </w:r>
          </w:p>
        </w:tc>
      </w:tr>
    </w:tbl>
    <w:p w:rsidR="00C17E35" w:rsidRPr="00305533" w:rsidRDefault="00C17E35" w:rsidP="00C17E35">
      <w:pPr>
        <w:jc w:val="both"/>
        <w:rPr>
          <w:sz w:val="20"/>
        </w:rPr>
      </w:pPr>
    </w:p>
    <w:p w:rsidR="00F13B87" w:rsidRDefault="00F13B87" w:rsidP="00F13B87">
      <w:pPr>
        <w:jc w:val="both"/>
      </w:pPr>
      <w:r>
        <w:rPr>
          <w:b/>
        </w:rPr>
        <w:t xml:space="preserve">IX.  </w:t>
      </w:r>
      <w:r>
        <w:rPr>
          <w:b/>
          <w:u w:val="single"/>
        </w:rPr>
        <w:t>OTHER REQUIREMENT(S)</w:t>
      </w:r>
    </w:p>
    <w:p w:rsidR="00F13B87" w:rsidRPr="00FE0AD0" w:rsidRDefault="00F13B87" w:rsidP="00F13B87">
      <w:pPr>
        <w:jc w:val="both"/>
        <w:rPr>
          <w:sz w:val="20"/>
        </w:rPr>
      </w:pPr>
    </w:p>
    <w:p w:rsidR="00C91858" w:rsidRDefault="00F13B87" w:rsidP="005B1DBA">
      <w:pPr>
        <w:numPr>
          <w:ilvl w:val="0"/>
          <w:numId w:val="92"/>
        </w:numPr>
        <w:jc w:val="both"/>
        <w:rPr>
          <w:b/>
          <w:sz w:val="20"/>
        </w:rPr>
      </w:pPr>
      <w:r w:rsidRPr="00C91858">
        <w:rPr>
          <w:sz w:val="20"/>
        </w:rPr>
        <w:t xml:space="preserve">The permittee shall comply with the provisions of the National Emission Standards for Hazardous Air Pollutants, as specified in 40 CFR 63, Subpart A and Subpart ZZZZ, as they apply to each engine in FGRICEMACT.  </w:t>
      </w:r>
      <w:r w:rsidRPr="00C91858">
        <w:rPr>
          <w:b/>
          <w:sz w:val="20"/>
        </w:rPr>
        <w:t>(40 CFR 63 Subparts A and ZZZZ)</w:t>
      </w:r>
    </w:p>
    <w:p w:rsidR="00C91858" w:rsidRDefault="00C91858">
      <w:pPr>
        <w:rPr>
          <w:b/>
        </w:rPr>
      </w:pPr>
      <w:r>
        <w:rPr>
          <w:b/>
        </w:rPr>
        <w:br w:type="page"/>
      </w:r>
    </w:p>
    <w:p w:rsidR="001F37D1" w:rsidRDefault="001F37D1" w:rsidP="00C91858">
      <w:pPr>
        <w:jc w:val="center"/>
        <w:rPr>
          <w:b/>
          <w:sz w:val="28"/>
          <w:szCs w:val="28"/>
        </w:rPr>
      </w:pPr>
    </w:p>
    <w:p w:rsidR="000326E4" w:rsidRPr="00C91858" w:rsidRDefault="000326E4" w:rsidP="001F37D1">
      <w:pPr>
        <w:pStyle w:val="Heading1"/>
      </w:pPr>
      <w:bookmarkStart w:id="152" w:name="_Toc466980166"/>
      <w:r w:rsidRPr="00C91858">
        <w:t>E.  NON-APPLICABLE REQUIREMENTS</w:t>
      </w:r>
      <w:bookmarkEnd w:id="152"/>
    </w:p>
    <w:p w:rsidR="000326E4" w:rsidRPr="00FE0AD0" w:rsidRDefault="000326E4" w:rsidP="000326E4">
      <w:pPr>
        <w:rPr>
          <w:sz w:val="20"/>
        </w:rPr>
      </w:pPr>
    </w:p>
    <w:p w:rsidR="000326E4" w:rsidRDefault="000326E4" w:rsidP="000326E4">
      <w:pPr>
        <w:jc w:val="both"/>
        <w:rPr>
          <w:sz w:val="20"/>
        </w:rPr>
      </w:pPr>
      <w:r w:rsidRPr="00FE0AD0">
        <w:rPr>
          <w:sz w:val="20"/>
        </w:rPr>
        <w:t xml:space="preserve">At the time of </w:t>
      </w:r>
      <w:r>
        <w:rPr>
          <w:sz w:val="20"/>
        </w:rPr>
        <w:t xml:space="preserve">the </w:t>
      </w:r>
      <w:smartTag w:uri="urn:schemas-microsoft-com:office:smarttags" w:element="stockticker">
        <w:r w:rsidRPr="00FE0AD0">
          <w:rPr>
            <w:sz w:val="20"/>
          </w:rPr>
          <w:t>ROP</w:t>
        </w:r>
      </w:smartTag>
      <w:r w:rsidRPr="00FE0AD0">
        <w:rPr>
          <w:sz w:val="20"/>
        </w:rPr>
        <w:t xml:space="preserve"> issuance, the AQD has determined that no non-applicable requirements have been identified for incorporation into the permit shield provision set forth in the General Conditions in Part A pursuant to Rule 213(6)(a)(ii).</w:t>
      </w:r>
    </w:p>
    <w:p w:rsidR="000326E4" w:rsidRDefault="000326E4" w:rsidP="000326E4">
      <w:pPr>
        <w:jc w:val="both"/>
      </w:pPr>
    </w:p>
    <w:p w:rsidR="000326E4" w:rsidRDefault="000326E4" w:rsidP="000326E4">
      <w:pPr>
        <w:jc w:val="both"/>
      </w:pPr>
    </w:p>
    <w:p w:rsidR="000326E4" w:rsidRDefault="000326E4" w:rsidP="000326E4">
      <w:pPr>
        <w:jc w:val="both"/>
      </w:pPr>
    </w:p>
    <w:p w:rsidR="000326E4" w:rsidRDefault="000326E4" w:rsidP="000326E4">
      <w:pPr>
        <w:jc w:val="both"/>
      </w:pPr>
    </w:p>
    <w:p w:rsidR="000326E4" w:rsidRDefault="000326E4" w:rsidP="000326E4">
      <w:pPr>
        <w:jc w:val="both"/>
      </w:pPr>
    </w:p>
    <w:p w:rsidR="000326E4" w:rsidRDefault="000326E4" w:rsidP="000326E4">
      <w:pPr>
        <w:jc w:val="both"/>
      </w:pPr>
    </w:p>
    <w:p w:rsidR="000326E4" w:rsidRDefault="000326E4" w:rsidP="000326E4">
      <w:pPr>
        <w:jc w:val="both"/>
      </w:pPr>
    </w:p>
    <w:p w:rsidR="000326E4" w:rsidRDefault="000326E4" w:rsidP="000326E4">
      <w:pPr>
        <w:jc w:val="both"/>
      </w:pPr>
    </w:p>
    <w:p w:rsidR="000326E4" w:rsidRDefault="000326E4" w:rsidP="000326E4">
      <w:pPr>
        <w:jc w:val="both"/>
      </w:pPr>
    </w:p>
    <w:p w:rsidR="000326E4" w:rsidRDefault="000326E4" w:rsidP="000326E4">
      <w:pPr>
        <w:jc w:val="both"/>
      </w:pPr>
    </w:p>
    <w:p w:rsidR="000326E4" w:rsidRDefault="000326E4" w:rsidP="000326E4">
      <w:pPr>
        <w:jc w:val="both"/>
      </w:pPr>
    </w:p>
    <w:p w:rsidR="000326E4" w:rsidRDefault="000326E4" w:rsidP="000326E4">
      <w:pPr>
        <w:jc w:val="both"/>
      </w:pPr>
    </w:p>
    <w:p w:rsidR="000326E4" w:rsidRDefault="000326E4" w:rsidP="000326E4">
      <w:pPr>
        <w:jc w:val="both"/>
      </w:pPr>
    </w:p>
    <w:p w:rsidR="000326E4" w:rsidRDefault="000326E4" w:rsidP="000326E4">
      <w:pPr>
        <w:jc w:val="both"/>
      </w:pPr>
    </w:p>
    <w:p w:rsidR="000326E4" w:rsidRDefault="000326E4" w:rsidP="000326E4">
      <w:pPr>
        <w:jc w:val="both"/>
      </w:pPr>
    </w:p>
    <w:p w:rsidR="000326E4" w:rsidRDefault="000326E4" w:rsidP="000326E4">
      <w:pPr>
        <w:jc w:val="both"/>
      </w:pPr>
    </w:p>
    <w:p w:rsidR="00600461" w:rsidRDefault="00600461">
      <w:r>
        <w:br w:type="page"/>
      </w:r>
    </w:p>
    <w:tbl>
      <w:tblPr>
        <w:tblW w:w="10271" w:type="dxa"/>
        <w:tblInd w:w="108" w:type="dxa"/>
        <w:tblLayout w:type="fixed"/>
        <w:tblLook w:val="0000" w:firstRow="0" w:lastRow="0" w:firstColumn="0" w:lastColumn="0" w:noHBand="0" w:noVBand="0"/>
      </w:tblPr>
      <w:tblGrid>
        <w:gridCol w:w="10271"/>
      </w:tblGrid>
      <w:tr w:rsidR="000326E4" w:rsidRPr="00253A7B" w:rsidTr="000326E4">
        <w:trPr>
          <w:cantSplit/>
          <w:trHeight w:val="226"/>
        </w:trPr>
        <w:tc>
          <w:tcPr>
            <w:tcW w:w="10271" w:type="dxa"/>
          </w:tcPr>
          <w:p w:rsidR="000326E4" w:rsidRPr="00C91858" w:rsidRDefault="000326E4" w:rsidP="00C91858">
            <w:pPr>
              <w:keepNext/>
              <w:jc w:val="center"/>
              <w:outlineLvl w:val="0"/>
              <w:rPr>
                <w:b/>
                <w:kern w:val="28"/>
                <w:sz w:val="28"/>
                <w:szCs w:val="28"/>
              </w:rPr>
            </w:pPr>
            <w:bookmarkStart w:id="153" w:name="_Toc466980167"/>
            <w:r w:rsidRPr="00C91858">
              <w:rPr>
                <w:b/>
                <w:kern w:val="28"/>
                <w:sz w:val="28"/>
                <w:szCs w:val="28"/>
              </w:rPr>
              <w:t>APPENDICES</w:t>
            </w:r>
            <w:bookmarkEnd w:id="153"/>
          </w:p>
        </w:tc>
      </w:tr>
    </w:tbl>
    <w:p w:rsidR="000326E4" w:rsidRPr="005C07D8" w:rsidRDefault="000326E4" w:rsidP="000326E4">
      <w:pPr>
        <w:pStyle w:val="Heading2"/>
        <w:numPr>
          <w:ilvl w:val="0"/>
          <w:numId w:val="0"/>
        </w:numPr>
        <w:spacing w:before="0" w:after="0"/>
        <w:jc w:val="left"/>
        <w:rPr>
          <w:sz w:val="22"/>
          <w:szCs w:val="22"/>
        </w:rPr>
      </w:pPr>
      <w:bookmarkStart w:id="154" w:name="_Toc466980168"/>
      <w:r w:rsidRPr="005C07D8">
        <w:rPr>
          <w:sz w:val="22"/>
          <w:szCs w:val="22"/>
        </w:rPr>
        <w:t>Appendix 1</w:t>
      </w:r>
      <w:r>
        <w:rPr>
          <w:sz w:val="22"/>
          <w:szCs w:val="22"/>
        </w:rPr>
        <w:t>-</w:t>
      </w:r>
      <w:r w:rsidR="00854125">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154"/>
    </w:p>
    <w:tbl>
      <w:tblPr>
        <w:tblW w:w="4966" w:type="pct"/>
        <w:jc w:val="center"/>
        <w:tblLook w:val="0000" w:firstRow="0" w:lastRow="0" w:firstColumn="0" w:lastColumn="0" w:noHBand="0" w:noVBand="0"/>
      </w:tblPr>
      <w:tblGrid>
        <w:gridCol w:w="1367"/>
        <w:gridCol w:w="3911"/>
        <w:gridCol w:w="817"/>
        <w:gridCol w:w="4274"/>
      </w:tblGrid>
      <w:tr w:rsidR="000326E4" w:rsidRPr="004624F7" w:rsidTr="004624F7">
        <w:trPr>
          <w:cantSplit/>
          <w:trHeight w:val="215"/>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rsidR="000326E4" w:rsidRPr="004624F7" w:rsidRDefault="000326E4" w:rsidP="000326E4">
            <w:pPr>
              <w:jc w:val="center"/>
              <w:rPr>
                <w:rFonts w:cs="Arial"/>
                <w:b/>
                <w:sz w:val="18"/>
                <w:szCs w:val="18"/>
              </w:rPr>
            </w:pPr>
            <w:r w:rsidRPr="004624F7">
              <w:rPr>
                <w:rFonts w:cs="Arial"/>
                <w:b/>
                <w:sz w:val="18"/>
                <w:szCs w:val="18"/>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rsidR="000326E4" w:rsidRPr="004624F7" w:rsidRDefault="000326E4" w:rsidP="000326E4">
            <w:pPr>
              <w:jc w:val="center"/>
              <w:rPr>
                <w:rFonts w:cs="Arial"/>
                <w:b/>
                <w:sz w:val="18"/>
                <w:szCs w:val="18"/>
              </w:rPr>
            </w:pPr>
            <w:r w:rsidRPr="004624F7">
              <w:rPr>
                <w:rFonts w:cs="Arial"/>
                <w:b/>
                <w:sz w:val="18"/>
                <w:szCs w:val="18"/>
              </w:rPr>
              <w:t>Pollutant / Measurement Abbreviations</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AQD</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Air Quality Division</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acfm</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Actual cubic feet per minute</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BACT</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Best Available Control Technology</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BTU</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British Thermal Unit</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smartTag w:uri="urn:schemas-microsoft-com:office:smarttags" w:element="stockticker">
              <w:r w:rsidRPr="004624F7">
                <w:rPr>
                  <w:rFonts w:cs="Arial"/>
                  <w:sz w:val="18"/>
                  <w:szCs w:val="18"/>
                </w:rPr>
                <w:t>CAA</w:t>
              </w:r>
            </w:smartTag>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Clean Air Act</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°C</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Degrees Celsius</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smartTag w:uri="urn:schemas-microsoft-com:office:smarttags" w:element="stockticker">
              <w:r w:rsidRPr="004624F7">
                <w:rPr>
                  <w:rFonts w:cs="Arial"/>
                  <w:sz w:val="18"/>
                  <w:szCs w:val="18"/>
                </w:rPr>
                <w:t>CAM</w:t>
              </w:r>
            </w:smartTag>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Compliance Assurance Monitoring</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CO</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Carbon Monoxide</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CEM</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Continuous Emission Monitoring</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CO</w:t>
            </w:r>
            <w:r w:rsidRPr="004624F7">
              <w:rPr>
                <w:rFonts w:cs="Arial"/>
                <w:sz w:val="18"/>
                <w:szCs w:val="18"/>
                <w:vertAlign w:val="subscript"/>
              </w:rPr>
              <w:t>2</w:t>
            </w:r>
            <w:r w:rsidRPr="004624F7">
              <w:rPr>
                <w:rFonts w:cs="Arial"/>
                <w:sz w:val="18"/>
                <w:szCs w:val="18"/>
              </w:rPr>
              <w:t>e</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Carbon Dioxide Equivalent</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smartTag w:uri="urn:schemas-microsoft-com:office:smarttags" w:element="stockticker">
              <w:r w:rsidRPr="004624F7">
                <w:rPr>
                  <w:rFonts w:cs="Arial"/>
                  <w:sz w:val="18"/>
                  <w:szCs w:val="18"/>
                </w:rPr>
                <w:t>CFR</w:t>
              </w:r>
            </w:smartTag>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Code of Federal Regulations</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dscf</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Dry standard cubic foot</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COM</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Continuous Opacity Monitoring</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dscm</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Dry standard cubic meter</w:t>
            </w:r>
          </w:p>
        </w:tc>
      </w:tr>
      <w:tr w:rsidR="000326E4" w:rsidRPr="004624F7" w:rsidTr="006176BA">
        <w:trPr>
          <w:cantSplit/>
          <w:trHeight w:val="272"/>
          <w:jc w:val="center"/>
        </w:trPr>
        <w:tc>
          <w:tcPr>
            <w:tcW w:w="659" w:type="pct"/>
            <w:vMerge w:val="restart"/>
            <w:tcBorders>
              <w:left w:val="single" w:sz="4" w:space="0" w:color="auto"/>
            </w:tcBorders>
          </w:tcPr>
          <w:p w:rsidR="000326E4" w:rsidRPr="004624F7" w:rsidRDefault="000326E4" w:rsidP="000326E4">
            <w:pPr>
              <w:rPr>
                <w:rFonts w:cs="Arial"/>
                <w:sz w:val="18"/>
                <w:szCs w:val="18"/>
              </w:rPr>
            </w:pPr>
            <w:r w:rsidRPr="004624F7">
              <w:rPr>
                <w:rFonts w:cs="Arial"/>
                <w:sz w:val="18"/>
                <w:szCs w:val="18"/>
              </w:rPr>
              <w:t>Department/</w:t>
            </w:r>
          </w:p>
          <w:p w:rsidR="000326E4" w:rsidRPr="004624F7" w:rsidRDefault="000326E4" w:rsidP="000326E4">
            <w:pPr>
              <w:rPr>
                <w:rFonts w:cs="Arial"/>
                <w:sz w:val="18"/>
                <w:szCs w:val="18"/>
                <w:highlight w:val="yellow"/>
              </w:rPr>
            </w:pPr>
            <w:r w:rsidRPr="004624F7">
              <w:rPr>
                <w:rFonts w:cs="Arial"/>
                <w:sz w:val="18"/>
                <w:szCs w:val="18"/>
              </w:rPr>
              <w:t>department</w:t>
            </w:r>
          </w:p>
        </w:tc>
        <w:tc>
          <w:tcPr>
            <w:tcW w:w="1886" w:type="pct"/>
            <w:vMerge w:val="restart"/>
            <w:tcBorders>
              <w:right w:val="single" w:sz="4" w:space="0" w:color="auto"/>
            </w:tcBorders>
          </w:tcPr>
          <w:p w:rsidR="000326E4" w:rsidRPr="004624F7" w:rsidRDefault="000326E4" w:rsidP="000326E4">
            <w:pPr>
              <w:rPr>
                <w:rFonts w:cs="Arial"/>
                <w:sz w:val="18"/>
                <w:szCs w:val="18"/>
              </w:rPr>
            </w:pPr>
            <w:r w:rsidRPr="004624F7">
              <w:rPr>
                <w:rFonts w:cs="Arial"/>
                <w:sz w:val="18"/>
                <w:szCs w:val="18"/>
              </w:rPr>
              <w:t>Michigan Department of Environmental Quality</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°F</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Degrees Fahrenheit</w:t>
            </w:r>
          </w:p>
        </w:tc>
      </w:tr>
      <w:tr w:rsidR="000326E4" w:rsidRPr="004624F7" w:rsidTr="006176BA">
        <w:trPr>
          <w:cantSplit/>
          <w:trHeight w:val="179"/>
          <w:jc w:val="center"/>
        </w:trPr>
        <w:tc>
          <w:tcPr>
            <w:tcW w:w="659" w:type="pct"/>
            <w:vMerge/>
            <w:tcBorders>
              <w:left w:val="single" w:sz="4" w:space="0" w:color="auto"/>
            </w:tcBorders>
          </w:tcPr>
          <w:p w:rsidR="000326E4" w:rsidRPr="004624F7" w:rsidRDefault="000326E4" w:rsidP="000326E4">
            <w:pPr>
              <w:rPr>
                <w:rFonts w:cs="Arial"/>
                <w:sz w:val="18"/>
                <w:szCs w:val="18"/>
              </w:rPr>
            </w:pPr>
          </w:p>
        </w:tc>
        <w:tc>
          <w:tcPr>
            <w:tcW w:w="1886" w:type="pct"/>
            <w:vMerge/>
            <w:tcBorders>
              <w:right w:val="single" w:sz="4" w:space="0" w:color="auto"/>
            </w:tcBorders>
          </w:tcPr>
          <w:p w:rsidR="000326E4" w:rsidRPr="004624F7" w:rsidRDefault="000326E4" w:rsidP="000326E4">
            <w:pPr>
              <w:rPr>
                <w:rFonts w:cs="Arial"/>
                <w:sz w:val="18"/>
                <w:szCs w:val="18"/>
              </w:rPr>
            </w:pP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gr</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Grains</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EU</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Emission Unit</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HAP</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Hazardous Air Pollutant</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FG</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Flexible Group</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Hg</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Mercury</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GACS</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Gallons of Applied Coating Solids</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hr</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Hour</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GC</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General Condition</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HP</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Horsepower</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GHGs</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Greenhouse Gases</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H</w:t>
            </w:r>
            <w:r w:rsidRPr="004624F7">
              <w:rPr>
                <w:rFonts w:cs="Arial"/>
                <w:sz w:val="18"/>
                <w:szCs w:val="18"/>
                <w:vertAlign w:val="subscript"/>
              </w:rPr>
              <w:t>2</w:t>
            </w:r>
            <w:r w:rsidRPr="004624F7">
              <w:rPr>
                <w:rFonts w:cs="Arial"/>
                <w:sz w:val="18"/>
                <w:szCs w:val="18"/>
              </w:rPr>
              <w:t>S</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Hydrogen Sulfide</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HVLP</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High Volume Low Pressure*</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kW</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Kilowatt</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ID</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 xml:space="preserve">Identification </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lb</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Pound</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IRSL</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Initial Risk Screening Level</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m</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Meter</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ITSL</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Initial Threshold Screening Level</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mg</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Milligram</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LAER</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Lowest Achievable Emission Rate</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mm</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Millimeter</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MACT</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Maximum Achievable Control Technology</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MM</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Million</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MAERS</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Michigan Air Emissions Reporting System</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MW</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Megawatts</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MAP</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Malfunction Abatement Plan</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NMOC</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Non-methane Organic Compounds</w:t>
            </w:r>
          </w:p>
        </w:tc>
      </w:tr>
      <w:tr w:rsidR="000326E4" w:rsidRPr="004624F7" w:rsidTr="006176BA">
        <w:trPr>
          <w:cantSplit/>
          <w:trHeight w:val="272"/>
          <w:jc w:val="center"/>
        </w:trPr>
        <w:tc>
          <w:tcPr>
            <w:tcW w:w="659" w:type="pct"/>
            <w:vMerge w:val="restart"/>
            <w:tcBorders>
              <w:left w:val="single" w:sz="4" w:space="0" w:color="auto"/>
            </w:tcBorders>
          </w:tcPr>
          <w:p w:rsidR="000326E4" w:rsidRPr="004624F7" w:rsidRDefault="000326E4" w:rsidP="000326E4">
            <w:pPr>
              <w:rPr>
                <w:rFonts w:cs="Arial"/>
                <w:sz w:val="18"/>
                <w:szCs w:val="18"/>
              </w:rPr>
            </w:pPr>
            <w:r w:rsidRPr="004624F7">
              <w:rPr>
                <w:rFonts w:cs="Arial"/>
                <w:sz w:val="18"/>
                <w:szCs w:val="18"/>
              </w:rPr>
              <w:t>MDEQ</w:t>
            </w:r>
          </w:p>
        </w:tc>
        <w:tc>
          <w:tcPr>
            <w:tcW w:w="1886" w:type="pct"/>
            <w:vMerge w:val="restart"/>
            <w:tcBorders>
              <w:right w:val="single" w:sz="4" w:space="0" w:color="auto"/>
            </w:tcBorders>
          </w:tcPr>
          <w:p w:rsidR="000326E4" w:rsidRPr="004624F7" w:rsidRDefault="000326E4" w:rsidP="000326E4">
            <w:pPr>
              <w:rPr>
                <w:rFonts w:cs="Arial"/>
                <w:sz w:val="18"/>
                <w:szCs w:val="18"/>
              </w:rPr>
            </w:pPr>
            <w:r w:rsidRPr="004624F7">
              <w:rPr>
                <w:rFonts w:cs="Arial"/>
                <w:sz w:val="18"/>
                <w:szCs w:val="18"/>
              </w:rPr>
              <w:t>Michigan Department of Environmental Quality</w:t>
            </w:r>
          </w:p>
        </w:tc>
        <w:tc>
          <w:tcPr>
            <w:tcW w:w="394" w:type="pct"/>
            <w:tcBorders>
              <w:left w:val="single" w:sz="4" w:space="0" w:color="auto"/>
            </w:tcBorders>
          </w:tcPr>
          <w:p w:rsidR="000326E4" w:rsidRPr="004624F7" w:rsidRDefault="000326E4" w:rsidP="000326E4">
            <w:pPr>
              <w:rPr>
                <w:rFonts w:cs="Arial"/>
                <w:sz w:val="18"/>
                <w:szCs w:val="18"/>
                <w:vertAlign w:val="subscript"/>
              </w:rPr>
            </w:pPr>
            <w:r w:rsidRPr="004624F7">
              <w:rPr>
                <w:rFonts w:cs="Arial"/>
                <w:sz w:val="18"/>
                <w:szCs w:val="18"/>
              </w:rPr>
              <w:t>NO</w:t>
            </w:r>
            <w:r w:rsidRPr="004624F7">
              <w:rPr>
                <w:rFonts w:cs="Arial"/>
                <w:sz w:val="18"/>
                <w:szCs w:val="18"/>
                <w:vertAlign w:val="subscript"/>
              </w:rPr>
              <w:t>x</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Oxides of Nitrogen</w:t>
            </w:r>
          </w:p>
        </w:tc>
      </w:tr>
      <w:tr w:rsidR="000326E4" w:rsidRPr="004624F7" w:rsidTr="006176BA">
        <w:trPr>
          <w:cantSplit/>
          <w:trHeight w:val="170"/>
          <w:jc w:val="center"/>
        </w:trPr>
        <w:tc>
          <w:tcPr>
            <w:tcW w:w="659" w:type="pct"/>
            <w:vMerge/>
            <w:tcBorders>
              <w:left w:val="single" w:sz="4" w:space="0" w:color="auto"/>
            </w:tcBorders>
          </w:tcPr>
          <w:p w:rsidR="000326E4" w:rsidRPr="004624F7" w:rsidRDefault="000326E4" w:rsidP="000326E4">
            <w:pPr>
              <w:rPr>
                <w:rFonts w:cs="Arial"/>
                <w:sz w:val="18"/>
                <w:szCs w:val="18"/>
              </w:rPr>
            </w:pPr>
          </w:p>
        </w:tc>
        <w:tc>
          <w:tcPr>
            <w:tcW w:w="1886" w:type="pct"/>
            <w:vMerge/>
            <w:tcBorders>
              <w:right w:val="single" w:sz="4" w:space="0" w:color="auto"/>
            </w:tcBorders>
          </w:tcPr>
          <w:p w:rsidR="000326E4" w:rsidRPr="004624F7" w:rsidRDefault="000326E4" w:rsidP="000326E4">
            <w:pPr>
              <w:rPr>
                <w:rFonts w:cs="Arial"/>
                <w:sz w:val="18"/>
                <w:szCs w:val="18"/>
              </w:rPr>
            </w:pP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ng</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Nanogram</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MSDS</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Material Safety Data Sheet</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PM</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Particulate Matter</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NA</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Not Applicable</w:t>
            </w:r>
          </w:p>
        </w:tc>
        <w:tc>
          <w:tcPr>
            <w:tcW w:w="394" w:type="pct"/>
            <w:vMerge w:val="restart"/>
            <w:tcBorders>
              <w:left w:val="single" w:sz="4" w:space="0" w:color="auto"/>
            </w:tcBorders>
          </w:tcPr>
          <w:p w:rsidR="000326E4" w:rsidRPr="004624F7" w:rsidRDefault="000326E4" w:rsidP="000326E4">
            <w:pPr>
              <w:rPr>
                <w:rFonts w:cs="Arial"/>
                <w:sz w:val="18"/>
                <w:szCs w:val="18"/>
              </w:rPr>
            </w:pPr>
            <w:r w:rsidRPr="004624F7">
              <w:rPr>
                <w:rFonts w:cs="Arial"/>
                <w:sz w:val="18"/>
                <w:szCs w:val="18"/>
              </w:rPr>
              <w:t>PM10</w:t>
            </w:r>
          </w:p>
        </w:tc>
        <w:tc>
          <w:tcPr>
            <w:tcW w:w="2061" w:type="pct"/>
            <w:vMerge w:val="restart"/>
            <w:tcBorders>
              <w:right w:val="single" w:sz="4" w:space="0" w:color="auto"/>
            </w:tcBorders>
          </w:tcPr>
          <w:p w:rsidR="000326E4" w:rsidRPr="004624F7" w:rsidRDefault="000326E4" w:rsidP="000326E4">
            <w:pPr>
              <w:rPr>
                <w:rFonts w:cs="Arial"/>
                <w:sz w:val="18"/>
                <w:szCs w:val="18"/>
              </w:rPr>
            </w:pPr>
            <w:r w:rsidRPr="004624F7">
              <w:rPr>
                <w:rFonts w:cs="Arial"/>
                <w:sz w:val="18"/>
                <w:szCs w:val="18"/>
              </w:rPr>
              <w:t>Particulate Matter equal to or less than 10 microns in diameter</w:t>
            </w:r>
          </w:p>
        </w:tc>
      </w:tr>
      <w:tr w:rsidR="000326E4" w:rsidRPr="004624F7" w:rsidTr="006176BA">
        <w:trPr>
          <w:cantSplit/>
          <w:trHeight w:val="125"/>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NAAQS</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National Ambient Air Quality Standards</w:t>
            </w:r>
          </w:p>
        </w:tc>
        <w:tc>
          <w:tcPr>
            <w:tcW w:w="394" w:type="pct"/>
            <w:vMerge/>
            <w:tcBorders>
              <w:left w:val="single" w:sz="4" w:space="0" w:color="auto"/>
            </w:tcBorders>
          </w:tcPr>
          <w:p w:rsidR="000326E4" w:rsidRPr="004624F7" w:rsidRDefault="000326E4" w:rsidP="000326E4">
            <w:pPr>
              <w:rPr>
                <w:rFonts w:cs="Arial"/>
                <w:sz w:val="18"/>
                <w:szCs w:val="18"/>
              </w:rPr>
            </w:pPr>
          </w:p>
        </w:tc>
        <w:tc>
          <w:tcPr>
            <w:tcW w:w="2061" w:type="pct"/>
            <w:vMerge/>
            <w:tcBorders>
              <w:right w:val="single" w:sz="4" w:space="0" w:color="auto"/>
            </w:tcBorders>
          </w:tcPr>
          <w:p w:rsidR="000326E4" w:rsidRPr="004624F7" w:rsidRDefault="000326E4" w:rsidP="000326E4">
            <w:pPr>
              <w:rPr>
                <w:rFonts w:cs="Arial"/>
                <w:sz w:val="18"/>
                <w:szCs w:val="18"/>
              </w:rPr>
            </w:pPr>
          </w:p>
        </w:tc>
      </w:tr>
      <w:tr w:rsidR="000326E4" w:rsidRPr="004624F7" w:rsidTr="006176BA">
        <w:trPr>
          <w:cantSplit/>
          <w:trHeight w:val="272"/>
          <w:jc w:val="center"/>
        </w:trPr>
        <w:tc>
          <w:tcPr>
            <w:tcW w:w="659" w:type="pct"/>
            <w:tcBorders>
              <w:left w:val="single" w:sz="4" w:space="0" w:color="auto"/>
              <w:bottom w:val="nil"/>
            </w:tcBorders>
          </w:tcPr>
          <w:p w:rsidR="000326E4" w:rsidRPr="004624F7" w:rsidRDefault="000326E4" w:rsidP="000326E4">
            <w:pPr>
              <w:rPr>
                <w:rFonts w:cs="Arial"/>
                <w:sz w:val="18"/>
                <w:szCs w:val="18"/>
              </w:rPr>
            </w:pPr>
            <w:r w:rsidRPr="004624F7">
              <w:rPr>
                <w:rFonts w:cs="Arial"/>
                <w:sz w:val="18"/>
                <w:szCs w:val="18"/>
              </w:rPr>
              <w:t>NESHAP</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National Emission Standard for Hazardous Air Pollutants</w:t>
            </w:r>
          </w:p>
        </w:tc>
        <w:tc>
          <w:tcPr>
            <w:tcW w:w="394" w:type="pct"/>
            <w:tcBorders>
              <w:left w:val="single" w:sz="4" w:space="0" w:color="auto"/>
              <w:bottom w:val="nil"/>
            </w:tcBorders>
          </w:tcPr>
          <w:p w:rsidR="000326E4" w:rsidRPr="004624F7" w:rsidRDefault="000326E4" w:rsidP="000326E4">
            <w:pPr>
              <w:rPr>
                <w:rFonts w:cs="Arial"/>
                <w:sz w:val="18"/>
                <w:szCs w:val="18"/>
              </w:rPr>
            </w:pPr>
            <w:r w:rsidRPr="004624F7">
              <w:rPr>
                <w:rFonts w:cs="Arial"/>
                <w:sz w:val="18"/>
                <w:szCs w:val="18"/>
              </w:rPr>
              <w:t>PM2.5</w:t>
            </w:r>
          </w:p>
        </w:tc>
        <w:tc>
          <w:tcPr>
            <w:tcW w:w="2061" w:type="pct"/>
            <w:tcBorders>
              <w:bottom w:val="nil"/>
              <w:right w:val="single" w:sz="4" w:space="0" w:color="auto"/>
            </w:tcBorders>
          </w:tcPr>
          <w:p w:rsidR="000326E4" w:rsidRPr="004624F7" w:rsidRDefault="000326E4" w:rsidP="000326E4">
            <w:pPr>
              <w:rPr>
                <w:rFonts w:cs="Arial"/>
                <w:sz w:val="18"/>
                <w:szCs w:val="18"/>
              </w:rPr>
            </w:pPr>
            <w:r w:rsidRPr="004624F7">
              <w:rPr>
                <w:rFonts w:cs="Arial"/>
                <w:sz w:val="18"/>
                <w:szCs w:val="18"/>
              </w:rPr>
              <w:t>Particulate Matter equal to or less than 2.5</w:t>
            </w:r>
          </w:p>
          <w:p w:rsidR="000326E4" w:rsidRPr="004624F7" w:rsidRDefault="000326E4" w:rsidP="000326E4">
            <w:pPr>
              <w:rPr>
                <w:rFonts w:cs="Arial"/>
                <w:sz w:val="18"/>
                <w:szCs w:val="18"/>
              </w:rPr>
            </w:pPr>
            <w:r w:rsidRPr="004624F7">
              <w:rPr>
                <w:rFonts w:cs="Arial"/>
                <w:sz w:val="18"/>
                <w:szCs w:val="18"/>
              </w:rPr>
              <w:t>microns in diameter</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NSPS</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New Source Performance Standards</w:t>
            </w:r>
          </w:p>
        </w:tc>
        <w:tc>
          <w:tcPr>
            <w:tcW w:w="394" w:type="pct"/>
            <w:tcBorders>
              <w:left w:val="single" w:sz="4" w:space="0" w:color="auto"/>
            </w:tcBorders>
          </w:tcPr>
          <w:p w:rsidR="000326E4" w:rsidRPr="004624F7" w:rsidRDefault="000326E4" w:rsidP="000326E4">
            <w:pPr>
              <w:rPr>
                <w:rFonts w:cs="Arial"/>
                <w:sz w:val="18"/>
                <w:szCs w:val="18"/>
              </w:rPr>
            </w:pPr>
            <w:proofErr w:type="spellStart"/>
            <w:r w:rsidRPr="004624F7">
              <w:rPr>
                <w:rFonts w:cs="Arial"/>
                <w:sz w:val="18"/>
                <w:szCs w:val="18"/>
              </w:rPr>
              <w:t>pph</w:t>
            </w:r>
            <w:proofErr w:type="spellEnd"/>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Pounds per hour</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NSR</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New Source Review</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ppm</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Parts per million</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PS</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Performance Specification</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ppmv</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Parts per million by volume</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PSD</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Prevention of Significant Deterioration</w:t>
            </w:r>
          </w:p>
        </w:tc>
        <w:tc>
          <w:tcPr>
            <w:tcW w:w="394" w:type="pct"/>
            <w:tcBorders>
              <w:left w:val="single" w:sz="4" w:space="0" w:color="auto"/>
            </w:tcBorders>
          </w:tcPr>
          <w:p w:rsidR="000326E4" w:rsidRPr="004624F7" w:rsidRDefault="000326E4" w:rsidP="000326E4">
            <w:pPr>
              <w:rPr>
                <w:rFonts w:cs="Arial"/>
                <w:sz w:val="18"/>
                <w:szCs w:val="18"/>
              </w:rPr>
            </w:pPr>
            <w:proofErr w:type="spellStart"/>
            <w:r w:rsidRPr="004624F7">
              <w:rPr>
                <w:rFonts w:cs="Arial"/>
                <w:sz w:val="18"/>
                <w:szCs w:val="18"/>
              </w:rPr>
              <w:t>ppmw</w:t>
            </w:r>
            <w:proofErr w:type="spellEnd"/>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Parts per million by weight</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PTE</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Permanent Total Enclosure</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psia</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Pounds per square inch absolute</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PTI</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Permit to Install</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psig</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Pounds per square inch gauge</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RACT</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Reasonable Available Control Technology</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scf</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Standard cubic feet</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ROP</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Renewable Operating Permit</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sec</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Seconds</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SC</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Special Condition</w:t>
            </w:r>
          </w:p>
        </w:tc>
        <w:tc>
          <w:tcPr>
            <w:tcW w:w="394" w:type="pct"/>
            <w:tcBorders>
              <w:left w:val="single" w:sz="4" w:space="0" w:color="auto"/>
            </w:tcBorders>
          </w:tcPr>
          <w:p w:rsidR="000326E4" w:rsidRPr="004624F7" w:rsidRDefault="000326E4" w:rsidP="000326E4">
            <w:pPr>
              <w:rPr>
                <w:rFonts w:cs="Arial"/>
                <w:sz w:val="18"/>
                <w:szCs w:val="18"/>
                <w:vertAlign w:val="subscript"/>
              </w:rPr>
            </w:pPr>
            <w:r w:rsidRPr="004624F7">
              <w:rPr>
                <w:rFonts w:cs="Arial"/>
                <w:sz w:val="18"/>
                <w:szCs w:val="18"/>
              </w:rPr>
              <w:t>SO</w:t>
            </w:r>
            <w:r w:rsidRPr="004624F7">
              <w:rPr>
                <w:rFonts w:cs="Arial"/>
                <w:sz w:val="18"/>
                <w:szCs w:val="18"/>
                <w:vertAlign w:val="subscript"/>
              </w:rPr>
              <w:t>2</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Sulfur Dioxide</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SCR</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Selective Catalytic Reduction</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TAC</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Toxic Air Contaminant</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SNCR</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Selective Non-Catalytic Reduction</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Temp</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Temperature</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SRN</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State Registration Number</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THC</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Total Hydrocarbons</w:t>
            </w:r>
          </w:p>
        </w:tc>
      </w:tr>
      <w:tr w:rsidR="000326E4" w:rsidRPr="004624F7" w:rsidTr="006176BA">
        <w:trPr>
          <w:cantSplit/>
          <w:trHeight w:val="272"/>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TEQ</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Toxicity Equivalence Quotient</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tpy</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Tons per year</w:t>
            </w:r>
          </w:p>
        </w:tc>
      </w:tr>
      <w:tr w:rsidR="000326E4" w:rsidRPr="004624F7" w:rsidTr="006176BA">
        <w:trPr>
          <w:cantSplit/>
          <w:trHeight w:val="272"/>
          <w:jc w:val="center"/>
        </w:trPr>
        <w:tc>
          <w:tcPr>
            <w:tcW w:w="659" w:type="pct"/>
            <w:vMerge w:val="restart"/>
            <w:tcBorders>
              <w:left w:val="single" w:sz="4" w:space="0" w:color="auto"/>
            </w:tcBorders>
          </w:tcPr>
          <w:p w:rsidR="000326E4" w:rsidRPr="004624F7" w:rsidRDefault="000326E4" w:rsidP="000326E4">
            <w:pPr>
              <w:rPr>
                <w:rFonts w:cs="Arial"/>
                <w:sz w:val="18"/>
                <w:szCs w:val="18"/>
              </w:rPr>
            </w:pPr>
            <w:r w:rsidRPr="004624F7">
              <w:rPr>
                <w:rFonts w:cs="Arial"/>
                <w:sz w:val="18"/>
                <w:szCs w:val="18"/>
              </w:rPr>
              <w:t>USEPA/EPA</w:t>
            </w:r>
          </w:p>
        </w:tc>
        <w:tc>
          <w:tcPr>
            <w:tcW w:w="1886" w:type="pct"/>
            <w:vMerge w:val="restart"/>
            <w:tcBorders>
              <w:right w:val="single" w:sz="4" w:space="0" w:color="auto"/>
            </w:tcBorders>
          </w:tcPr>
          <w:p w:rsidR="000326E4" w:rsidRPr="004624F7" w:rsidRDefault="000326E4" w:rsidP="000326E4">
            <w:pPr>
              <w:rPr>
                <w:rFonts w:cs="Arial"/>
                <w:sz w:val="18"/>
                <w:szCs w:val="18"/>
              </w:rPr>
            </w:pPr>
            <w:r w:rsidRPr="004624F7">
              <w:rPr>
                <w:rFonts w:cs="Arial"/>
                <w:sz w:val="18"/>
                <w:szCs w:val="18"/>
              </w:rPr>
              <w:t>United States Environmental Protection Agency</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µg</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Microgram</w:t>
            </w:r>
          </w:p>
        </w:tc>
      </w:tr>
      <w:tr w:rsidR="000326E4" w:rsidRPr="004624F7" w:rsidTr="006176BA">
        <w:trPr>
          <w:cantSplit/>
          <w:trHeight w:val="134"/>
          <w:jc w:val="center"/>
        </w:trPr>
        <w:tc>
          <w:tcPr>
            <w:tcW w:w="659" w:type="pct"/>
            <w:vMerge/>
            <w:tcBorders>
              <w:left w:val="single" w:sz="4" w:space="0" w:color="auto"/>
            </w:tcBorders>
          </w:tcPr>
          <w:p w:rsidR="000326E4" w:rsidRPr="004624F7" w:rsidRDefault="000326E4" w:rsidP="000326E4">
            <w:pPr>
              <w:rPr>
                <w:rFonts w:cs="Arial"/>
                <w:sz w:val="18"/>
                <w:szCs w:val="18"/>
              </w:rPr>
            </w:pPr>
          </w:p>
        </w:tc>
        <w:tc>
          <w:tcPr>
            <w:tcW w:w="1886" w:type="pct"/>
            <w:vMerge/>
            <w:tcBorders>
              <w:right w:val="single" w:sz="4" w:space="0" w:color="auto"/>
            </w:tcBorders>
          </w:tcPr>
          <w:p w:rsidR="000326E4" w:rsidRPr="004624F7" w:rsidRDefault="000326E4" w:rsidP="000326E4">
            <w:pPr>
              <w:rPr>
                <w:rFonts w:cs="Arial"/>
                <w:sz w:val="18"/>
                <w:szCs w:val="18"/>
              </w:rPr>
            </w:pP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µm</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Micrometer or Micron</w:t>
            </w:r>
          </w:p>
        </w:tc>
      </w:tr>
      <w:tr w:rsidR="000326E4" w:rsidRPr="004624F7" w:rsidTr="006176BA">
        <w:trPr>
          <w:cantSplit/>
          <w:trHeight w:val="179"/>
          <w:jc w:val="center"/>
        </w:trPr>
        <w:tc>
          <w:tcPr>
            <w:tcW w:w="659"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VE</w:t>
            </w:r>
          </w:p>
        </w:tc>
        <w:tc>
          <w:tcPr>
            <w:tcW w:w="1886"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Visible Emissions</w:t>
            </w:r>
          </w:p>
        </w:tc>
        <w:tc>
          <w:tcPr>
            <w:tcW w:w="394" w:type="pct"/>
            <w:tcBorders>
              <w:left w:val="single" w:sz="4" w:space="0" w:color="auto"/>
            </w:tcBorders>
          </w:tcPr>
          <w:p w:rsidR="000326E4" w:rsidRPr="004624F7" w:rsidRDefault="000326E4" w:rsidP="000326E4">
            <w:pPr>
              <w:rPr>
                <w:rFonts w:cs="Arial"/>
                <w:sz w:val="18"/>
                <w:szCs w:val="18"/>
              </w:rPr>
            </w:pPr>
            <w:r w:rsidRPr="004624F7">
              <w:rPr>
                <w:rFonts w:cs="Arial"/>
                <w:sz w:val="18"/>
                <w:szCs w:val="18"/>
              </w:rPr>
              <w:t>VOC</w:t>
            </w:r>
          </w:p>
        </w:tc>
        <w:tc>
          <w:tcPr>
            <w:tcW w:w="2061" w:type="pct"/>
            <w:tcBorders>
              <w:right w:val="single" w:sz="4" w:space="0" w:color="auto"/>
            </w:tcBorders>
          </w:tcPr>
          <w:p w:rsidR="000326E4" w:rsidRPr="004624F7" w:rsidRDefault="000326E4" w:rsidP="000326E4">
            <w:pPr>
              <w:rPr>
                <w:rFonts w:cs="Arial"/>
                <w:sz w:val="18"/>
                <w:szCs w:val="18"/>
              </w:rPr>
            </w:pPr>
            <w:r w:rsidRPr="004624F7">
              <w:rPr>
                <w:rFonts w:cs="Arial"/>
                <w:sz w:val="18"/>
                <w:szCs w:val="18"/>
              </w:rPr>
              <w:t>Volatile Organic Compounds</w:t>
            </w:r>
          </w:p>
        </w:tc>
      </w:tr>
      <w:tr w:rsidR="000326E4" w:rsidRPr="004624F7" w:rsidTr="004624F7">
        <w:trPr>
          <w:cantSplit/>
          <w:trHeight w:val="198"/>
          <w:jc w:val="center"/>
        </w:trPr>
        <w:tc>
          <w:tcPr>
            <w:tcW w:w="659" w:type="pct"/>
            <w:tcBorders>
              <w:left w:val="single" w:sz="4" w:space="0" w:color="auto"/>
              <w:bottom w:val="single" w:sz="4" w:space="0" w:color="auto"/>
            </w:tcBorders>
          </w:tcPr>
          <w:p w:rsidR="000326E4" w:rsidRPr="004624F7" w:rsidRDefault="000326E4" w:rsidP="000326E4">
            <w:pPr>
              <w:rPr>
                <w:rFonts w:cs="Arial"/>
                <w:sz w:val="18"/>
                <w:szCs w:val="18"/>
              </w:rPr>
            </w:pPr>
          </w:p>
        </w:tc>
        <w:tc>
          <w:tcPr>
            <w:tcW w:w="1886" w:type="pct"/>
            <w:tcBorders>
              <w:bottom w:val="single" w:sz="4" w:space="0" w:color="auto"/>
              <w:right w:val="single" w:sz="4" w:space="0" w:color="auto"/>
            </w:tcBorders>
          </w:tcPr>
          <w:p w:rsidR="000326E4" w:rsidRPr="004624F7" w:rsidRDefault="000326E4" w:rsidP="000326E4">
            <w:pPr>
              <w:rPr>
                <w:rFonts w:cs="Arial"/>
                <w:sz w:val="18"/>
                <w:szCs w:val="18"/>
              </w:rPr>
            </w:pPr>
          </w:p>
        </w:tc>
        <w:tc>
          <w:tcPr>
            <w:tcW w:w="394" w:type="pct"/>
            <w:tcBorders>
              <w:left w:val="single" w:sz="4" w:space="0" w:color="auto"/>
              <w:bottom w:val="single" w:sz="4" w:space="0" w:color="auto"/>
            </w:tcBorders>
          </w:tcPr>
          <w:p w:rsidR="000326E4" w:rsidRPr="004624F7" w:rsidRDefault="000326E4" w:rsidP="000326E4">
            <w:pPr>
              <w:rPr>
                <w:rFonts w:cs="Arial"/>
                <w:sz w:val="18"/>
                <w:szCs w:val="18"/>
              </w:rPr>
            </w:pPr>
            <w:r w:rsidRPr="004624F7">
              <w:rPr>
                <w:rFonts w:cs="Arial"/>
                <w:sz w:val="18"/>
                <w:szCs w:val="18"/>
              </w:rPr>
              <w:t>yr</w:t>
            </w:r>
          </w:p>
        </w:tc>
        <w:tc>
          <w:tcPr>
            <w:tcW w:w="2061" w:type="pct"/>
            <w:tcBorders>
              <w:bottom w:val="single" w:sz="4" w:space="0" w:color="auto"/>
              <w:right w:val="single" w:sz="4" w:space="0" w:color="auto"/>
            </w:tcBorders>
          </w:tcPr>
          <w:p w:rsidR="000326E4" w:rsidRPr="004624F7" w:rsidRDefault="000326E4" w:rsidP="000326E4">
            <w:pPr>
              <w:rPr>
                <w:rFonts w:cs="Arial"/>
                <w:sz w:val="18"/>
                <w:szCs w:val="18"/>
              </w:rPr>
            </w:pPr>
            <w:r w:rsidRPr="004624F7">
              <w:rPr>
                <w:rFonts w:cs="Arial"/>
                <w:sz w:val="18"/>
                <w:szCs w:val="18"/>
              </w:rPr>
              <w:t>Year</w:t>
            </w:r>
          </w:p>
        </w:tc>
      </w:tr>
    </w:tbl>
    <w:p w:rsidR="000326E4" w:rsidRPr="000B6AFE" w:rsidRDefault="000326E4" w:rsidP="000326E4">
      <w:pPr>
        <w:rPr>
          <w:rFonts w:cs="Arial"/>
          <w:sz w:val="19"/>
          <w:szCs w:val="19"/>
        </w:rPr>
      </w:pPr>
      <w:r w:rsidRPr="000B6AFE">
        <w:rPr>
          <w:rFonts w:cs="Arial"/>
          <w:sz w:val="19"/>
          <w:szCs w:val="19"/>
        </w:rPr>
        <w:t>*For HVLP applicators, the pressure measured at the gun air cap shall not exceed 10 psig.</w:t>
      </w:r>
    </w:p>
    <w:p w:rsidR="006C5151" w:rsidRPr="006C5151" w:rsidRDefault="006C5151" w:rsidP="006C5151">
      <w:pPr>
        <w:jc w:val="both"/>
        <w:rPr>
          <w:b/>
          <w:szCs w:val="22"/>
        </w:rPr>
      </w:pPr>
      <w:r w:rsidRPr="006C5151">
        <w:rPr>
          <w:b/>
          <w:szCs w:val="22"/>
        </w:rPr>
        <w:t xml:space="preserve">Appendix </w:t>
      </w:r>
      <w:r>
        <w:rPr>
          <w:b/>
          <w:szCs w:val="22"/>
        </w:rPr>
        <w:t>2</w:t>
      </w:r>
      <w:r w:rsidRPr="006C5151">
        <w:rPr>
          <w:b/>
          <w:szCs w:val="22"/>
        </w:rPr>
        <w:t xml:space="preserve">.  </w:t>
      </w:r>
      <w:r>
        <w:rPr>
          <w:b/>
          <w:szCs w:val="22"/>
        </w:rPr>
        <w:t>Schedule of Compliance</w:t>
      </w:r>
      <w:r w:rsidRPr="006C5151">
        <w:rPr>
          <w:b/>
          <w:szCs w:val="22"/>
        </w:rPr>
        <w:t xml:space="preserve"> </w:t>
      </w:r>
    </w:p>
    <w:p w:rsidR="006C5151" w:rsidRDefault="006C5151" w:rsidP="006C5151">
      <w:pPr>
        <w:jc w:val="both"/>
        <w:rPr>
          <w:sz w:val="20"/>
        </w:rPr>
      </w:pPr>
    </w:p>
    <w:p w:rsidR="006C5151" w:rsidRPr="00B77C68" w:rsidRDefault="006C5151" w:rsidP="006C5151">
      <w:pPr>
        <w:jc w:val="both"/>
        <w:rPr>
          <w:b/>
          <w:sz w:val="20"/>
        </w:rPr>
      </w:pPr>
      <w:r w:rsidRPr="00B77C68">
        <w:rPr>
          <w:sz w:val="20"/>
        </w:rPr>
        <w:t xml:space="preserve">The permittee certified </w:t>
      </w:r>
      <w:r>
        <w:rPr>
          <w:sz w:val="20"/>
        </w:rPr>
        <w:t xml:space="preserve">in the </w:t>
      </w:r>
      <w:smartTag w:uri="urn:schemas-microsoft-com:office:smarttags" w:element="stockticker">
        <w:r>
          <w:rPr>
            <w:sz w:val="20"/>
          </w:rPr>
          <w:t>ROP</w:t>
        </w:r>
      </w:smartTag>
      <w:r>
        <w:rPr>
          <w:sz w:val="20"/>
        </w:rPr>
        <w:t xml:space="preserve">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w:t>
      </w:r>
      <w:smartTag w:uri="urn:schemas-microsoft-com:office:smarttags" w:element="stockticker">
        <w:r w:rsidRPr="00B77C68">
          <w:rPr>
            <w:sz w:val="20"/>
          </w:rPr>
          <w:t>ROP</w:t>
        </w:r>
      </w:smartTag>
      <w:r w:rsidRPr="00B77C68">
        <w:rPr>
          <w:sz w:val="20"/>
        </w:rPr>
        <w:t xml:space="preserve">.  A Schedule of Compliance is not required.  </w:t>
      </w:r>
      <w:r w:rsidRPr="00B77C68">
        <w:rPr>
          <w:b/>
          <w:sz w:val="20"/>
        </w:rPr>
        <w:t>(R 336.1119(a)(ii)</w:t>
      </w:r>
      <w:r>
        <w:rPr>
          <w:b/>
          <w:sz w:val="20"/>
        </w:rPr>
        <w:t>,</w:t>
      </w:r>
      <w:r w:rsidRPr="00153F87">
        <w:rPr>
          <w:b/>
          <w:sz w:val="20"/>
        </w:rPr>
        <w:t xml:space="preserve"> </w:t>
      </w:r>
      <w:r w:rsidRPr="00B77C68">
        <w:rPr>
          <w:b/>
          <w:sz w:val="20"/>
        </w:rPr>
        <w:t>R 336.1213(4)(a))</w:t>
      </w:r>
    </w:p>
    <w:p w:rsidR="006C5151" w:rsidRPr="00B77C68" w:rsidRDefault="006C5151" w:rsidP="006C5151">
      <w:pPr>
        <w:rPr>
          <w:sz w:val="20"/>
        </w:rPr>
      </w:pPr>
    </w:p>
    <w:p w:rsidR="006C5151" w:rsidRPr="00440957" w:rsidRDefault="006C5151" w:rsidP="006C5151">
      <w:pPr>
        <w:pStyle w:val="Heading2"/>
        <w:numPr>
          <w:ilvl w:val="0"/>
          <w:numId w:val="0"/>
        </w:numPr>
        <w:jc w:val="both"/>
        <w:rPr>
          <w:sz w:val="20"/>
        </w:rPr>
      </w:pPr>
      <w:bookmarkStart w:id="155" w:name="_Toc466980169"/>
      <w:r w:rsidRPr="00461D22">
        <w:rPr>
          <w:sz w:val="22"/>
          <w:szCs w:val="22"/>
        </w:rPr>
        <w:t>Appendix 3.  Monitoring Requirements</w:t>
      </w:r>
      <w:bookmarkEnd w:id="155"/>
    </w:p>
    <w:p w:rsidR="006C5151" w:rsidRPr="00B77C68" w:rsidRDefault="006C5151" w:rsidP="006C5151">
      <w:pPr>
        <w:jc w:val="both"/>
        <w:rPr>
          <w:b/>
          <w:sz w:val="20"/>
        </w:rPr>
      </w:pPr>
    </w:p>
    <w:p w:rsidR="006C5151" w:rsidRPr="00B77C68" w:rsidRDefault="006C5151" w:rsidP="006C5151">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6C5151" w:rsidRPr="00B77C68" w:rsidRDefault="006C5151" w:rsidP="006C5151">
      <w:pPr>
        <w:jc w:val="both"/>
        <w:rPr>
          <w:sz w:val="20"/>
        </w:rPr>
      </w:pPr>
    </w:p>
    <w:p w:rsidR="006C5151" w:rsidRPr="00461D22" w:rsidRDefault="006C5151" w:rsidP="006C5151">
      <w:pPr>
        <w:pStyle w:val="Heading2"/>
        <w:numPr>
          <w:ilvl w:val="0"/>
          <w:numId w:val="0"/>
        </w:numPr>
        <w:jc w:val="both"/>
        <w:rPr>
          <w:sz w:val="22"/>
          <w:szCs w:val="22"/>
        </w:rPr>
      </w:pPr>
      <w:bookmarkStart w:id="156" w:name="_Toc466980170"/>
      <w:r w:rsidRPr="00461D22">
        <w:rPr>
          <w:sz w:val="22"/>
          <w:szCs w:val="22"/>
        </w:rPr>
        <w:t>Appendix 4.  Recordkeeping</w:t>
      </w:r>
      <w:bookmarkEnd w:id="156"/>
    </w:p>
    <w:p w:rsidR="006C5151" w:rsidRPr="00B77C68" w:rsidRDefault="006C5151" w:rsidP="006C5151">
      <w:pPr>
        <w:jc w:val="both"/>
        <w:rPr>
          <w:sz w:val="20"/>
        </w:rPr>
      </w:pPr>
    </w:p>
    <w:p w:rsidR="006C5151" w:rsidRPr="00B77C68" w:rsidRDefault="006C5151" w:rsidP="006C5151">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6C5151" w:rsidRPr="00B77C68" w:rsidRDefault="006C5151" w:rsidP="006C5151">
      <w:pPr>
        <w:jc w:val="both"/>
        <w:rPr>
          <w:sz w:val="20"/>
        </w:rPr>
      </w:pPr>
    </w:p>
    <w:p w:rsidR="006C5151" w:rsidRPr="00461D22" w:rsidRDefault="006C5151" w:rsidP="006C5151">
      <w:pPr>
        <w:pStyle w:val="Heading2"/>
        <w:numPr>
          <w:ilvl w:val="0"/>
          <w:numId w:val="0"/>
        </w:numPr>
        <w:jc w:val="both"/>
        <w:rPr>
          <w:sz w:val="22"/>
          <w:szCs w:val="22"/>
        </w:rPr>
      </w:pPr>
      <w:bookmarkStart w:id="157" w:name="_Toc466980171"/>
      <w:r w:rsidRPr="00461D22">
        <w:rPr>
          <w:sz w:val="22"/>
          <w:szCs w:val="22"/>
        </w:rPr>
        <w:t>Appendix 5.  Testing Procedures</w:t>
      </w:r>
      <w:bookmarkEnd w:id="157"/>
    </w:p>
    <w:p w:rsidR="006C5151" w:rsidRPr="00B77C68" w:rsidRDefault="006C5151" w:rsidP="006C5151">
      <w:pPr>
        <w:jc w:val="both"/>
        <w:rPr>
          <w:sz w:val="20"/>
        </w:rPr>
      </w:pPr>
    </w:p>
    <w:p w:rsidR="006C5151" w:rsidRPr="00B77C68" w:rsidRDefault="006C5151" w:rsidP="006C5151">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6C5151" w:rsidRDefault="006C5151" w:rsidP="006C5151">
      <w:pPr>
        <w:jc w:val="both"/>
        <w:rPr>
          <w:sz w:val="20"/>
        </w:rPr>
      </w:pPr>
    </w:p>
    <w:p w:rsidR="006C5151" w:rsidRPr="00440957" w:rsidRDefault="006C5151" w:rsidP="006C5151">
      <w:pPr>
        <w:pStyle w:val="Heading2"/>
        <w:numPr>
          <w:ilvl w:val="0"/>
          <w:numId w:val="0"/>
        </w:numPr>
        <w:jc w:val="both"/>
        <w:rPr>
          <w:sz w:val="20"/>
        </w:rPr>
      </w:pPr>
      <w:bookmarkStart w:id="158" w:name="_Toc466980172"/>
      <w:r w:rsidRPr="00461D22">
        <w:rPr>
          <w:sz w:val="22"/>
          <w:szCs w:val="22"/>
        </w:rPr>
        <w:t>Appendix 6.  Permits to Install</w:t>
      </w:r>
      <w:bookmarkEnd w:id="158"/>
    </w:p>
    <w:p w:rsidR="006C5151" w:rsidRDefault="006C5151" w:rsidP="006C5151">
      <w:pPr>
        <w:rPr>
          <w:b/>
          <w:color w:val="FF0000"/>
          <w:sz w:val="20"/>
        </w:rPr>
      </w:pPr>
    </w:p>
    <w:p w:rsidR="006C5151" w:rsidRDefault="006C5151" w:rsidP="006C5151">
      <w:r w:rsidRPr="005E40D0">
        <w:rPr>
          <w:rFonts w:cs="Arial"/>
          <w:sz w:val="20"/>
        </w:rPr>
        <w:t>At the time of permit issuance, no Permit</w:t>
      </w:r>
      <w:r>
        <w:rPr>
          <w:rFonts w:cs="Arial"/>
          <w:sz w:val="20"/>
        </w:rPr>
        <w:t>s</w:t>
      </w:r>
      <w:r w:rsidRPr="005E40D0">
        <w:rPr>
          <w:rFonts w:cs="Arial"/>
          <w:sz w:val="20"/>
        </w:rPr>
        <w:t xml:space="preserve"> to Install have been issued to this facility.  Therefore, this appendix is not applicable.</w:t>
      </w:r>
    </w:p>
    <w:p w:rsidR="0060183A" w:rsidRDefault="0060183A" w:rsidP="0060183A">
      <w:pPr>
        <w:pStyle w:val="Heading2"/>
        <w:numPr>
          <w:ilvl w:val="0"/>
          <w:numId w:val="0"/>
        </w:numPr>
        <w:spacing w:before="0" w:after="0"/>
        <w:jc w:val="both"/>
        <w:rPr>
          <w:sz w:val="22"/>
          <w:szCs w:val="22"/>
        </w:rPr>
      </w:pPr>
    </w:p>
    <w:p w:rsidR="000326E4" w:rsidRPr="00440957" w:rsidRDefault="000326E4" w:rsidP="000326E4">
      <w:pPr>
        <w:pStyle w:val="Heading2"/>
        <w:numPr>
          <w:ilvl w:val="0"/>
          <w:numId w:val="0"/>
        </w:numPr>
        <w:jc w:val="both"/>
        <w:rPr>
          <w:sz w:val="20"/>
        </w:rPr>
      </w:pPr>
      <w:bookmarkStart w:id="159" w:name="_Toc466980173"/>
      <w:r w:rsidRPr="00461D22">
        <w:rPr>
          <w:sz w:val="22"/>
          <w:szCs w:val="22"/>
        </w:rPr>
        <w:t>Appendix 7.  Emission Calculations</w:t>
      </w:r>
      <w:bookmarkEnd w:id="159"/>
      <w:r w:rsidRPr="00461D22">
        <w:rPr>
          <w:sz w:val="22"/>
          <w:szCs w:val="22"/>
        </w:rPr>
        <w:t xml:space="preserve"> </w:t>
      </w:r>
    </w:p>
    <w:p w:rsidR="000326E4" w:rsidRPr="00B77C68" w:rsidRDefault="000326E4" w:rsidP="000326E4">
      <w:pPr>
        <w:jc w:val="both"/>
        <w:rPr>
          <w:b/>
          <w:sz w:val="20"/>
        </w:rPr>
      </w:pPr>
    </w:p>
    <w:p w:rsidR="000326E4" w:rsidRDefault="000326E4" w:rsidP="000326E4">
      <w:pPr>
        <w:jc w:val="both"/>
        <w:rPr>
          <w:sz w:val="20"/>
        </w:rPr>
      </w:pPr>
      <w:r w:rsidRPr="00B77C68">
        <w:rPr>
          <w:sz w:val="20"/>
        </w:rPr>
        <w:t xml:space="preserve">Specific emission calculations to be used with monitoring, testing or recordkeeping data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637D3B" w:rsidRDefault="00637D3B" w:rsidP="00637D3B">
      <w:pPr>
        <w:jc w:val="both"/>
        <w:rPr>
          <w:sz w:val="20"/>
        </w:rPr>
      </w:pPr>
    </w:p>
    <w:p w:rsidR="00637D3B" w:rsidRPr="00B77C68" w:rsidRDefault="00637D3B" w:rsidP="00637D3B">
      <w:pPr>
        <w:jc w:val="both"/>
        <w:rPr>
          <w:sz w:val="20"/>
        </w:rPr>
      </w:pPr>
    </w:p>
    <w:p w:rsidR="000326E4" w:rsidRPr="00461D22" w:rsidRDefault="000326E4" w:rsidP="00637D3B">
      <w:pPr>
        <w:pStyle w:val="Heading2"/>
        <w:numPr>
          <w:ilvl w:val="0"/>
          <w:numId w:val="0"/>
        </w:numPr>
        <w:spacing w:before="0" w:after="0"/>
        <w:jc w:val="both"/>
        <w:rPr>
          <w:sz w:val="22"/>
          <w:szCs w:val="22"/>
        </w:rPr>
      </w:pPr>
      <w:bookmarkStart w:id="160" w:name="_Toc466980174"/>
      <w:r w:rsidRPr="00461D22">
        <w:rPr>
          <w:sz w:val="22"/>
          <w:szCs w:val="22"/>
        </w:rPr>
        <w:t>Appendix 8.  Reporting</w:t>
      </w:r>
      <w:bookmarkEnd w:id="160"/>
    </w:p>
    <w:p w:rsidR="000326E4" w:rsidRPr="00B77C68" w:rsidRDefault="000326E4" w:rsidP="000326E4">
      <w:pPr>
        <w:jc w:val="both"/>
        <w:rPr>
          <w:sz w:val="20"/>
        </w:rPr>
      </w:pPr>
    </w:p>
    <w:p w:rsidR="000326E4" w:rsidRPr="00B77C68" w:rsidRDefault="000326E4" w:rsidP="000326E4">
      <w:pPr>
        <w:jc w:val="both"/>
        <w:rPr>
          <w:b/>
          <w:sz w:val="20"/>
        </w:rPr>
      </w:pPr>
      <w:r>
        <w:rPr>
          <w:b/>
          <w:sz w:val="20"/>
        </w:rPr>
        <w:t>A.  Annual,</w:t>
      </w:r>
      <w:r w:rsidRPr="00B77C68">
        <w:rPr>
          <w:b/>
          <w:sz w:val="20"/>
        </w:rPr>
        <w:t xml:space="preserve"> </w:t>
      </w:r>
      <w:r>
        <w:rPr>
          <w:b/>
          <w:sz w:val="20"/>
        </w:rPr>
        <w:t>Semi</w:t>
      </w:r>
      <w:r w:rsidR="006176BA">
        <w:rPr>
          <w:b/>
          <w:sz w:val="20"/>
        </w:rPr>
        <w:t>-</w:t>
      </w:r>
      <w:r>
        <w:rPr>
          <w:b/>
          <w:sz w:val="20"/>
        </w:rPr>
        <w:t xml:space="preserve">annual, and </w:t>
      </w:r>
      <w:r w:rsidRPr="00B77C68">
        <w:rPr>
          <w:b/>
          <w:sz w:val="20"/>
        </w:rPr>
        <w:t>Deviation Certification Reporting</w:t>
      </w:r>
    </w:p>
    <w:p w:rsidR="000326E4" w:rsidRPr="00B77C68" w:rsidRDefault="000326E4" w:rsidP="000326E4">
      <w:pPr>
        <w:jc w:val="both"/>
        <w:rPr>
          <w:b/>
          <w:sz w:val="20"/>
        </w:rPr>
      </w:pPr>
    </w:p>
    <w:p w:rsidR="000326E4" w:rsidRPr="00B77C68" w:rsidRDefault="000326E4" w:rsidP="000326E4">
      <w:pPr>
        <w:jc w:val="both"/>
        <w:rPr>
          <w:sz w:val="20"/>
        </w:rPr>
      </w:pPr>
      <w:r w:rsidRPr="00B77C68">
        <w:rPr>
          <w:sz w:val="20"/>
        </w:rPr>
        <w:t xml:space="preserve">The permittee shall use the </w:t>
      </w:r>
      <w:r>
        <w:rPr>
          <w:sz w:val="20"/>
        </w:rPr>
        <w:t>MDEQ, AQD,</w:t>
      </w:r>
      <w:r w:rsidRPr="00B77C68">
        <w:rPr>
          <w:sz w:val="20"/>
        </w:rPr>
        <w:t xml:space="preserve"> Report Certification form (EQP 5736) and </w:t>
      </w:r>
      <w:r>
        <w:rPr>
          <w:sz w:val="20"/>
        </w:rPr>
        <w:t>MDEQ,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w:t>
      </w:r>
      <w:proofErr w:type="spellStart"/>
      <w:r w:rsidRPr="00B77C68">
        <w:rPr>
          <w:sz w:val="20"/>
        </w:rPr>
        <w:t>i</w:t>
      </w:r>
      <w:proofErr w:type="spellEnd"/>
      <w:r w:rsidRPr="00B77C68">
        <w:rPr>
          <w:sz w:val="20"/>
        </w:rPr>
        <w:t>), respectively, and be approved by the AQD District Supervisor.</w:t>
      </w:r>
    </w:p>
    <w:p w:rsidR="000326E4" w:rsidRPr="00B77C68" w:rsidRDefault="000326E4" w:rsidP="000326E4">
      <w:pPr>
        <w:jc w:val="both"/>
        <w:rPr>
          <w:b/>
          <w:sz w:val="20"/>
        </w:rPr>
      </w:pPr>
    </w:p>
    <w:p w:rsidR="000326E4" w:rsidRPr="00B77C68" w:rsidRDefault="000326E4" w:rsidP="000326E4">
      <w:pPr>
        <w:jc w:val="both"/>
        <w:rPr>
          <w:b/>
          <w:sz w:val="20"/>
        </w:rPr>
      </w:pPr>
      <w:r w:rsidRPr="00B77C68">
        <w:rPr>
          <w:b/>
          <w:sz w:val="20"/>
        </w:rPr>
        <w:t>B.  Other Reporting</w:t>
      </w:r>
    </w:p>
    <w:p w:rsidR="000326E4" w:rsidRPr="00B77C68" w:rsidRDefault="000326E4" w:rsidP="000326E4">
      <w:pPr>
        <w:jc w:val="both"/>
        <w:rPr>
          <w:b/>
          <w:sz w:val="20"/>
        </w:rPr>
      </w:pPr>
    </w:p>
    <w:p w:rsidR="000326E4" w:rsidRDefault="000326E4" w:rsidP="000326E4">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rsidR="000326E4" w:rsidRPr="000326E4" w:rsidRDefault="000326E4" w:rsidP="000326E4"/>
    <w:sectPr w:rsidR="000326E4" w:rsidRPr="000326E4" w:rsidSect="00723C92">
      <w:headerReference w:type="default" r:id="rId19"/>
      <w:headerReference w:type="first" r:id="rId2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F62" w:rsidRDefault="00317F62">
      <w:r>
        <w:separator/>
      </w:r>
    </w:p>
  </w:endnote>
  <w:endnote w:type="continuationSeparator" w:id="0">
    <w:p w:rsidR="00317F62" w:rsidRDefault="0031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62" w:rsidRDefault="00317F62"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7F62" w:rsidRDefault="00317F62"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62" w:rsidRPr="001F649E" w:rsidRDefault="00317F62"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F57FEE">
      <w:rPr>
        <w:rStyle w:val="PageNumber"/>
        <w:noProof/>
        <w:sz w:val="20"/>
      </w:rPr>
      <w:t>20</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F57FEE">
      <w:rPr>
        <w:rStyle w:val="PageNumber"/>
        <w:noProof/>
        <w:sz w:val="20"/>
      </w:rPr>
      <w:t>75</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62" w:rsidRPr="0060772E" w:rsidRDefault="00317F62"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F62" w:rsidRDefault="00317F62">
      <w:r>
        <w:separator/>
      </w:r>
    </w:p>
  </w:footnote>
  <w:footnote w:type="continuationSeparator" w:id="0">
    <w:p w:rsidR="00317F62" w:rsidRDefault="0031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62" w:rsidRPr="002339A7" w:rsidRDefault="00317F62" w:rsidP="002332C3">
    <w:pPr>
      <w:pStyle w:val="Header"/>
      <w:tabs>
        <w:tab w:val="clear" w:pos="8640"/>
        <w:tab w:val="left" w:pos="6660"/>
      </w:tabs>
      <w:rPr>
        <w:rFonts w:cs="Arial"/>
        <w:sz w:val="20"/>
      </w:rPr>
    </w:pPr>
    <w:r>
      <w:rPr>
        <w:b/>
        <w:color w:val="FF0000"/>
        <w:sz w:val="28"/>
      </w:rPr>
      <w:tab/>
    </w:r>
    <w:r>
      <w:rPr>
        <w:b/>
        <w:sz w:val="28"/>
      </w:rPr>
      <w:tab/>
    </w:r>
    <w:smartTag w:uri="urn:schemas-microsoft-com:office:smarttags" w:element="stockticker">
      <w:r w:rsidRPr="002339A7">
        <w:rPr>
          <w:rFonts w:cs="Arial"/>
          <w:sz w:val="20"/>
        </w:rPr>
        <w:t>ROP</w:t>
      </w:r>
    </w:smartTag>
    <w:r w:rsidRPr="002339A7">
      <w:rPr>
        <w:rFonts w:cs="Arial"/>
        <w:sz w:val="20"/>
      </w:rPr>
      <w:t xml:space="preserve"> No:  MI-</w:t>
    </w:r>
    <w:smartTag w:uri="urn:schemas-microsoft-com:office:smarttags" w:element="stockticker">
      <w:r w:rsidRPr="002339A7">
        <w:rPr>
          <w:rFonts w:cs="Arial"/>
          <w:sz w:val="20"/>
        </w:rPr>
        <w:t>ROP</w:t>
      </w:r>
    </w:smartTag>
    <w:r w:rsidRPr="002339A7">
      <w:rPr>
        <w:rFonts w:cs="Arial"/>
        <w:sz w:val="20"/>
      </w:rPr>
      <w:t>-</w:t>
    </w:r>
    <w:bookmarkStart w:id="16" w:name="bSRN4"/>
    <w:bookmarkEnd w:id="16"/>
    <w:r>
      <w:rPr>
        <w:rFonts w:cs="Arial"/>
        <w:sz w:val="20"/>
      </w:rPr>
      <w:t>N5991-</w:t>
    </w:r>
    <w:bookmarkStart w:id="17" w:name="bIssueYear3"/>
    <w:bookmarkEnd w:id="17"/>
    <w:r>
      <w:rPr>
        <w:rFonts w:cs="Arial"/>
        <w:sz w:val="20"/>
      </w:rPr>
      <w:t>2016</w:t>
    </w:r>
  </w:p>
  <w:p w:rsidR="00317F62" w:rsidRPr="005C1928" w:rsidRDefault="00317F62"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8" w:name="bExpireDate2"/>
    <w:bookmarkEnd w:id="18"/>
    <w:r>
      <w:rPr>
        <w:rFonts w:cs="Arial"/>
        <w:sz w:val="20"/>
      </w:rPr>
      <w:t>November 16, 2021</w:t>
    </w:r>
  </w:p>
  <w:p w:rsidR="00317F62" w:rsidRDefault="00317F62" w:rsidP="005C1928">
    <w:pPr>
      <w:pStyle w:val="Header"/>
      <w:tabs>
        <w:tab w:val="left" w:pos="6660"/>
      </w:tabs>
      <w:rPr>
        <w:sz w:val="20"/>
      </w:rPr>
    </w:pPr>
    <w:r w:rsidRPr="005C1928">
      <w:rPr>
        <w:sz w:val="20"/>
      </w:rPr>
      <w:tab/>
    </w:r>
    <w:r w:rsidRPr="005C1928">
      <w:rPr>
        <w:sz w:val="20"/>
      </w:rPr>
      <w:tab/>
      <w:t>PTI</w:t>
    </w:r>
    <w:r>
      <w:rPr>
        <w:sz w:val="20"/>
      </w:rPr>
      <w:t xml:space="preserve"> No:  MI-PTI-</w:t>
    </w:r>
    <w:bookmarkStart w:id="19" w:name="bSRN5"/>
    <w:bookmarkEnd w:id="19"/>
    <w:r>
      <w:rPr>
        <w:sz w:val="20"/>
      </w:rPr>
      <w:t>N5991-</w:t>
    </w:r>
    <w:bookmarkStart w:id="20" w:name="bIssueYear4"/>
    <w:bookmarkEnd w:id="20"/>
    <w:r>
      <w:rPr>
        <w:sz w:val="20"/>
      </w:rPr>
      <w:t>2016</w:t>
    </w:r>
  </w:p>
  <w:p w:rsidR="00317F62" w:rsidRDefault="00317F62" w:rsidP="005C1928">
    <w:pPr>
      <w:pStyle w:val="Header"/>
      <w:tabs>
        <w:tab w:val="left" w:pos="666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62" w:rsidRDefault="00317F62" w:rsidP="00723C92">
    <w:pPr>
      <w:pStyle w:val="Header"/>
      <w:jc w:val="center"/>
      <w:rPr>
        <w:b/>
        <w:sz w:val="24"/>
        <w:szCs w:val="24"/>
      </w:rPr>
    </w:pPr>
    <w:r w:rsidRPr="00883E9A">
      <w:rPr>
        <w:b/>
        <w:sz w:val="24"/>
        <w:szCs w:val="24"/>
      </w:rPr>
      <w:t xml:space="preserve"> </w:t>
    </w:r>
  </w:p>
  <w:p w:rsidR="00317F62" w:rsidRPr="00883E9A" w:rsidRDefault="00317F62" w:rsidP="00723C92">
    <w:pPr>
      <w:pStyle w:val="Header"/>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62" w:rsidRPr="002339A7" w:rsidRDefault="00317F62" w:rsidP="002332C3">
    <w:pPr>
      <w:pStyle w:val="Header"/>
      <w:tabs>
        <w:tab w:val="clear" w:pos="8640"/>
        <w:tab w:val="left" w:pos="6660"/>
      </w:tabs>
      <w:rPr>
        <w:rFonts w:cs="Arial"/>
        <w:sz w:val="20"/>
      </w:rPr>
    </w:pPr>
    <w:r>
      <w:rPr>
        <w:b/>
        <w:color w:val="FF0000"/>
        <w:sz w:val="28"/>
      </w:rPr>
      <w:tab/>
    </w:r>
    <w:r>
      <w:rPr>
        <w:b/>
        <w:sz w:val="28"/>
      </w:rPr>
      <w:tab/>
    </w:r>
    <w:smartTag w:uri="urn:schemas-microsoft-com:office:smarttags" w:element="stockticker">
      <w:r w:rsidRPr="002339A7">
        <w:rPr>
          <w:rFonts w:cs="Arial"/>
          <w:sz w:val="20"/>
        </w:rPr>
        <w:t>ROP</w:t>
      </w:r>
    </w:smartTag>
    <w:r w:rsidRPr="002339A7">
      <w:rPr>
        <w:rFonts w:cs="Arial"/>
        <w:sz w:val="20"/>
      </w:rPr>
      <w:t xml:space="preserve"> No:  MI-</w:t>
    </w:r>
    <w:smartTag w:uri="urn:schemas-microsoft-com:office:smarttags" w:element="stockticker">
      <w:r w:rsidRPr="002339A7">
        <w:rPr>
          <w:rFonts w:cs="Arial"/>
          <w:sz w:val="20"/>
        </w:rPr>
        <w:t>ROP</w:t>
      </w:r>
    </w:smartTag>
    <w:r w:rsidRPr="002339A7">
      <w:rPr>
        <w:rFonts w:cs="Arial"/>
        <w:sz w:val="20"/>
      </w:rPr>
      <w:t>-</w:t>
    </w:r>
    <w:r>
      <w:rPr>
        <w:rFonts w:cs="Arial"/>
        <w:sz w:val="20"/>
      </w:rPr>
      <w:t>N5991-2016</w:t>
    </w:r>
  </w:p>
  <w:p w:rsidR="00317F62" w:rsidRPr="005C1928" w:rsidRDefault="00317F62" w:rsidP="001B2F70">
    <w:pPr>
      <w:pStyle w:val="Header"/>
      <w:tabs>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r>
      <w:rPr>
        <w:rFonts w:cs="Arial"/>
        <w:sz w:val="20"/>
      </w:rPr>
      <w:t>November 16, 2021</w:t>
    </w:r>
  </w:p>
  <w:p w:rsidR="00317F62" w:rsidRDefault="00317F62" w:rsidP="005C1928">
    <w:pPr>
      <w:pStyle w:val="Header"/>
      <w:tabs>
        <w:tab w:val="left" w:pos="6660"/>
      </w:tabs>
      <w:rPr>
        <w:sz w:val="20"/>
      </w:rPr>
    </w:pPr>
    <w:r w:rsidRPr="005C1928">
      <w:rPr>
        <w:sz w:val="20"/>
      </w:rPr>
      <w:tab/>
    </w:r>
    <w:r w:rsidRPr="005C1928">
      <w:rPr>
        <w:sz w:val="20"/>
      </w:rPr>
      <w:tab/>
      <w:t>PTI</w:t>
    </w:r>
    <w:r>
      <w:rPr>
        <w:sz w:val="20"/>
      </w:rPr>
      <w:t xml:space="preserve"> No:  MI-PTI-N5991-2016</w:t>
    </w:r>
  </w:p>
  <w:p w:rsidR="00317F62" w:rsidRDefault="00317F62" w:rsidP="005C1928">
    <w:pPr>
      <w:pStyle w:val="Header"/>
      <w:tabs>
        <w:tab w:val="left" w:pos="6660"/>
      </w:tabs>
      <w:rPr>
        <w:rFonts w:cs="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62" w:rsidRPr="002339A7" w:rsidRDefault="00317F62" w:rsidP="004735CF">
    <w:pPr>
      <w:pStyle w:val="Header"/>
      <w:tabs>
        <w:tab w:val="clear" w:pos="8640"/>
        <w:tab w:val="left" w:pos="6660"/>
      </w:tabs>
      <w:rPr>
        <w:rFonts w:cs="Arial"/>
        <w:sz w:val="20"/>
      </w:rPr>
    </w:pPr>
    <w:r>
      <w:rPr>
        <w:b/>
        <w:sz w:val="24"/>
        <w:szCs w:val="24"/>
      </w:rPr>
      <w:tab/>
    </w:r>
    <w:r>
      <w:rPr>
        <w:b/>
        <w:sz w:val="24"/>
        <w:szCs w:val="24"/>
      </w:rPr>
      <w:tab/>
    </w:r>
    <w:smartTag w:uri="urn:schemas-microsoft-com:office:smarttags" w:element="stockticker">
      <w:r w:rsidRPr="002339A7">
        <w:rPr>
          <w:rFonts w:cs="Arial"/>
          <w:sz w:val="20"/>
        </w:rPr>
        <w:t>ROP</w:t>
      </w:r>
    </w:smartTag>
    <w:r w:rsidRPr="002339A7">
      <w:rPr>
        <w:rFonts w:cs="Arial"/>
        <w:sz w:val="20"/>
      </w:rPr>
      <w:t xml:space="preserve"> No:  MI-</w:t>
    </w:r>
    <w:smartTag w:uri="urn:schemas-microsoft-com:office:smarttags" w:element="stockticker">
      <w:r w:rsidRPr="002339A7">
        <w:rPr>
          <w:rFonts w:cs="Arial"/>
          <w:sz w:val="20"/>
        </w:rPr>
        <w:t>ROP</w:t>
      </w:r>
    </w:smartTag>
    <w:r w:rsidRPr="002339A7">
      <w:rPr>
        <w:rFonts w:cs="Arial"/>
        <w:sz w:val="20"/>
      </w:rPr>
      <w:t>-</w:t>
    </w:r>
    <w:r>
      <w:rPr>
        <w:rFonts w:cs="Arial"/>
        <w:sz w:val="20"/>
      </w:rPr>
      <w:t>N5991-2016</w:t>
    </w:r>
  </w:p>
  <w:p w:rsidR="00317F62" w:rsidRDefault="00317F62" w:rsidP="004735CF">
    <w:pPr>
      <w:pStyle w:val="Header"/>
      <w:tabs>
        <w:tab w:val="left" w:pos="6660"/>
      </w:tabs>
      <w:rPr>
        <w:b/>
        <w:sz w:val="24"/>
        <w:szCs w:val="24"/>
      </w:rPr>
    </w:pPr>
    <w:r>
      <w:rPr>
        <w:rFonts w:cs="Arial"/>
        <w:sz w:val="20"/>
      </w:rPr>
      <w:t xml:space="preserve">                                                                                                                        </w:t>
    </w:r>
    <w:r w:rsidRPr="002339A7">
      <w:rPr>
        <w:rFonts w:cs="Arial"/>
        <w:sz w:val="20"/>
      </w:rPr>
      <w:t>Ex</w:t>
    </w:r>
    <w:r w:rsidRPr="005C1928">
      <w:rPr>
        <w:rFonts w:cs="Arial"/>
        <w:sz w:val="20"/>
      </w:rPr>
      <w:t xml:space="preserve">piration Date:  </w:t>
    </w:r>
    <w:r>
      <w:rPr>
        <w:rFonts w:cs="Arial"/>
        <w:sz w:val="20"/>
      </w:rPr>
      <w:t>November 16, 2021</w:t>
    </w:r>
  </w:p>
  <w:p w:rsidR="00317F62" w:rsidRDefault="00317F62" w:rsidP="004735CF">
    <w:pPr>
      <w:pStyle w:val="Header"/>
      <w:tabs>
        <w:tab w:val="clear" w:pos="4320"/>
        <w:tab w:val="clear" w:pos="8640"/>
      </w:tabs>
      <w:rPr>
        <w:sz w:val="20"/>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4735CF">
      <w:rPr>
        <w:szCs w:val="22"/>
      </w:rPr>
      <w:t>PTI</w:t>
    </w:r>
    <w:r>
      <w:rPr>
        <w:sz w:val="20"/>
      </w:rPr>
      <w:t xml:space="preserve"> No:  MI-PTI-N5991-2016</w:t>
    </w:r>
  </w:p>
  <w:p w:rsidR="00317F62" w:rsidRDefault="00317F62" w:rsidP="005A642C">
    <w:pPr>
      <w:pStyle w:val="Header"/>
      <w:tabs>
        <w:tab w:val="clear" w:pos="4320"/>
        <w:tab w:val="clear" w:pos="8640"/>
      </w:tabs>
      <w:rPr>
        <w:b/>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62" w:rsidRPr="002339A7" w:rsidRDefault="00317F62" w:rsidP="002332C3">
    <w:pPr>
      <w:pStyle w:val="Header"/>
      <w:tabs>
        <w:tab w:val="clear" w:pos="8640"/>
        <w:tab w:val="left" w:pos="6660"/>
      </w:tabs>
      <w:rPr>
        <w:rFonts w:cs="Arial"/>
        <w:sz w:val="20"/>
      </w:rPr>
    </w:pPr>
    <w:r>
      <w:rPr>
        <w:b/>
        <w:color w:val="FF0000"/>
        <w:sz w:val="28"/>
      </w:rPr>
      <w:tab/>
    </w:r>
    <w:r>
      <w:rPr>
        <w:b/>
        <w:sz w:val="28"/>
      </w:rPr>
      <w:tab/>
    </w:r>
    <w:smartTag w:uri="urn:schemas-microsoft-com:office:smarttags" w:element="stockticker">
      <w:r w:rsidRPr="002339A7">
        <w:rPr>
          <w:rFonts w:cs="Arial"/>
          <w:sz w:val="20"/>
        </w:rPr>
        <w:t>ROP</w:t>
      </w:r>
    </w:smartTag>
    <w:r w:rsidRPr="002339A7">
      <w:rPr>
        <w:rFonts w:cs="Arial"/>
        <w:sz w:val="20"/>
      </w:rPr>
      <w:t xml:space="preserve"> No:  MI-</w:t>
    </w:r>
    <w:smartTag w:uri="urn:schemas-microsoft-com:office:smarttags" w:element="stockticker">
      <w:r w:rsidRPr="002339A7">
        <w:rPr>
          <w:rFonts w:cs="Arial"/>
          <w:sz w:val="20"/>
        </w:rPr>
        <w:t>ROP</w:t>
      </w:r>
    </w:smartTag>
    <w:r w:rsidRPr="002339A7">
      <w:rPr>
        <w:rFonts w:cs="Arial"/>
        <w:sz w:val="20"/>
      </w:rPr>
      <w:t>-</w:t>
    </w:r>
    <w:r>
      <w:rPr>
        <w:rFonts w:cs="Arial"/>
        <w:sz w:val="20"/>
      </w:rPr>
      <w:t>N5991-2016</w:t>
    </w:r>
  </w:p>
  <w:p w:rsidR="00317F62" w:rsidRPr="005C1928" w:rsidRDefault="00317F62" w:rsidP="001B2F70">
    <w:pPr>
      <w:pStyle w:val="Header"/>
      <w:tabs>
        <w:tab w:val="clear" w:pos="8640"/>
        <w:tab w:val="left" w:pos="6660"/>
      </w:tabs>
      <w:rPr>
        <w:rFonts w:cs="Arial"/>
        <w:sz w:val="20"/>
      </w:rPr>
    </w:pPr>
    <w:r w:rsidRPr="002339A7">
      <w:rPr>
        <w:rFonts w:cs="Arial"/>
        <w:sz w:val="20"/>
      </w:rPr>
      <w:tab/>
    </w:r>
    <w:r>
      <w:rPr>
        <w:b/>
        <w:sz w:val="20"/>
      </w:rPr>
      <w:tab/>
    </w:r>
    <w:r w:rsidRPr="002339A7">
      <w:rPr>
        <w:rFonts w:cs="Arial"/>
        <w:sz w:val="20"/>
      </w:rPr>
      <w:t>Ex</w:t>
    </w:r>
    <w:r w:rsidRPr="005C1928">
      <w:rPr>
        <w:rFonts w:cs="Arial"/>
        <w:sz w:val="20"/>
      </w:rPr>
      <w:t xml:space="preserve">piration Date:  </w:t>
    </w:r>
    <w:r>
      <w:rPr>
        <w:rFonts w:cs="Arial"/>
        <w:sz w:val="20"/>
      </w:rPr>
      <w:t>November 16, 2021</w:t>
    </w:r>
  </w:p>
  <w:p w:rsidR="00317F62" w:rsidRDefault="00317F62" w:rsidP="004735CF">
    <w:pPr>
      <w:pStyle w:val="Header"/>
      <w:tabs>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MI-PTI-N5991-2016</w:t>
    </w:r>
  </w:p>
  <w:p w:rsidR="00317F62" w:rsidRDefault="00317F62" w:rsidP="00C841B8">
    <w:pPr>
      <w:pStyle w:val="Header"/>
      <w:tabs>
        <w:tab w:val="left" w:pos="7200"/>
      </w:tabs>
      <w:rPr>
        <w:rFonts w:cs="Arial"/>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62" w:rsidRPr="002339A7" w:rsidRDefault="00317F62" w:rsidP="00C47FF4">
    <w:pPr>
      <w:pStyle w:val="Header"/>
      <w:tabs>
        <w:tab w:val="clear" w:pos="8640"/>
        <w:tab w:val="left" w:pos="6660"/>
      </w:tabs>
      <w:rPr>
        <w:rFonts w:cs="Arial"/>
        <w:sz w:val="20"/>
      </w:rPr>
    </w:pPr>
    <w:r>
      <w:rPr>
        <w:b/>
        <w:sz w:val="24"/>
        <w:szCs w:val="24"/>
      </w:rPr>
      <w:tab/>
    </w:r>
    <w:r>
      <w:rPr>
        <w:b/>
        <w:sz w:val="24"/>
        <w:szCs w:val="24"/>
      </w:rPr>
      <w:tab/>
    </w:r>
    <w:smartTag w:uri="urn:schemas-microsoft-com:office:smarttags" w:element="stockticker">
      <w:r w:rsidRPr="002339A7">
        <w:rPr>
          <w:rFonts w:cs="Arial"/>
          <w:sz w:val="20"/>
        </w:rPr>
        <w:t>ROP</w:t>
      </w:r>
    </w:smartTag>
    <w:r w:rsidRPr="002339A7">
      <w:rPr>
        <w:rFonts w:cs="Arial"/>
        <w:sz w:val="20"/>
      </w:rPr>
      <w:t xml:space="preserve"> No:  MI-</w:t>
    </w:r>
    <w:smartTag w:uri="urn:schemas-microsoft-com:office:smarttags" w:element="stockticker">
      <w:r w:rsidRPr="002339A7">
        <w:rPr>
          <w:rFonts w:cs="Arial"/>
          <w:sz w:val="20"/>
        </w:rPr>
        <w:t>ROP</w:t>
      </w:r>
    </w:smartTag>
    <w:r w:rsidRPr="002339A7">
      <w:rPr>
        <w:rFonts w:cs="Arial"/>
        <w:sz w:val="20"/>
      </w:rPr>
      <w:t>-</w:t>
    </w:r>
    <w:r>
      <w:rPr>
        <w:rFonts w:cs="Arial"/>
        <w:sz w:val="20"/>
      </w:rPr>
      <w:t>N5991-20</w:t>
    </w:r>
    <w:r w:rsidR="00890F8F">
      <w:rPr>
        <w:rFonts w:cs="Arial"/>
        <w:sz w:val="20"/>
      </w:rPr>
      <w:t>16</w:t>
    </w:r>
  </w:p>
  <w:p w:rsidR="00317F62" w:rsidRDefault="00890F8F" w:rsidP="00890F8F">
    <w:pPr>
      <w:pStyle w:val="Header"/>
      <w:rPr>
        <w:b/>
        <w:sz w:val="24"/>
        <w:szCs w:val="24"/>
      </w:rPr>
    </w:pPr>
    <w:r>
      <w:rPr>
        <w:b/>
        <w:sz w:val="24"/>
        <w:szCs w:val="24"/>
      </w:rPr>
      <w:t xml:space="preserve">                                                                                                    </w:t>
    </w:r>
    <w:r w:rsidR="00317F62" w:rsidRPr="002339A7">
      <w:rPr>
        <w:rFonts w:cs="Arial"/>
        <w:sz w:val="20"/>
      </w:rPr>
      <w:t>Ex</w:t>
    </w:r>
    <w:r w:rsidR="00317F62" w:rsidRPr="005C1928">
      <w:rPr>
        <w:rFonts w:cs="Arial"/>
        <w:sz w:val="20"/>
      </w:rPr>
      <w:t xml:space="preserve">piration Date:  </w:t>
    </w:r>
    <w:r>
      <w:rPr>
        <w:rFonts w:cs="Arial"/>
        <w:sz w:val="20"/>
      </w:rPr>
      <w:t>November 16, 2021</w:t>
    </w:r>
  </w:p>
  <w:p w:rsidR="00317F62" w:rsidRPr="00C47FF4" w:rsidRDefault="00317F62" w:rsidP="00C47FF4">
    <w:pPr>
      <w:pStyle w:val="Header"/>
      <w:tabs>
        <w:tab w:val="clear" w:pos="4320"/>
        <w:tab w:val="clear" w:pos="8640"/>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890F8F">
      <w:rPr>
        <w:b/>
        <w:sz w:val="24"/>
        <w:szCs w:val="24"/>
      </w:rPr>
      <w:t xml:space="preserve">   </w:t>
    </w:r>
    <w:r w:rsidRPr="005C1928">
      <w:rPr>
        <w:sz w:val="20"/>
      </w:rPr>
      <w:t>PTI</w:t>
    </w:r>
    <w:r>
      <w:rPr>
        <w:sz w:val="20"/>
      </w:rPr>
      <w:t xml:space="preserve"> No:  MI-PTI-N5991-20</w:t>
    </w:r>
    <w:r w:rsidR="00890F8F">
      <w:rPr>
        <w:sz w:val="20"/>
      </w:rPr>
      <w:t>16</w:t>
    </w:r>
  </w:p>
  <w:p w:rsidR="00317F62" w:rsidRPr="00F50333" w:rsidRDefault="00317F62" w:rsidP="00723C92">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3F243D"/>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457680"/>
    <w:multiLevelType w:val="hybridMultilevel"/>
    <w:tmpl w:val="165873F8"/>
    <w:lvl w:ilvl="0" w:tplc="3B4E8CA0">
      <w:start w:val="4"/>
      <w:numFmt w:val="decimal"/>
      <w:lvlText w:val="%1."/>
      <w:lvlJc w:val="left"/>
      <w:pPr>
        <w:tabs>
          <w:tab w:val="num" w:pos="0"/>
        </w:tabs>
        <w:ind w:left="360" w:hanging="360"/>
      </w:pPr>
      <w:rPr>
        <w:rFonts w:hint="default"/>
      </w:rPr>
    </w:lvl>
    <w:lvl w:ilvl="1" w:tplc="F9747A32">
      <w:start w:val="1"/>
      <w:numFmt w:val="lowerLetter"/>
      <w:lvlText w:val="%2."/>
      <w:lvlJc w:val="left"/>
      <w:pPr>
        <w:tabs>
          <w:tab w:val="num" w:pos="360"/>
        </w:tabs>
        <w:ind w:left="720" w:hanging="360"/>
      </w:pPr>
      <w:rPr>
        <w:rFonts w:hint="default"/>
      </w:rPr>
    </w:lvl>
    <w:lvl w:ilvl="2" w:tplc="6AB28EAA">
      <w:start w:val="1"/>
      <w:numFmt w:val="lowerRoman"/>
      <w:lvlText w:val="%3."/>
      <w:lvlJc w:val="left"/>
      <w:pPr>
        <w:tabs>
          <w:tab w:val="num" w:pos="720"/>
        </w:tabs>
        <w:ind w:left="1080" w:hanging="360"/>
      </w:pPr>
      <w:rPr>
        <w:rFonts w:hint="default"/>
      </w:rPr>
    </w:lvl>
    <w:lvl w:ilvl="3" w:tplc="CCBCCE04">
      <w:start w:val="6"/>
      <w:numFmt w:val="decimal"/>
      <w:lvlText w:val="%4."/>
      <w:lvlJc w:val="left"/>
      <w:pPr>
        <w:tabs>
          <w:tab w:val="num" w:pos="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70D2627"/>
    <w:multiLevelType w:val="hybridMultilevel"/>
    <w:tmpl w:val="D6E221DA"/>
    <w:lvl w:ilvl="0" w:tplc="2364035A">
      <w:start w:val="3"/>
      <w:numFmt w:val="lowerLetter"/>
      <w:lvlText w:val="%1."/>
      <w:lvlJc w:val="left"/>
      <w:pPr>
        <w:tabs>
          <w:tab w:val="num" w:pos="360"/>
        </w:tabs>
        <w:ind w:left="720" w:hanging="360"/>
      </w:pPr>
      <w:rPr>
        <w:rFonts w:hint="default"/>
      </w:rPr>
    </w:lvl>
    <w:lvl w:ilvl="1" w:tplc="02908EE0">
      <w:start w:val="3"/>
      <w:numFmt w:val="decimal"/>
      <w:lvlText w:val="%2."/>
      <w:lvlJc w:val="left"/>
      <w:pPr>
        <w:tabs>
          <w:tab w:val="num" w:pos="0"/>
        </w:tabs>
        <w:ind w:left="360" w:hanging="360"/>
      </w:pPr>
      <w:rPr>
        <w:rFonts w:hint="default"/>
      </w:rPr>
    </w:lvl>
    <w:lvl w:ilvl="2" w:tplc="18143F40">
      <w:start w:val="1"/>
      <w:numFmt w:val="lowerLetter"/>
      <w:lvlText w:val="%3."/>
      <w:lvlJc w:val="left"/>
      <w:pPr>
        <w:tabs>
          <w:tab w:val="num" w:pos="360"/>
        </w:tabs>
        <w:ind w:left="720" w:hanging="360"/>
      </w:pPr>
      <w:rPr>
        <w:rFonts w:hint="default"/>
      </w:rPr>
    </w:lvl>
    <w:lvl w:ilvl="3" w:tplc="4F2232F2">
      <w:start w:val="4"/>
      <w:numFmt w:val="decimal"/>
      <w:lvlText w:val="%4."/>
      <w:lvlJc w:val="left"/>
      <w:pPr>
        <w:tabs>
          <w:tab w:val="num" w:pos="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A61DF0"/>
    <w:multiLevelType w:val="hybridMultilevel"/>
    <w:tmpl w:val="50EE20CA"/>
    <w:lvl w:ilvl="0" w:tplc="BA446BC8">
      <w:start w:val="1"/>
      <w:numFmt w:val="decimal"/>
      <w:lvlText w:val="%1."/>
      <w:lvlJc w:val="left"/>
      <w:pPr>
        <w:tabs>
          <w:tab w:val="num" w:pos="0"/>
        </w:tabs>
        <w:ind w:left="360" w:hanging="360"/>
      </w:pPr>
      <w:rPr>
        <w:rFonts w:hint="default"/>
      </w:rPr>
    </w:lvl>
    <w:lvl w:ilvl="1" w:tplc="02E0B4BA">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D53F8D"/>
    <w:multiLevelType w:val="multilevel"/>
    <w:tmpl w:val="4746D1B4"/>
    <w:lvl w:ilvl="0">
      <w:start w:val="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94347C"/>
    <w:multiLevelType w:val="hybridMultilevel"/>
    <w:tmpl w:val="162C0F98"/>
    <w:lvl w:ilvl="0" w:tplc="9738A8B2">
      <w:start w:val="1"/>
      <w:numFmt w:val="decimal"/>
      <w:lvlText w:val="%1."/>
      <w:lvlJc w:val="left"/>
      <w:pPr>
        <w:tabs>
          <w:tab w:val="num" w:pos="0"/>
        </w:tabs>
        <w:ind w:left="360" w:hanging="360"/>
      </w:pPr>
      <w:rPr>
        <w:rFonts w:hint="default"/>
      </w:rPr>
    </w:lvl>
    <w:lvl w:ilvl="1" w:tplc="D6D2B974">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DC3EC0"/>
    <w:multiLevelType w:val="hybridMultilevel"/>
    <w:tmpl w:val="DD62AB18"/>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EC7231"/>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45C4E6E"/>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510460F"/>
    <w:multiLevelType w:val="hybridMultilevel"/>
    <w:tmpl w:val="181A04B6"/>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64B01A1"/>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87212F5"/>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A202FF"/>
    <w:multiLevelType w:val="hybridMultilevel"/>
    <w:tmpl w:val="5212F4AE"/>
    <w:lvl w:ilvl="0" w:tplc="9CE223D6">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A21E64"/>
    <w:multiLevelType w:val="multilevel"/>
    <w:tmpl w:val="A450360C"/>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AD34AF1"/>
    <w:multiLevelType w:val="hybridMultilevel"/>
    <w:tmpl w:val="0CF80872"/>
    <w:lvl w:ilvl="0" w:tplc="1D72F2D4">
      <w:start w:val="1"/>
      <w:numFmt w:val="lowerRoman"/>
      <w:lvlText w:val="%1."/>
      <w:lvlJc w:val="right"/>
      <w:pPr>
        <w:tabs>
          <w:tab w:val="num" w:pos="936"/>
        </w:tabs>
        <w:ind w:left="936" w:hanging="72"/>
      </w:pPr>
      <w:rPr>
        <w:rFonts w:hint="default"/>
      </w:rPr>
    </w:lvl>
    <w:lvl w:ilvl="1" w:tplc="CF4050AC">
      <w:start w:val="7"/>
      <w:numFmt w:val="decimal"/>
      <w:lvlText w:val="%2."/>
      <w:lvlJc w:val="left"/>
      <w:pPr>
        <w:tabs>
          <w:tab w:val="num" w:pos="360"/>
        </w:tabs>
        <w:ind w:left="36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BF423E8"/>
    <w:multiLevelType w:val="multilevel"/>
    <w:tmpl w:val="4C280480"/>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DAA26F2"/>
    <w:multiLevelType w:val="hybridMultilevel"/>
    <w:tmpl w:val="72080078"/>
    <w:lvl w:ilvl="0" w:tplc="47F27A10">
      <w:start w:val="10"/>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C46A27"/>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F3F63B9"/>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01F6B5E"/>
    <w:multiLevelType w:val="multilevel"/>
    <w:tmpl w:val="14F68A5A"/>
    <w:lvl w:ilvl="0">
      <w:start w:val="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209C331C"/>
    <w:multiLevelType w:val="hybridMultilevel"/>
    <w:tmpl w:val="1E1C99CA"/>
    <w:lvl w:ilvl="0" w:tplc="A2725B84">
      <w:start w:val="1"/>
      <w:numFmt w:val="decimal"/>
      <w:lvlText w:val="%1."/>
      <w:lvlJc w:val="left"/>
      <w:pPr>
        <w:tabs>
          <w:tab w:val="num" w:pos="0"/>
        </w:tabs>
        <w:ind w:left="360" w:hanging="360"/>
      </w:pPr>
      <w:rPr>
        <w:rFonts w:hint="default"/>
      </w:rPr>
    </w:lvl>
    <w:lvl w:ilvl="1" w:tplc="44364CC8">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3E3663A"/>
    <w:multiLevelType w:val="hybridMultilevel"/>
    <w:tmpl w:val="0B6A6062"/>
    <w:lvl w:ilvl="0" w:tplc="93FCAFBC">
      <w:start w:val="2"/>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47426BE"/>
    <w:multiLevelType w:val="hybridMultilevel"/>
    <w:tmpl w:val="5C0EDFB2"/>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6856DFB"/>
    <w:multiLevelType w:val="hybridMultilevel"/>
    <w:tmpl w:val="400EB598"/>
    <w:lvl w:ilvl="0" w:tplc="08782640">
      <w:start w:val="1"/>
      <w:numFmt w:val="lowerLetter"/>
      <w:lvlText w:val="%1."/>
      <w:lvlJc w:val="left"/>
      <w:pPr>
        <w:tabs>
          <w:tab w:val="num" w:pos="36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AE00424"/>
    <w:multiLevelType w:val="hybridMultilevel"/>
    <w:tmpl w:val="9A286B1A"/>
    <w:lvl w:ilvl="0" w:tplc="1C3C7B4A">
      <w:start w:val="1"/>
      <w:numFmt w:val="decimal"/>
      <w:lvlText w:val=" %1. "/>
      <w:lvlJc w:val="left"/>
      <w:pPr>
        <w:tabs>
          <w:tab w:val="num" w:pos="360"/>
        </w:tabs>
        <w:ind w:left="360" w:hanging="360"/>
      </w:pPr>
      <w:rPr>
        <w:rFonts w:ascii="Arial" w:hAnsi="Aria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C992A96"/>
    <w:multiLevelType w:val="hybridMultilevel"/>
    <w:tmpl w:val="335A8C6C"/>
    <w:lvl w:ilvl="0" w:tplc="9556990E">
      <w:start w:val="1"/>
      <w:numFmt w:val="lowerLetter"/>
      <w:lvlText w:val="%1."/>
      <w:lvlJc w:val="left"/>
      <w:pPr>
        <w:tabs>
          <w:tab w:val="num" w:pos="360"/>
        </w:tabs>
        <w:ind w:left="720" w:hanging="360"/>
      </w:pPr>
      <w:rPr>
        <w:rFonts w:hint="default"/>
      </w:rPr>
    </w:lvl>
    <w:lvl w:ilvl="1" w:tplc="B21E94A6">
      <w:start w:val="7"/>
      <w:numFmt w:val="decimal"/>
      <w:lvlText w:val="%2."/>
      <w:lvlJc w:val="left"/>
      <w:pPr>
        <w:tabs>
          <w:tab w:val="num" w:pos="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D2C2529"/>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D635D1B"/>
    <w:multiLevelType w:val="hybridMultilevel"/>
    <w:tmpl w:val="9D869C2A"/>
    <w:lvl w:ilvl="0" w:tplc="4904833C">
      <w:start w:val="7"/>
      <w:numFmt w:val="decimal"/>
      <w:lvlText w:val="%1."/>
      <w:lvlJc w:val="left"/>
      <w:pPr>
        <w:tabs>
          <w:tab w:val="num" w:pos="0"/>
        </w:tabs>
        <w:ind w:left="360" w:hanging="360"/>
      </w:pPr>
      <w:rPr>
        <w:rFonts w:hint="default"/>
      </w:rPr>
    </w:lvl>
    <w:lvl w:ilvl="1" w:tplc="A4DE51AC">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06F570B"/>
    <w:multiLevelType w:val="hybridMultilevel"/>
    <w:tmpl w:val="7B04DA2E"/>
    <w:lvl w:ilvl="0" w:tplc="FD16DD16">
      <w:start w:val="1"/>
      <w:numFmt w:val="lowerLetter"/>
      <w:lvlText w:val="%1."/>
      <w:lvlJc w:val="left"/>
      <w:pPr>
        <w:tabs>
          <w:tab w:val="num" w:pos="360"/>
        </w:tabs>
        <w:ind w:left="720" w:hanging="360"/>
      </w:pPr>
      <w:rPr>
        <w:rFonts w:hint="default"/>
      </w:rPr>
    </w:lvl>
    <w:lvl w:ilvl="1" w:tplc="31367342">
      <w:start w:val="2"/>
      <w:numFmt w:val="decimal"/>
      <w:lvlText w:val="%2."/>
      <w:lvlJc w:val="left"/>
      <w:pPr>
        <w:tabs>
          <w:tab w:val="num" w:pos="0"/>
        </w:tabs>
        <w:ind w:left="360" w:hanging="360"/>
      </w:pPr>
      <w:rPr>
        <w:rFonts w:hint="default"/>
      </w:rPr>
    </w:lvl>
    <w:lvl w:ilvl="2" w:tplc="CB308544">
      <w:start w:val="1"/>
      <w:numFmt w:val="lowerLetter"/>
      <w:lvlText w:val="%3."/>
      <w:lvlJc w:val="left"/>
      <w:pPr>
        <w:tabs>
          <w:tab w:val="num" w:pos="360"/>
        </w:tabs>
        <w:ind w:left="720" w:hanging="360"/>
      </w:pPr>
      <w:rPr>
        <w:rFonts w:hint="default"/>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4D87DA4"/>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5413053"/>
    <w:multiLevelType w:val="hybridMultilevel"/>
    <w:tmpl w:val="5816D396"/>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5A125F2"/>
    <w:multiLevelType w:val="multilevel"/>
    <w:tmpl w:val="947CD218"/>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375319A2"/>
    <w:multiLevelType w:val="hybridMultilevel"/>
    <w:tmpl w:val="24BEE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BD12BB"/>
    <w:multiLevelType w:val="hybridMultilevel"/>
    <w:tmpl w:val="65666748"/>
    <w:lvl w:ilvl="0" w:tplc="0E2E6FCE">
      <w:start w:val="1"/>
      <w:numFmt w:val="decimal"/>
      <w:lvlText w:val="%1."/>
      <w:lvlJc w:val="left"/>
      <w:pPr>
        <w:tabs>
          <w:tab w:val="num" w:pos="0"/>
        </w:tabs>
        <w:ind w:left="360" w:hanging="360"/>
      </w:pPr>
      <w:rPr>
        <w:rFonts w:hint="default"/>
      </w:rPr>
    </w:lvl>
    <w:lvl w:ilvl="1" w:tplc="9B2A247C">
      <w:start w:val="1"/>
      <w:numFmt w:val="lowerLetter"/>
      <w:lvlText w:val="%2."/>
      <w:lvlJc w:val="left"/>
      <w:pPr>
        <w:tabs>
          <w:tab w:val="num" w:pos="360"/>
        </w:tabs>
        <w:ind w:left="720" w:hanging="360"/>
      </w:pPr>
      <w:rPr>
        <w:rFonts w:hint="default"/>
      </w:rPr>
    </w:lvl>
    <w:lvl w:ilvl="2" w:tplc="417202EC">
      <w:start w:val="2"/>
      <w:numFmt w:val="decimal"/>
      <w:lvlText w:val="%3."/>
      <w:lvlJc w:val="left"/>
      <w:pPr>
        <w:tabs>
          <w:tab w:val="num" w:pos="360"/>
        </w:tabs>
        <w:ind w:left="360" w:hanging="360"/>
      </w:pPr>
      <w:rPr>
        <w:rFonts w:ascii="Arial" w:hAnsi="Arial" w:hint="default"/>
        <w:b w:val="0"/>
        <w:i w:val="0"/>
        <w:sz w:val="20"/>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B10101D"/>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BB956CE"/>
    <w:multiLevelType w:val="hybridMultilevel"/>
    <w:tmpl w:val="6220D3B8"/>
    <w:lvl w:ilvl="0" w:tplc="AA4A853A">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C925EEA"/>
    <w:multiLevelType w:val="hybridMultilevel"/>
    <w:tmpl w:val="F9086AEE"/>
    <w:lvl w:ilvl="0" w:tplc="32BC9D4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CE8482A"/>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DCC034B"/>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0C92F39"/>
    <w:multiLevelType w:val="hybridMultilevel"/>
    <w:tmpl w:val="9F785B2C"/>
    <w:lvl w:ilvl="0" w:tplc="1848FFE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1050F08"/>
    <w:multiLevelType w:val="hybridMultilevel"/>
    <w:tmpl w:val="CD142C8A"/>
    <w:lvl w:ilvl="0" w:tplc="0CC891B6">
      <w:start w:val="10"/>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55D55B7"/>
    <w:multiLevelType w:val="multilevel"/>
    <w:tmpl w:val="24B471E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color w:val="auto"/>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5B870BB"/>
    <w:multiLevelType w:val="hybridMultilevel"/>
    <w:tmpl w:val="383A820A"/>
    <w:lvl w:ilvl="0" w:tplc="074656CE">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66603A0"/>
    <w:multiLevelType w:val="hybridMultilevel"/>
    <w:tmpl w:val="CDF6EDDC"/>
    <w:lvl w:ilvl="0" w:tplc="3F24A940">
      <w:start w:val="1"/>
      <w:numFmt w:val="lowerLetter"/>
      <w:lvlText w:val="%1."/>
      <w:lvlJc w:val="left"/>
      <w:pPr>
        <w:tabs>
          <w:tab w:val="num" w:pos="360"/>
        </w:tabs>
        <w:ind w:left="720" w:hanging="360"/>
      </w:pPr>
      <w:rPr>
        <w:rFonts w:hint="default"/>
      </w:rPr>
    </w:lvl>
    <w:lvl w:ilvl="1" w:tplc="EDE61644">
      <w:start w:val="5"/>
      <w:numFmt w:val="decimal"/>
      <w:lvlText w:val="%2."/>
      <w:lvlJc w:val="left"/>
      <w:pPr>
        <w:tabs>
          <w:tab w:val="num" w:pos="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73F76A4"/>
    <w:multiLevelType w:val="hybridMultilevel"/>
    <w:tmpl w:val="88BCFE56"/>
    <w:lvl w:ilvl="0" w:tplc="9F7AB5C4">
      <w:start w:val="2"/>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79E2EDF"/>
    <w:multiLevelType w:val="hybridMultilevel"/>
    <w:tmpl w:val="48F68DF4"/>
    <w:lvl w:ilvl="0" w:tplc="388847D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7D16AC5"/>
    <w:multiLevelType w:val="hybridMultilevel"/>
    <w:tmpl w:val="B840E356"/>
    <w:lvl w:ilvl="0" w:tplc="86D06FB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89546D0"/>
    <w:multiLevelType w:val="multilevel"/>
    <w:tmpl w:val="B49439B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C5B7609"/>
    <w:multiLevelType w:val="hybridMultilevel"/>
    <w:tmpl w:val="FCD05FE0"/>
    <w:lvl w:ilvl="0" w:tplc="9AA2E7E4">
      <w:start w:val="2"/>
      <w:numFmt w:val="lowerLetter"/>
      <w:lvlText w:val="%1."/>
      <w:lvlJc w:val="left"/>
      <w:pPr>
        <w:tabs>
          <w:tab w:val="num" w:pos="1080"/>
        </w:tabs>
        <w:ind w:left="144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C761F5A"/>
    <w:multiLevelType w:val="hybridMultilevel"/>
    <w:tmpl w:val="FA262DB0"/>
    <w:lvl w:ilvl="0" w:tplc="EDB012B2">
      <w:start w:val="7"/>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C773319"/>
    <w:multiLevelType w:val="hybridMultilevel"/>
    <w:tmpl w:val="E2B4C96C"/>
    <w:lvl w:ilvl="0" w:tplc="BF549996">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C855837"/>
    <w:multiLevelType w:val="hybridMultilevel"/>
    <w:tmpl w:val="284A119A"/>
    <w:lvl w:ilvl="0" w:tplc="EA988DE4">
      <w:start w:val="7"/>
      <w:numFmt w:val="decimal"/>
      <w:lvlText w:val="%1."/>
      <w:lvlJc w:val="left"/>
      <w:pPr>
        <w:tabs>
          <w:tab w:val="num" w:pos="360"/>
        </w:tabs>
        <w:ind w:left="360" w:hanging="360"/>
      </w:pPr>
      <w:rPr>
        <w:rFonts w:hint="default"/>
        <w:b w:val="0"/>
        <w:i w:val="0"/>
        <w:sz w:val="20"/>
        <w:szCs w:val="20"/>
      </w:rPr>
    </w:lvl>
    <w:lvl w:ilvl="1" w:tplc="39F4A472">
      <w:start w:val="9"/>
      <w:numFmt w:val="decimal"/>
      <w:lvlText w:val="%2."/>
      <w:lvlJc w:val="left"/>
      <w:pPr>
        <w:tabs>
          <w:tab w:val="num" w:pos="360"/>
        </w:tabs>
        <w:ind w:left="36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D8414E6"/>
    <w:multiLevelType w:val="hybridMultilevel"/>
    <w:tmpl w:val="F7C6EEA0"/>
    <w:lvl w:ilvl="0" w:tplc="8ECCD39C">
      <w:start w:val="2"/>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E4D1C57"/>
    <w:multiLevelType w:val="hybridMultilevel"/>
    <w:tmpl w:val="FB9C2142"/>
    <w:lvl w:ilvl="0" w:tplc="0380B2B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4FC445F4"/>
    <w:multiLevelType w:val="multilevel"/>
    <w:tmpl w:val="4EFCB30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50273256"/>
    <w:multiLevelType w:val="multilevel"/>
    <w:tmpl w:val="7A185BA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50580111"/>
    <w:multiLevelType w:val="hybridMultilevel"/>
    <w:tmpl w:val="2F540958"/>
    <w:lvl w:ilvl="0" w:tplc="37C61002">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16F5310"/>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57CB49FC"/>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59D91916"/>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5BE11706"/>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F143C32"/>
    <w:multiLevelType w:val="hybridMultilevel"/>
    <w:tmpl w:val="1FD4608A"/>
    <w:lvl w:ilvl="0" w:tplc="2A428236">
      <w:start w:val="3"/>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5FCB4635"/>
    <w:multiLevelType w:val="hybridMultilevel"/>
    <w:tmpl w:val="E17ABB84"/>
    <w:lvl w:ilvl="0" w:tplc="0E2288C0">
      <w:start w:val="1"/>
      <w:numFmt w:val="lowerLetter"/>
      <w:lvlText w:val="%1."/>
      <w:lvlJc w:val="left"/>
      <w:pPr>
        <w:tabs>
          <w:tab w:val="num" w:pos="360"/>
        </w:tabs>
        <w:ind w:left="720" w:hanging="360"/>
      </w:pPr>
      <w:rPr>
        <w:rFonts w:hint="default"/>
      </w:rPr>
    </w:lvl>
    <w:lvl w:ilvl="1" w:tplc="07F81108">
      <w:start w:val="3"/>
      <w:numFmt w:val="decimal"/>
      <w:lvlText w:val="%2."/>
      <w:lvlJc w:val="left"/>
      <w:pPr>
        <w:tabs>
          <w:tab w:val="num" w:pos="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1067DDB"/>
    <w:multiLevelType w:val="hybridMultilevel"/>
    <w:tmpl w:val="1D246A40"/>
    <w:lvl w:ilvl="0" w:tplc="2C1EDB42">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11F2F37"/>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6127720C"/>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61CD411C"/>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621345AA"/>
    <w:multiLevelType w:val="multilevel"/>
    <w:tmpl w:val="B1E05A9E"/>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628851EF"/>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63DB1B08"/>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68083B16"/>
    <w:multiLevelType w:val="hybridMultilevel"/>
    <w:tmpl w:val="87DA3376"/>
    <w:lvl w:ilvl="0" w:tplc="57188C7A">
      <w:start w:val="1"/>
      <w:numFmt w:val="decimal"/>
      <w:lvlText w:val="%1."/>
      <w:lvlJc w:val="left"/>
      <w:pPr>
        <w:tabs>
          <w:tab w:val="num" w:pos="360"/>
        </w:tabs>
        <w:ind w:left="360" w:hanging="360"/>
      </w:pPr>
      <w:rPr>
        <w:rFonts w:hint="default"/>
        <w:b w:val="0"/>
        <w:i w:val="0"/>
        <w:color w:val="auto"/>
        <w:sz w:val="20"/>
        <w:szCs w:val="20"/>
      </w:rPr>
    </w:lvl>
    <w:lvl w:ilvl="1" w:tplc="04CED080">
      <w:start w:val="1"/>
      <w:numFmt w:val="lowerLetter"/>
      <w:lvlText w:val="%2."/>
      <w:lvlJc w:val="left"/>
      <w:pPr>
        <w:tabs>
          <w:tab w:val="num" w:pos="360"/>
        </w:tabs>
        <w:ind w:left="72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69761B2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69BE7D26"/>
    <w:multiLevelType w:val="hybridMultilevel"/>
    <w:tmpl w:val="D9D6A06A"/>
    <w:lvl w:ilvl="0" w:tplc="18143F40">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15:restartNumberingAfterBreak="0">
    <w:nsid w:val="6BB26007"/>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15:restartNumberingAfterBreak="0">
    <w:nsid w:val="6C3200D0"/>
    <w:multiLevelType w:val="multilevel"/>
    <w:tmpl w:val="08146AA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0E960C7"/>
    <w:multiLevelType w:val="hybridMultilevel"/>
    <w:tmpl w:val="3F52AAEC"/>
    <w:lvl w:ilvl="0" w:tplc="24E00644">
      <w:start w:val="1"/>
      <w:numFmt w:val="lowerRoman"/>
      <w:lvlText w:val="%1."/>
      <w:lvlJc w:val="righ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0FA7BBE"/>
    <w:multiLevelType w:val="hybridMultilevel"/>
    <w:tmpl w:val="7974C66C"/>
    <w:lvl w:ilvl="0" w:tplc="61124FA6">
      <w:start w:val="5"/>
      <w:numFmt w:val="decimal"/>
      <w:lvlText w:val="%1."/>
      <w:lvlJc w:val="left"/>
      <w:pPr>
        <w:tabs>
          <w:tab w:val="num" w:pos="360"/>
        </w:tabs>
        <w:ind w:left="360" w:hanging="360"/>
      </w:pPr>
      <w:rPr>
        <w:rFonts w:hint="default"/>
      </w:rPr>
    </w:lvl>
    <w:lvl w:ilvl="1" w:tplc="42DAF5BE">
      <w:start w:val="6"/>
      <w:numFmt w:val="decimal"/>
      <w:lvlText w:val="%2."/>
      <w:lvlJc w:val="left"/>
      <w:pPr>
        <w:tabs>
          <w:tab w:val="num" w:pos="360"/>
        </w:tabs>
        <w:ind w:left="360" w:hanging="360"/>
      </w:pPr>
      <w:rPr>
        <w:rFonts w:hint="default"/>
        <w:b w:val="0"/>
        <w:i w:val="0"/>
        <w:sz w:val="20"/>
        <w:szCs w:val="20"/>
      </w:rPr>
    </w:lvl>
    <w:lvl w:ilvl="2" w:tplc="D196EDBA">
      <w:start w:val="1"/>
      <w:numFmt w:val="lowerLetter"/>
      <w:lvlText w:val="%3."/>
      <w:lvlJc w:val="left"/>
      <w:pPr>
        <w:tabs>
          <w:tab w:val="num" w:pos="504"/>
        </w:tabs>
        <w:ind w:left="504" w:hanging="144"/>
      </w:pPr>
      <w:rPr>
        <w:rFonts w:hint="default"/>
      </w:rPr>
    </w:lvl>
    <w:lvl w:ilvl="3" w:tplc="09348ED8">
      <w:start w:val="5"/>
      <w:numFmt w:val="lowerRoman"/>
      <w:lvlText w:val="%4."/>
      <w:lvlJc w:val="right"/>
      <w:pPr>
        <w:tabs>
          <w:tab w:val="num" w:pos="936"/>
        </w:tabs>
        <w:ind w:left="936"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1330192"/>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71A92FBE"/>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747E4A02"/>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78E5396C"/>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A380F34"/>
    <w:multiLevelType w:val="hybridMultilevel"/>
    <w:tmpl w:val="19264C86"/>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7BE42FD8"/>
    <w:multiLevelType w:val="hybridMultilevel"/>
    <w:tmpl w:val="1ABE47A4"/>
    <w:lvl w:ilvl="0" w:tplc="2DE2B694">
      <w:start w:val="1"/>
      <w:numFmt w:val="lowerRoman"/>
      <w:lvlText w:val="%1."/>
      <w:lvlJc w:val="left"/>
      <w:pPr>
        <w:tabs>
          <w:tab w:val="num" w:pos="720"/>
        </w:tabs>
        <w:ind w:left="1080" w:hanging="360"/>
      </w:pPr>
      <w:rPr>
        <w:rFonts w:hint="default"/>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7CC44236"/>
    <w:multiLevelType w:val="hybridMultilevel"/>
    <w:tmpl w:val="AF28461A"/>
    <w:lvl w:ilvl="0" w:tplc="97761EFA">
      <w:start w:val="3"/>
      <w:numFmt w:val="decimal"/>
      <w:lvlText w:val="%1."/>
      <w:lvlJc w:val="left"/>
      <w:pPr>
        <w:tabs>
          <w:tab w:val="num" w:pos="0"/>
        </w:tabs>
        <w:ind w:left="360" w:hanging="360"/>
      </w:pPr>
      <w:rPr>
        <w:rFonts w:hint="default"/>
      </w:rPr>
    </w:lvl>
    <w:lvl w:ilvl="1" w:tplc="78D03230">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7D2003DE"/>
    <w:multiLevelType w:val="hybridMultilevel"/>
    <w:tmpl w:val="C6844512"/>
    <w:lvl w:ilvl="0" w:tplc="483ED6F4">
      <w:start w:val="3"/>
      <w:numFmt w:val="decimal"/>
      <w:lvlText w:val="%1."/>
      <w:lvlJc w:val="left"/>
      <w:pPr>
        <w:tabs>
          <w:tab w:val="num" w:pos="0"/>
        </w:tabs>
        <w:ind w:left="360" w:hanging="360"/>
      </w:pPr>
      <w:rPr>
        <w:rFonts w:hint="default"/>
        <w:b w:val="0"/>
      </w:rPr>
    </w:lvl>
    <w:lvl w:ilvl="1" w:tplc="E16A5BA8">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7DD5350B"/>
    <w:multiLevelType w:val="multilevel"/>
    <w:tmpl w:val="83C21D1C"/>
    <w:lvl w:ilvl="0">
      <w:start w:val="1"/>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20"/>
  </w:num>
  <w:num w:numId="3">
    <w:abstractNumId w:val="26"/>
  </w:num>
  <w:num w:numId="4">
    <w:abstractNumId w:val="81"/>
  </w:num>
  <w:num w:numId="5">
    <w:abstractNumId w:val="4"/>
  </w:num>
  <w:num w:numId="6">
    <w:abstractNumId w:val="123"/>
  </w:num>
  <w:num w:numId="7">
    <w:abstractNumId w:val="77"/>
  </w:num>
  <w:num w:numId="8">
    <w:abstractNumId w:val="104"/>
  </w:num>
  <w:num w:numId="9">
    <w:abstractNumId w:val="24"/>
  </w:num>
  <w:num w:numId="10">
    <w:abstractNumId w:val="59"/>
  </w:num>
  <w:num w:numId="11">
    <w:abstractNumId w:val="84"/>
  </w:num>
  <w:num w:numId="12">
    <w:abstractNumId w:val="118"/>
  </w:num>
  <w:num w:numId="13">
    <w:abstractNumId w:val="101"/>
  </w:num>
  <w:num w:numId="14">
    <w:abstractNumId w:val="17"/>
  </w:num>
  <w:num w:numId="15">
    <w:abstractNumId w:val="122"/>
  </w:num>
  <w:num w:numId="16">
    <w:abstractNumId w:val="111"/>
  </w:num>
  <w:num w:numId="17">
    <w:abstractNumId w:val="41"/>
  </w:num>
  <w:num w:numId="18">
    <w:abstractNumId w:val="98"/>
  </w:num>
  <w:num w:numId="19">
    <w:abstractNumId w:val="90"/>
  </w:num>
  <w:num w:numId="20">
    <w:abstractNumId w:val="19"/>
  </w:num>
  <w:num w:numId="21">
    <w:abstractNumId w:val="54"/>
  </w:num>
  <w:num w:numId="22">
    <w:abstractNumId w:val="62"/>
  </w:num>
  <w:num w:numId="23">
    <w:abstractNumId w:val="0"/>
  </w:num>
  <w:num w:numId="24">
    <w:abstractNumId w:val="80"/>
  </w:num>
  <w:num w:numId="25">
    <w:abstractNumId w:val="70"/>
  </w:num>
  <w:num w:numId="26">
    <w:abstractNumId w:val="34"/>
  </w:num>
  <w:num w:numId="27">
    <w:abstractNumId w:val="44"/>
  </w:num>
  <w:num w:numId="28">
    <w:abstractNumId w:val="3"/>
  </w:num>
  <w:num w:numId="29">
    <w:abstractNumId w:val="86"/>
  </w:num>
  <w:num w:numId="30">
    <w:abstractNumId w:val="37"/>
  </w:num>
  <w:num w:numId="31">
    <w:abstractNumId w:val="91"/>
  </w:num>
  <w:num w:numId="32">
    <w:abstractNumId w:val="6"/>
  </w:num>
  <w:num w:numId="33">
    <w:abstractNumId w:val="33"/>
  </w:num>
  <w:num w:numId="34">
    <w:abstractNumId w:val="45"/>
  </w:num>
  <w:num w:numId="35">
    <w:abstractNumId w:val="51"/>
  </w:num>
  <w:num w:numId="36">
    <w:abstractNumId w:val="124"/>
  </w:num>
  <w:num w:numId="37">
    <w:abstractNumId w:val="7"/>
  </w:num>
  <w:num w:numId="38">
    <w:abstractNumId w:val="46"/>
  </w:num>
  <w:num w:numId="39">
    <w:abstractNumId w:val="12"/>
  </w:num>
  <w:num w:numId="40">
    <w:abstractNumId w:val="32"/>
  </w:num>
  <w:num w:numId="41">
    <w:abstractNumId w:val="106"/>
  </w:num>
  <w:num w:numId="42">
    <w:abstractNumId w:val="103"/>
  </w:num>
  <w:num w:numId="43">
    <w:abstractNumId w:val="43"/>
  </w:num>
  <w:num w:numId="44">
    <w:abstractNumId w:val="126"/>
  </w:num>
  <w:num w:numId="45">
    <w:abstractNumId w:val="55"/>
  </w:num>
  <w:num w:numId="46">
    <w:abstractNumId w:val="11"/>
  </w:num>
  <w:num w:numId="47">
    <w:abstractNumId w:val="125"/>
  </w:num>
  <w:num w:numId="48">
    <w:abstractNumId w:val="8"/>
  </w:num>
  <w:num w:numId="49">
    <w:abstractNumId w:val="35"/>
  </w:num>
  <w:num w:numId="50">
    <w:abstractNumId w:val="73"/>
  </w:num>
  <w:num w:numId="51">
    <w:abstractNumId w:val="2"/>
  </w:num>
  <w:num w:numId="52">
    <w:abstractNumId w:val="40"/>
  </w:num>
  <w:num w:numId="53">
    <w:abstractNumId w:val="38"/>
  </w:num>
  <w:num w:numId="54">
    <w:abstractNumId w:val="65"/>
  </w:num>
  <w:num w:numId="55">
    <w:abstractNumId w:val="20"/>
  </w:num>
  <w:num w:numId="56">
    <w:abstractNumId w:val="75"/>
  </w:num>
  <w:num w:numId="57">
    <w:abstractNumId w:val="13"/>
  </w:num>
  <w:num w:numId="58">
    <w:abstractNumId w:val="53"/>
  </w:num>
  <w:num w:numId="59">
    <w:abstractNumId w:val="39"/>
  </w:num>
  <w:num w:numId="60">
    <w:abstractNumId w:val="74"/>
  </w:num>
  <w:num w:numId="61">
    <w:abstractNumId w:val="64"/>
  </w:num>
  <w:num w:numId="62">
    <w:abstractNumId w:val="121"/>
  </w:num>
  <w:num w:numId="63">
    <w:abstractNumId w:val="63"/>
  </w:num>
  <w:num w:numId="64">
    <w:abstractNumId w:val="71"/>
  </w:num>
  <w:num w:numId="65">
    <w:abstractNumId w:val="113"/>
  </w:num>
  <w:num w:numId="66">
    <w:abstractNumId w:val="23"/>
  </w:num>
  <w:num w:numId="67">
    <w:abstractNumId w:val="72"/>
  </w:num>
  <w:num w:numId="68">
    <w:abstractNumId w:val="115"/>
  </w:num>
  <w:num w:numId="69">
    <w:abstractNumId w:val="112"/>
  </w:num>
  <w:num w:numId="70">
    <w:abstractNumId w:val="92"/>
  </w:num>
  <w:num w:numId="71">
    <w:abstractNumId w:val="21"/>
  </w:num>
  <w:num w:numId="72">
    <w:abstractNumId w:val="85"/>
  </w:num>
  <w:num w:numId="73">
    <w:abstractNumId w:val="107"/>
  </w:num>
  <w:num w:numId="74">
    <w:abstractNumId w:val="58"/>
  </w:num>
  <w:num w:numId="75">
    <w:abstractNumId w:val="25"/>
  </w:num>
  <w:num w:numId="76">
    <w:abstractNumId w:val="31"/>
  </w:num>
  <w:num w:numId="77">
    <w:abstractNumId w:val="48"/>
  </w:num>
  <w:num w:numId="78">
    <w:abstractNumId w:val="100"/>
  </w:num>
  <w:num w:numId="79">
    <w:abstractNumId w:val="117"/>
  </w:num>
  <w:num w:numId="80">
    <w:abstractNumId w:val="10"/>
  </w:num>
  <w:num w:numId="81">
    <w:abstractNumId w:val="22"/>
  </w:num>
  <w:num w:numId="82">
    <w:abstractNumId w:val="110"/>
  </w:num>
  <w:num w:numId="83">
    <w:abstractNumId w:val="93"/>
  </w:num>
  <w:num w:numId="84">
    <w:abstractNumId w:val="36"/>
  </w:num>
  <w:num w:numId="85">
    <w:abstractNumId w:val="102"/>
  </w:num>
  <w:num w:numId="86">
    <w:abstractNumId w:val="66"/>
  </w:num>
  <w:num w:numId="87">
    <w:abstractNumId w:val="15"/>
  </w:num>
  <w:num w:numId="88">
    <w:abstractNumId w:val="42"/>
  </w:num>
  <w:num w:numId="89">
    <w:abstractNumId w:val="68"/>
  </w:num>
  <w:num w:numId="90">
    <w:abstractNumId w:val="109"/>
  </w:num>
  <w:num w:numId="91">
    <w:abstractNumId w:val="79"/>
  </w:num>
  <w:num w:numId="92">
    <w:abstractNumId w:val="67"/>
  </w:num>
  <w:num w:numId="93">
    <w:abstractNumId w:val="60"/>
  </w:num>
  <w:num w:numId="94">
    <w:abstractNumId w:val="89"/>
  </w:num>
  <w:num w:numId="95">
    <w:abstractNumId w:val="27"/>
  </w:num>
  <w:num w:numId="96">
    <w:abstractNumId w:val="78"/>
  </w:num>
  <w:num w:numId="97">
    <w:abstractNumId w:val="49"/>
  </w:num>
  <w:num w:numId="98">
    <w:abstractNumId w:val="9"/>
  </w:num>
  <w:num w:numId="99">
    <w:abstractNumId w:val="69"/>
  </w:num>
  <w:num w:numId="100">
    <w:abstractNumId w:val="82"/>
  </w:num>
  <w:num w:numId="101">
    <w:abstractNumId w:val="76"/>
  </w:num>
  <w:num w:numId="102">
    <w:abstractNumId w:val="30"/>
  </w:num>
  <w:num w:numId="103">
    <w:abstractNumId w:val="127"/>
  </w:num>
  <w:num w:numId="104">
    <w:abstractNumId w:val="87"/>
  </w:num>
  <w:num w:numId="105">
    <w:abstractNumId w:val="14"/>
  </w:num>
  <w:num w:numId="106">
    <w:abstractNumId w:val="52"/>
  </w:num>
  <w:num w:numId="107">
    <w:abstractNumId w:val="18"/>
  </w:num>
  <w:num w:numId="108">
    <w:abstractNumId w:val="88"/>
  </w:num>
  <w:num w:numId="109">
    <w:abstractNumId w:val="97"/>
  </w:num>
  <w:num w:numId="110">
    <w:abstractNumId w:val="1"/>
  </w:num>
  <w:num w:numId="111">
    <w:abstractNumId w:val="56"/>
  </w:num>
  <w:num w:numId="112">
    <w:abstractNumId w:val="47"/>
  </w:num>
  <w:num w:numId="113">
    <w:abstractNumId w:val="99"/>
  </w:num>
  <w:num w:numId="114">
    <w:abstractNumId w:val="95"/>
  </w:num>
  <w:num w:numId="115">
    <w:abstractNumId w:val="105"/>
  </w:num>
  <w:num w:numId="116">
    <w:abstractNumId w:val="116"/>
  </w:num>
  <w:num w:numId="117">
    <w:abstractNumId w:val="57"/>
  </w:num>
  <w:num w:numId="118">
    <w:abstractNumId w:val="119"/>
  </w:num>
  <w:num w:numId="119">
    <w:abstractNumId w:val="94"/>
  </w:num>
  <w:num w:numId="120">
    <w:abstractNumId w:val="29"/>
  </w:num>
  <w:num w:numId="121">
    <w:abstractNumId w:val="28"/>
  </w:num>
  <w:num w:numId="122">
    <w:abstractNumId w:val="114"/>
  </w:num>
  <w:num w:numId="123">
    <w:abstractNumId w:val="83"/>
  </w:num>
  <w:num w:numId="124">
    <w:abstractNumId w:val="16"/>
  </w:num>
  <w:num w:numId="125">
    <w:abstractNumId w:val="96"/>
  </w:num>
  <w:num w:numId="126">
    <w:abstractNumId w:val="108"/>
  </w:num>
  <w:num w:numId="127">
    <w:abstractNumId w:val="61"/>
  </w:num>
  <w:num w:numId="128">
    <w:abstractNumId w:val="5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qTOzKqak6HhRDHYWKVTxuUzQw9HpxgZ/6weW+JRsrth+3nhPoK3NQuFtqsqCfvtj8l/GtN1DmAQxK2nVtVwJ0Q==" w:salt="9yxqRwrJVMS9mCO2eiSMjg=="/>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9D"/>
    <w:rsid w:val="000000B9"/>
    <w:rsid w:val="00000F2E"/>
    <w:rsid w:val="00002715"/>
    <w:rsid w:val="000067DD"/>
    <w:rsid w:val="00006871"/>
    <w:rsid w:val="000069B5"/>
    <w:rsid w:val="00006A4E"/>
    <w:rsid w:val="00006B92"/>
    <w:rsid w:val="00006F92"/>
    <w:rsid w:val="000112F8"/>
    <w:rsid w:val="00012E33"/>
    <w:rsid w:val="00014082"/>
    <w:rsid w:val="000159FF"/>
    <w:rsid w:val="00016CFC"/>
    <w:rsid w:val="00017E74"/>
    <w:rsid w:val="000209A8"/>
    <w:rsid w:val="00021F93"/>
    <w:rsid w:val="00024091"/>
    <w:rsid w:val="000243E8"/>
    <w:rsid w:val="00025A80"/>
    <w:rsid w:val="0002792B"/>
    <w:rsid w:val="000317CC"/>
    <w:rsid w:val="000326E4"/>
    <w:rsid w:val="000363C9"/>
    <w:rsid w:val="000363E8"/>
    <w:rsid w:val="000369CC"/>
    <w:rsid w:val="00037DF5"/>
    <w:rsid w:val="00040921"/>
    <w:rsid w:val="00041031"/>
    <w:rsid w:val="0004217B"/>
    <w:rsid w:val="00044CCA"/>
    <w:rsid w:val="000507AD"/>
    <w:rsid w:val="000509C6"/>
    <w:rsid w:val="00054BBF"/>
    <w:rsid w:val="00055028"/>
    <w:rsid w:val="00055F45"/>
    <w:rsid w:val="000577A6"/>
    <w:rsid w:val="00057F26"/>
    <w:rsid w:val="00060C42"/>
    <w:rsid w:val="00061D61"/>
    <w:rsid w:val="00062649"/>
    <w:rsid w:val="00062A67"/>
    <w:rsid w:val="000630E3"/>
    <w:rsid w:val="000638EC"/>
    <w:rsid w:val="000647E0"/>
    <w:rsid w:val="00066328"/>
    <w:rsid w:val="0006736C"/>
    <w:rsid w:val="0006750A"/>
    <w:rsid w:val="0007030E"/>
    <w:rsid w:val="00070A82"/>
    <w:rsid w:val="00070ECD"/>
    <w:rsid w:val="00071990"/>
    <w:rsid w:val="00073D09"/>
    <w:rsid w:val="00074308"/>
    <w:rsid w:val="000744D8"/>
    <w:rsid w:val="00074C6E"/>
    <w:rsid w:val="00075EF4"/>
    <w:rsid w:val="00081762"/>
    <w:rsid w:val="000822B4"/>
    <w:rsid w:val="00083866"/>
    <w:rsid w:val="000862E3"/>
    <w:rsid w:val="00086D5F"/>
    <w:rsid w:val="000902EF"/>
    <w:rsid w:val="00090A25"/>
    <w:rsid w:val="00091916"/>
    <w:rsid w:val="00091F01"/>
    <w:rsid w:val="000944A9"/>
    <w:rsid w:val="00094571"/>
    <w:rsid w:val="000948B0"/>
    <w:rsid w:val="00095B24"/>
    <w:rsid w:val="00095B77"/>
    <w:rsid w:val="00096F29"/>
    <w:rsid w:val="000A016A"/>
    <w:rsid w:val="000A0751"/>
    <w:rsid w:val="000A26FD"/>
    <w:rsid w:val="000A3C74"/>
    <w:rsid w:val="000A43CE"/>
    <w:rsid w:val="000A51F8"/>
    <w:rsid w:val="000B3A18"/>
    <w:rsid w:val="000B3FAD"/>
    <w:rsid w:val="000B59E4"/>
    <w:rsid w:val="000B5B9C"/>
    <w:rsid w:val="000B692A"/>
    <w:rsid w:val="000B75E7"/>
    <w:rsid w:val="000C03A7"/>
    <w:rsid w:val="000C1B9B"/>
    <w:rsid w:val="000C1DDB"/>
    <w:rsid w:val="000C30AC"/>
    <w:rsid w:val="000C3C52"/>
    <w:rsid w:val="000C3F1E"/>
    <w:rsid w:val="000C443B"/>
    <w:rsid w:val="000D24F8"/>
    <w:rsid w:val="000D27AE"/>
    <w:rsid w:val="000D3201"/>
    <w:rsid w:val="000D49F1"/>
    <w:rsid w:val="000D5749"/>
    <w:rsid w:val="000D5F06"/>
    <w:rsid w:val="000E0860"/>
    <w:rsid w:val="000E1830"/>
    <w:rsid w:val="000E192A"/>
    <w:rsid w:val="000E2596"/>
    <w:rsid w:val="000E4153"/>
    <w:rsid w:val="000E4E06"/>
    <w:rsid w:val="000E6AC0"/>
    <w:rsid w:val="000E6FEF"/>
    <w:rsid w:val="000E756D"/>
    <w:rsid w:val="000E7BEE"/>
    <w:rsid w:val="000F14DA"/>
    <w:rsid w:val="000F23D6"/>
    <w:rsid w:val="000F2439"/>
    <w:rsid w:val="000F256D"/>
    <w:rsid w:val="000F32FF"/>
    <w:rsid w:val="000F427E"/>
    <w:rsid w:val="000F4B60"/>
    <w:rsid w:val="000F67EE"/>
    <w:rsid w:val="0010097A"/>
    <w:rsid w:val="00101186"/>
    <w:rsid w:val="00103446"/>
    <w:rsid w:val="0010367F"/>
    <w:rsid w:val="001041B1"/>
    <w:rsid w:val="00104849"/>
    <w:rsid w:val="00105176"/>
    <w:rsid w:val="001055B3"/>
    <w:rsid w:val="001064A0"/>
    <w:rsid w:val="00107D12"/>
    <w:rsid w:val="00112782"/>
    <w:rsid w:val="00112B81"/>
    <w:rsid w:val="00112CA0"/>
    <w:rsid w:val="00114C6F"/>
    <w:rsid w:val="00115217"/>
    <w:rsid w:val="001152DA"/>
    <w:rsid w:val="00116158"/>
    <w:rsid w:val="00117BC6"/>
    <w:rsid w:val="0012240D"/>
    <w:rsid w:val="00127459"/>
    <w:rsid w:val="0013346B"/>
    <w:rsid w:val="00133F34"/>
    <w:rsid w:val="001365C1"/>
    <w:rsid w:val="001375CA"/>
    <w:rsid w:val="00146AA5"/>
    <w:rsid w:val="00151027"/>
    <w:rsid w:val="00152BC7"/>
    <w:rsid w:val="00152C77"/>
    <w:rsid w:val="00153F44"/>
    <w:rsid w:val="00153F87"/>
    <w:rsid w:val="00153FA5"/>
    <w:rsid w:val="00156668"/>
    <w:rsid w:val="00160359"/>
    <w:rsid w:val="001632B0"/>
    <w:rsid w:val="001648B5"/>
    <w:rsid w:val="001656C0"/>
    <w:rsid w:val="001671A4"/>
    <w:rsid w:val="001673B4"/>
    <w:rsid w:val="00167F81"/>
    <w:rsid w:val="00171611"/>
    <w:rsid w:val="00171CB6"/>
    <w:rsid w:val="0017221D"/>
    <w:rsid w:val="00173603"/>
    <w:rsid w:val="0017445C"/>
    <w:rsid w:val="001758FC"/>
    <w:rsid w:val="0017594B"/>
    <w:rsid w:val="001761C5"/>
    <w:rsid w:val="00176F88"/>
    <w:rsid w:val="001778DD"/>
    <w:rsid w:val="00180C7F"/>
    <w:rsid w:val="0018372C"/>
    <w:rsid w:val="001838ED"/>
    <w:rsid w:val="00186EBC"/>
    <w:rsid w:val="001877F3"/>
    <w:rsid w:val="00190ABB"/>
    <w:rsid w:val="001927FB"/>
    <w:rsid w:val="00196614"/>
    <w:rsid w:val="001973B2"/>
    <w:rsid w:val="001A1D50"/>
    <w:rsid w:val="001A30DB"/>
    <w:rsid w:val="001A3AAD"/>
    <w:rsid w:val="001A6C24"/>
    <w:rsid w:val="001A702B"/>
    <w:rsid w:val="001B2916"/>
    <w:rsid w:val="001B2F70"/>
    <w:rsid w:val="001B383F"/>
    <w:rsid w:val="001B3DC0"/>
    <w:rsid w:val="001B53FC"/>
    <w:rsid w:val="001B5ACB"/>
    <w:rsid w:val="001B5E34"/>
    <w:rsid w:val="001C2551"/>
    <w:rsid w:val="001C3773"/>
    <w:rsid w:val="001C3EEA"/>
    <w:rsid w:val="001C5405"/>
    <w:rsid w:val="001C614B"/>
    <w:rsid w:val="001C6DB8"/>
    <w:rsid w:val="001D288F"/>
    <w:rsid w:val="001D4151"/>
    <w:rsid w:val="001D4191"/>
    <w:rsid w:val="001D464A"/>
    <w:rsid w:val="001D58B9"/>
    <w:rsid w:val="001D6893"/>
    <w:rsid w:val="001D6AD2"/>
    <w:rsid w:val="001E1249"/>
    <w:rsid w:val="001E1B5E"/>
    <w:rsid w:val="001E2576"/>
    <w:rsid w:val="001E2AF2"/>
    <w:rsid w:val="001E5069"/>
    <w:rsid w:val="001E714D"/>
    <w:rsid w:val="001F02BE"/>
    <w:rsid w:val="001F15C6"/>
    <w:rsid w:val="001F205D"/>
    <w:rsid w:val="001F25A4"/>
    <w:rsid w:val="001F2C02"/>
    <w:rsid w:val="001F37D1"/>
    <w:rsid w:val="001F3E8E"/>
    <w:rsid w:val="001F649E"/>
    <w:rsid w:val="001F7DDD"/>
    <w:rsid w:val="00201DE4"/>
    <w:rsid w:val="0021442C"/>
    <w:rsid w:val="00216128"/>
    <w:rsid w:val="00221386"/>
    <w:rsid w:val="0022171F"/>
    <w:rsid w:val="0022199D"/>
    <w:rsid w:val="00221F9E"/>
    <w:rsid w:val="00226013"/>
    <w:rsid w:val="002266D2"/>
    <w:rsid w:val="00230346"/>
    <w:rsid w:val="0023178E"/>
    <w:rsid w:val="00231889"/>
    <w:rsid w:val="00231A7A"/>
    <w:rsid w:val="002332C3"/>
    <w:rsid w:val="00233961"/>
    <w:rsid w:val="00233E61"/>
    <w:rsid w:val="00234667"/>
    <w:rsid w:val="0023479A"/>
    <w:rsid w:val="00235B98"/>
    <w:rsid w:val="0023723A"/>
    <w:rsid w:val="002413B2"/>
    <w:rsid w:val="00241B5D"/>
    <w:rsid w:val="00244FD5"/>
    <w:rsid w:val="002465A7"/>
    <w:rsid w:val="002475B4"/>
    <w:rsid w:val="00251830"/>
    <w:rsid w:val="00252EB9"/>
    <w:rsid w:val="00255675"/>
    <w:rsid w:val="0025601A"/>
    <w:rsid w:val="00256C88"/>
    <w:rsid w:val="0026033F"/>
    <w:rsid w:val="002635B0"/>
    <w:rsid w:val="00264F19"/>
    <w:rsid w:val="00267C45"/>
    <w:rsid w:val="00270B7C"/>
    <w:rsid w:val="00272560"/>
    <w:rsid w:val="002745AE"/>
    <w:rsid w:val="0027572B"/>
    <w:rsid w:val="002762A5"/>
    <w:rsid w:val="00276651"/>
    <w:rsid w:val="002779A5"/>
    <w:rsid w:val="002806DC"/>
    <w:rsid w:val="0028234D"/>
    <w:rsid w:val="002840D2"/>
    <w:rsid w:val="00285F21"/>
    <w:rsid w:val="00287FE1"/>
    <w:rsid w:val="002907C2"/>
    <w:rsid w:val="00290F6A"/>
    <w:rsid w:val="002916F7"/>
    <w:rsid w:val="002917CF"/>
    <w:rsid w:val="002921AC"/>
    <w:rsid w:val="002931AE"/>
    <w:rsid w:val="002974B8"/>
    <w:rsid w:val="00297DB0"/>
    <w:rsid w:val="002A4D24"/>
    <w:rsid w:val="002A4E09"/>
    <w:rsid w:val="002A6BFE"/>
    <w:rsid w:val="002B2132"/>
    <w:rsid w:val="002B29E9"/>
    <w:rsid w:val="002B5A0D"/>
    <w:rsid w:val="002B5ED5"/>
    <w:rsid w:val="002B5F18"/>
    <w:rsid w:val="002C529B"/>
    <w:rsid w:val="002C7CC5"/>
    <w:rsid w:val="002D0675"/>
    <w:rsid w:val="002D6FB7"/>
    <w:rsid w:val="002E3875"/>
    <w:rsid w:val="002E4DE5"/>
    <w:rsid w:val="002E57A1"/>
    <w:rsid w:val="002E6E40"/>
    <w:rsid w:val="002E6E9A"/>
    <w:rsid w:val="002F1A73"/>
    <w:rsid w:val="002F22B4"/>
    <w:rsid w:val="002F2615"/>
    <w:rsid w:val="002F4C64"/>
    <w:rsid w:val="002F4C9E"/>
    <w:rsid w:val="002F7326"/>
    <w:rsid w:val="0030089A"/>
    <w:rsid w:val="00302C33"/>
    <w:rsid w:val="003033E1"/>
    <w:rsid w:val="003037CE"/>
    <w:rsid w:val="00304085"/>
    <w:rsid w:val="003042E2"/>
    <w:rsid w:val="00304770"/>
    <w:rsid w:val="00304852"/>
    <w:rsid w:val="003051A1"/>
    <w:rsid w:val="003052C8"/>
    <w:rsid w:val="00307B75"/>
    <w:rsid w:val="003113BF"/>
    <w:rsid w:val="003163DA"/>
    <w:rsid w:val="0031787E"/>
    <w:rsid w:val="00317F62"/>
    <w:rsid w:val="00322773"/>
    <w:rsid w:val="00322985"/>
    <w:rsid w:val="00322F56"/>
    <w:rsid w:val="003255D2"/>
    <w:rsid w:val="00327430"/>
    <w:rsid w:val="00330626"/>
    <w:rsid w:val="003316BA"/>
    <w:rsid w:val="00336588"/>
    <w:rsid w:val="003373CE"/>
    <w:rsid w:val="00337A45"/>
    <w:rsid w:val="003412FB"/>
    <w:rsid w:val="003425FD"/>
    <w:rsid w:val="003428F7"/>
    <w:rsid w:val="00344576"/>
    <w:rsid w:val="0034744B"/>
    <w:rsid w:val="00351121"/>
    <w:rsid w:val="00351B28"/>
    <w:rsid w:val="003522A9"/>
    <w:rsid w:val="0035266C"/>
    <w:rsid w:val="00352EE6"/>
    <w:rsid w:val="00353B30"/>
    <w:rsid w:val="0035455C"/>
    <w:rsid w:val="00354B88"/>
    <w:rsid w:val="003557AC"/>
    <w:rsid w:val="00357152"/>
    <w:rsid w:val="003613B8"/>
    <w:rsid w:val="003625C7"/>
    <w:rsid w:val="003633AD"/>
    <w:rsid w:val="003647B9"/>
    <w:rsid w:val="00365EB2"/>
    <w:rsid w:val="00371AEB"/>
    <w:rsid w:val="00372E7C"/>
    <w:rsid w:val="00374A95"/>
    <w:rsid w:val="00375AE2"/>
    <w:rsid w:val="0038082B"/>
    <w:rsid w:val="0038216C"/>
    <w:rsid w:val="00385F1E"/>
    <w:rsid w:val="0039080E"/>
    <w:rsid w:val="003922C1"/>
    <w:rsid w:val="00393A6F"/>
    <w:rsid w:val="00395AB3"/>
    <w:rsid w:val="00395F98"/>
    <w:rsid w:val="00396734"/>
    <w:rsid w:val="003968B8"/>
    <w:rsid w:val="003A0E4B"/>
    <w:rsid w:val="003A28DA"/>
    <w:rsid w:val="003A327D"/>
    <w:rsid w:val="003A4268"/>
    <w:rsid w:val="003A52A1"/>
    <w:rsid w:val="003A6802"/>
    <w:rsid w:val="003B3281"/>
    <w:rsid w:val="003B3AB8"/>
    <w:rsid w:val="003B4A42"/>
    <w:rsid w:val="003C19DE"/>
    <w:rsid w:val="003C2679"/>
    <w:rsid w:val="003C4678"/>
    <w:rsid w:val="003C6E52"/>
    <w:rsid w:val="003C71D8"/>
    <w:rsid w:val="003D1052"/>
    <w:rsid w:val="003D35F5"/>
    <w:rsid w:val="003D4984"/>
    <w:rsid w:val="003D6E3F"/>
    <w:rsid w:val="003D753E"/>
    <w:rsid w:val="003E2836"/>
    <w:rsid w:val="003F4905"/>
    <w:rsid w:val="003F5BE8"/>
    <w:rsid w:val="003F6F38"/>
    <w:rsid w:val="003F7E91"/>
    <w:rsid w:val="00402F46"/>
    <w:rsid w:val="004032B7"/>
    <w:rsid w:val="0040434F"/>
    <w:rsid w:val="00405CB3"/>
    <w:rsid w:val="0041064E"/>
    <w:rsid w:val="00411220"/>
    <w:rsid w:val="00411CF3"/>
    <w:rsid w:val="00415A04"/>
    <w:rsid w:val="00416A81"/>
    <w:rsid w:val="00420094"/>
    <w:rsid w:val="00421360"/>
    <w:rsid w:val="004219EA"/>
    <w:rsid w:val="004249DD"/>
    <w:rsid w:val="00425031"/>
    <w:rsid w:val="004255EC"/>
    <w:rsid w:val="00430A3C"/>
    <w:rsid w:val="00431A42"/>
    <w:rsid w:val="00431EA0"/>
    <w:rsid w:val="0043250B"/>
    <w:rsid w:val="00434344"/>
    <w:rsid w:val="00435A6A"/>
    <w:rsid w:val="00435C26"/>
    <w:rsid w:val="004377EE"/>
    <w:rsid w:val="00440957"/>
    <w:rsid w:val="00442B4A"/>
    <w:rsid w:val="00442BF0"/>
    <w:rsid w:val="00445C28"/>
    <w:rsid w:val="004465A7"/>
    <w:rsid w:val="004479F5"/>
    <w:rsid w:val="00447D64"/>
    <w:rsid w:val="00447DF3"/>
    <w:rsid w:val="00450590"/>
    <w:rsid w:val="004507AD"/>
    <w:rsid w:val="004544ED"/>
    <w:rsid w:val="004568E6"/>
    <w:rsid w:val="00456F47"/>
    <w:rsid w:val="004614AC"/>
    <w:rsid w:val="00461D22"/>
    <w:rsid w:val="00461E40"/>
    <w:rsid w:val="004624F7"/>
    <w:rsid w:val="00462A82"/>
    <w:rsid w:val="004649EF"/>
    <w:rsid w:val="004651D3"/>
    <w:rsid w:val="00466618"/>
    <w:rsid w:val="004735CF"/>
    <w:rsid w:val="00474174"/>
    <w:rsid w:val="004747E9"/>
    <w:rsid w:val="00477689"/>
    <w:rsid w:val="004825B1"/>
    <w:rsid w:val="004840A5"/>
    <w:rsid w:val="00486140"/>
    <w:rsid w:val="00493E52"/>
    <w:rsid w:val="004945C4"/>
    <w:rsid w:val="00494D9B"/>
    <w:rsid w:val="004A23B7"/>
    <w:rsid w:val="004A2E0F"/>
    <w:rsid w:val="004A3CD0"/>
    <w:rsid w:val="004A47CD"/>
    <w:rsid w:val="004A4F2B"/>
    <w:rsid w:val="004A6666"/>
    <w:rsid w:val="004A6BB8"/>
    <w:rsid w:val="004A6C75"/>
    <w:rsid w:val="004B0FC8"/>
    <w:rsid w:val="004B15DC"/>
    <w:rsid w:val="004B2105"/>
    <w:rsid w:val="004B34D9"/>
    <w:rsid w:val="004B3E39"/>
    <w:rsid w:val="004B4509"/>
    <w:rsid w:val="004B4632"/>
    <w:rsid w:val="004C1BC6"/>
    <w:rsid w:val="004C1D64"/>
    <w:rsid w:val="004C3288"/>
    <w:rsid w:val="004C69F6"/>
    <w:rsid w:val="004C6C0D"/>
    <w:rsid w:val="004C7268"/>
    <w:rsid w:val="004C7900"/>
    <w:rsid w:val="004D0463"/>
    <w:rsid w:val="004D2084"/>
    <w:rsid w:val="004D269A"/>
    <w:rsid w:val="004D3CCD"/>
    <w:rsid w:val="004D5E2D"/>
    <w:rsid w:val="004D609A"/>
    <w:rsid w:val="004D7E0E"/>
    <w:rsid w:val="004E101B"/>
    <w:rsid w:val="004E1A8A"/>
    <w:rsid w:val="004E2DF9"/>
    <w:rsid w:val="004E384B"/>
    <w:rsid w:val="004E6A1F"/>
    <w:rsid w:val="004F09CF"/>
    <w:rsid w:val="004F0E04"/>
    <w:rsid w:val="004F111B"/>
    <w:rsid w:val="004F1860"/>
    <w:rsid w:val="004F2B9A"/>
    <w:rsid w:val="004F47B3"/>
    <w:rsid w:val="0050200E"/>
    <w:rsid w:val="005032BF"/>
    <w:rsid w:val="005035AE"/>
    <w:rsid w:val="00504297"/>
    <w:rsid w:val="0050707C"/>
    <w:rsid w:val="0051106C"/>
    <w:rsid w:val="005114C5"/>
    <w:rsid w:val="0051355E"/>
    <w:rsid w:val="00514F56"/>
    <w:rsid w:val="005161BF"/>
    <w:rsid w:val="00516B00"/>
    <w:rsid w:val="00517D38"/>
    <w:rsid w:val="00517F80"/>
    <w:rsid w:val="005207F9"/>
    <w:rsid w:val="00523B02"/>
    <w:rsid w:val="005242A5"/>
    <w:rsid w:val="00526155"/>
    <w:rsid w:val="00527BC8"/>
    <w:rsid w:val="00531329"/>
    <w:rsid w:val="00532DE7"/>
    <w:rsid w:val="00533E26"/>
    <w:rsid w:val="00533F17"/>
    <w:rsid w:val="00535562"/>
    <w:rsid w:val="00535CE9"/>
    <w:rsid w:val="00535E51"/>
    <w:rsid w:val="00536208"/>
    <w:rsid w:val="0053776A"/>
    <w:rsid w:val="00540068"/>
    <w:rsid w:val="0054082B"/>
    <w:rsid w:val="005420E5"/>
    <w:rsid w:val="0054228C"/>
    <w:rsid w:val="00542C37"/>
    <w:rsid w:val="00543087"/>
    <w:rsid w:val="00545309"/>
    <w:rsid w:val="00545CF1"/>
    <w:rsid w:val="0054654A"/>
    <w:rsid w:val="00550E93"/>
    <w:rsid w:val="00552DA6"/>
    <w:rsid w:val="00552EB7"/>
    <w:rsid w:val="005537F2"/>
    <w:rsid w:val="00553DDF"/>
    <w:rsid w:val="00555042"/>
    <w:rsid w:val="005557AD"/>
    <w:rsid w:val="005562A9"/>
    <w:rsid w:val="005571EA"/>
    <w:rsid w:val="005638CA"/>
    <w:rsid w:val="00563986"/>
    <w:rsid w:val="00570FD5"/>
    <w:rsid w:val="0057321C"/>
    <w:rsid w:val="00577783"/>
    <w:rsid w:val="00580207"/>
    <w:rsid w:val="00583532"/>
    <w:rsid w:val="00583A5D"/>
    <w:rsid w:val="0058429B"/>
    <w:rsid w:val="00584B98"/>
    <w:rsid w:val="00584F24"/>
    <w:rsid w:val="005870F3"/>
    <w:rsid w:val="0059024D"/>
    <w:rsid w:val="005949B0"/>
    <w:rsid w:val="005963EC"/>
    <w:rsid w:val="005A2F5C"/>
    <w:rsid w:val="005A310E"/>
    <w:rsid w:val="005A402E"/>
    <w:rsid w:val="005A494F"/>
    <w:rsid w:val="005A53BF"/>
    <w:rsid w:val="005A6329"/>
    <w:rsid w:val="005A642C"/>
    <w:rsid w:val="005A7899"/>
    <w:rsid w:val="005A7A4A"/>
    <w:rsid w:val="005B1526"/>
    <w:rsid w:val="005B1DBA"/>
    <w:rsid w:val="005B1DED"/>
    <w:rsid w:val="005B35D2"/>
    <w:rsid w:val="005B3774"/>
    <w:rsid w:val="005B3BF3"/>
    <w:rsid w:val="005B508D"/>
    <w:rsid w:val="005B60CF"/>
    <w:rsid w:val="005B7DF9"/>
    <w:rsid w:val="005C07D8"/>
    <w:rsid w:val="005C1928"/>
    <w:rsid w:val="005C1E22"/>
    <w:rsid w:val="005C5D89"/>
    <w:rsid w:val="005C6E7E"/>
    <w:rsid w:val="005D236B"/>
    <w:rsid w:val="005D2B82"/>
    <w:rsid w:val="005D41CA"/>
    <w:rsid w:val="005D48FB"/>
    <w:rsid w:val="005D5FBE"/>
    <w:rsid w:val="005E0670"/>
    <w:rsid w:val="005E0EE9"/>
    <w:rsid w:val="005E2E5E"/>
    <w:rsid w:val="005E35C8"/>
    <w:rsid w:val="005E3E6D"/>
    <w:rsid w:val="005E4002"/>
    <w:rsid w:val="005E40D0"/>
    <w:rsid w:val="005E5399"/>
    <w:rsid w:val="005E53AB"/>
    <w:rsid w:val="005E71AE"/>
    <w:rsid w:val="005E7D90"/>
    <w:rsid w:val="005F071A"/>
    <w:rsid w:val="005F1071"/>
    <w:rsid w:val="005F2CC2"/>
    <w:rsid w:val="005F70F5"/>
    <w:rsid w:val="00600461"/>
    <w:rsid w:val="00600524"/>
    <w:rsid w:val="0060183A"/>
    <w:rsid w:val="00606A98"/>
    <w:rsid w:val="0060772E"/>
    <w:rsid w:val="006107E3"/>
    <w:rsid w:val="00611D4F"/>
    <w:rsid w:val="0061442B"/>
    <w:rsid w:val="006148BA"/>
    <w:rsid w:val="00614F3E"/>
    <w:rsid w:val="006150B6"/>
    <w:rsid w:val="00616027"/>
    <w:rsid w:val="006173A1"/>
    <w:rsid w:val="006176BA"/>
    <w:rsid w:val="00620183"/>
    <w:rsid w:val="0062119B"/>
    <w:rsid w:val="006216D3"/>
    <w:rsid w:val="0062282D"/>
    <w:rsid w:val="006231CC"/>
    <w:rsid w:val="006239A2"/>
    <w:rsid w:val="00624B73"/>
    <w:rsid w:val="00624C4A"/>
    <w:rsid w:val="00625E22"/>
    <w:rsid w:val="0063015F"/>
    <w:rsid w:val="0063184B"/>
    <w:rsid w:val="006320E4"/>
    <w:rsid w:val="0063259E"/>
    <w:rsid w:val="00632741"/>
    <w:rsid w:val="00633CFE"/>
    <w:rsid w:val="0063453B"/>
    <w:rsid w:val="0063764A"/>
    <w:rsid w:val="00637D3B"/>
    <w:rsid w:val="006409E6"/>
    <w:rsid w:val="0064210C"/>
    <w:rsid w:val="0064283E"/>
    <w:rsid w:val="00646B80"/>
    <w:rsid w:val="00646EB0"/>
    <w:rsid w:val="00650A8F"/>
    <w:rsid w:val="00651081"/>
    <w:rsid w:val="0065116B"/>
    <w:rsid w:val="00655DC0"/>
    <w:rsid w:val="00660545"/>
    <w:rsid w:val="006615E2"/>
    <w:rsid w:val="0066369E"/>
    <w:rsid w:val="00665478"/>
    <w:rsid w:val="0066595D"/>
    <w:rsid w:val="0067176C"/>
    <w:rsid w:val="00671886"/>
    <w:rsid w:val="00671FED"/>
    <w:rsid w:val="00672E09"/>
    <w:rsid w:val="00673358"/>
    <w:rsid w:val="00673BC8"/>
    <w:rsid w:val="00674FBC"/>
    <w:rsid w:val="00680067"/>
    <w:rsid w:val="00680676"/>
    <w:rsid w:val="0068362D"/>
    <w:rsid w:val="00684018"/>
    <w:rsid w:val="006874EB"/>
    <w:rsid w:val="00690C5A"/>
    <w:rsid w:val="00690F0D"/>
    <w:rsid w:val="00691684"/>
    <w:rsid w:val="00691891"/>
    <w:rsid w:val="00693960"/>
    <w:rsid w:val="00694226"/>
    <w:rsid w:val="0069709D"/>
    <w:rsid w:val="006977F9"/>
    <w:rsid w:val="00697A74"/>
    <w:rsid w:val="006A089D"/>
    <w:rsid w:val="006A0C13"/>
    <w:rsid w:val="006A244F"/>
    <w:rsid w:val="006A342B"/>
    <w:rsid w:val="006A4D4F"/>
    <w:rsid w:val="006A5183"/>
    <w:rsid w:val="006A5920"/>
    <w:rsid w:val="006A66DA"/>
    <w:rsid w:val="006A6F3A"/>
    <w:rsid w:val="006B0A08"/>
    <w:rsid w:val="006B2072"/>
    <w:rsid w:val="006B36F4"/>
    <w:rsid w:val="006B4E48"/>
    <w:rsid w:val="006B55A1"/>
    <w:rsid w:val="006B6A43"/>
    <w:rsid w:val="006B6FBE"/>
    <w:rsid w:val="006C01BA"/>
    <w:rsid w:val="006C1682"/>
    <w:rsid w:val="006C17DA"/>
    <w:rsid w:val="006C185F"/>
    <w:rsid w:val="006C3B67"/>
    <w:rsid w:val="006C5151"/>
    <w:rsid w:val="006C59C3"/>
    <w:rsid w:val="006C7DF2"/>
    <w:rsid w:val="006D2A71"/>
    <w:rsid w:val="006D2EFC"/>
    <w:rsid w:val="006D36C8"/>
    <w:rsid w:val="006D6436"/>
    <w:rsid w:val="006D7B66"/>
    <w:rsid w:val="006E1442"/>
    <w:rsid w:val="006E30A7"/>
    <w:rsid w:val="006E3F82"/>
    <w:rsid w:val="006E53B4"/>
    <w:rsid w:val="006E7E8E"/>
    <w:rsid w:val="006F37A6"/>
    <w:rsid w:val="006F4A84"/>
    <w:rsid w:val="006F555B"/>
    <w:rsid w:val="006F5D35"/>
    <w:rsid w:val="007014BE"/>
    <w:rsid w:val="0070210D"/>
    <w:rsid w:val="00704653"/>
    <w:rsid w:val="00705C70"/>
    <w:rsid w:val="00707254"/>
    <w:rsid w:val="00712AF2"/>
    <w:rsid w:val="0071499D"/>
    <w:rsid w:val="007149DE"/>
    <w:rsid w:val="0072067A"/>
    <w:rsid w:val="007235AE"/>
    <w:rsid w:val="00723774"/>
    <w:rsid w:val="00723C92"/>
    <w:rsid w:val="00730A50"/>
    <w:rsid w:val="00731FF9"/>
    <w:rsid w:val="00734D35"/>
    <w:rsid w:val="007366EB"/>
    <w:rsid w:val="00736BDB"/>
    <w:rsid w:val="00736D46"/>
    <w:rsid w:val="00737183"/>
    <w:rsid w:val="007371FF"/>
    <w:rsid w:val="0073763E"/>
    <w:rsid w:val="00740FB3"/>
    <w:rsid w:val="00744901"/>
    <w:rsid w:val="00744B2B"/>
    <w:rsid w:val="00745818"/>
    <w:rsid w:val="007462AC"/>
    <w:rsid w:val="00746B3F"/>
    <w:rsid w:val="00750161"/>
    <w:rsid w:val="00750E54"/>
    <w:rsid w:val="00751232"/>
    <w:rsid w:val="00752D7A"/>
    <w:rsid w:val="0075368E"/>
    <w:rsid w:val="007542B3"/>
    <w:rsid w:val="0075518C"/>
    <w:rsid w:val="00764AED"/>
    <w:rsid w:val="00765F1A"/>
    <w:rsid w:val="00766B07"/>
    <w:rsid w:val="007701F8"/>
    <w:rsid w:val="00770D74"/>
    <w:rsid w:val="007718C6"/>
    <w:rsid w:val="007721E9"/>
    <w:rsid w:val="007743F0"/>
    <w:rsid w:val="00774B98"/>
    <w:rsid w:val="00775BB9"/>
    <w:rsid w:val="00782A61"/>
    <w:rsid w:val="00784B66"/>
    <w:rsid w:val="00785E06"/>
    <w:rsid w:val="00785EAC"/>
    <w:rsid w:val="00786553"/>
    <w:rsid w:val="00786C09"/>
    <w:rsid w:val="00792E97"/>
    <w:rsid w:val="0079344B"/>
    <w:rsid w:val="00794966"/>
    <w:rsid w:val="00795A9E"/>
    <w:rsid w:val="00796280"/>
    <w:rsid w:val="00797823"/>
    <w:rsid w:val="00797C10"/>
    <w:rsid w:val="007A0BBC"/>
    <w:rsid w:val="007A14E5"/>
    <w:rsid w:val="007A32B1"/>
    <w:rsid w:val="007A484E"/>
    <w:rsid w:val="007A7419"/>
    <w:rsid w:val="007B116E"/>
    <w:rsid w:val="007B1FA5"/>
    <w:rsid w:val="007B7BB2"/>
    <w:rsid w:val="007C107B"/>
    <w:rsid w:val="007C452F"/>
    <w:rsid w:val="007C57A5"/>
    <w:rsid w:val="007C7A90"/>
    <w:rsid w:val="007D1729"/>
    <w:rsid w:val="007D3703"/>
    <w:rsid w:val="007D6731"/>
    <w:rsid w:val="007E091E"/>
    <w:rsid w:val="007E0EE4"/>
    <w:rsid w:val="007E32BB"/>
    <w:rsid w:val="007E4030"/>
    <w:rsid w:val="007E490C"/>
    <w:rsid w:val="007F22E0"/>
    <w:rsid w:val="007F3965"/>
    <w:rsid w:val="007F7347"/>
    <w:rsid w:val="00800D49"/>
    <w:rsid w:val="00800F24"/>
    <w:rsid w:val="00803608"/>
    <w:rsid w:val="008055D8"/>
    <w:rsid w:val="0080749F"/>
    <w:rsid w:val="00807634"/>
    <w:rsid w:val="00811377"/>
    <w:rsid w:val="00811B42"/>
    <w:rsid w:val="00812B4C"/>
    <w:rsid w:val="00812CE1"/>
    <w:rsid w:val="0081463F"/>
    <w:rsid w:val="00814CE0"/>
    <w:rsid w:val="0081525C"/>
    <w:rsid w:val="0081585F"/>
    <w:rsid w:val="00815A33"/>
    <w:rsid w:val="00815B74"/>
    <w:rsid w:val="00820B98"/>
    <w:rsid w:val="00821AE6"/>
    <w:rsid w:val="00822D05"/>
    <w:rsid w:val="0082405D"/>
    <w:rsid w:val="00826594"/>
    <w:rsid w:val="008268C5"/>
    <w:rsid w:val="00826D08"/>
    <w:rsid w:val="00826D17"/>
    <w:rsid w:val="00826DFA"/>
    <w:rsid w:val="008275DC"/>
    <w:rsid w:val="00830D12"/>
    <w:rsid w:val="00831D57"/>
    <w:rsid w:val="00833182"/>
    <w:rsid w:val="00833269"/>
    <w:rsid w:val="00833994"/>
    <w:rsid w:val="00834B84"/>
    <w:rsid w:val="008364E5"/>
    <w:rsid w:val="0083681D"/>
    <w:rsid w:val="00841EFB"/>
    <w:rsid w:val="008427BE"/>
    <w:rsid w:val="00845441"/>
    <w:rsid w:val="00846CC3"/>
    <w:rsid w:val="008471EF"/>
    <w:rsid w:val="008526A1"/>
    <w:rsid w:val="00853010"/>
    <w:rsid w:val="00854125"/>
    <w:rsid w:val="00854153"/>
    <w:rsid w:val="008544F3"/>
    <w:rsid w:val="00857C26"/>
    <w:rsid w:val="00861CBD"/>
    <w:rsid w:val="00862334"/>
    <w:rsid w:val="008627B5"/>
    <w:rsid w:val="0086299F"/>
    <w:rsid w:val="00862ED1"/>
    <w:rsid w:val="00863111"/>
    <w:rsid w:val="008653C8"/>
    <w:rsid w:val="00865632"/>
    <w:rsid w:val="00872A36"/>
    <w:rsid w:val="00875F04"/>
    <w:rsid w:val="00876F3F"/>
    <w:rsid w:val="008772A6"/>
    <w:rsid w:val="00882BAF"/>
    <w:rsid w:val="00882BE2"/>
    <w:rsid w:val="008834C5"/>
    <w:rsid w:val="00883E9A"/>
    <w:rsid w:val="00885E17"/>
    <w:rsid w:val="00890F8F"/>
    <w:rsid w:val="00893890"/>
    <w:rsid w:val="00896557"/>
    <w:rsid w:val="008968B6"/>
    <w:rsid w:val="0089691E"/>
    <w:rsid w:val="008969FD"/>
    <w:rsid w:val="00897669"/>
    <w:rsid w:val="008978A0"/>
    <w:rsid w:val="00897D42"/>
    <w:rsid w:val="008A6361"/>
    <w:rsid w:val="008B29AF"/>
    <w:rsid w:val="008B472F"/>
    <w:rsid w:val="008B4F6A"/>
    <w:rsid w:val="008C114E"/>
    <w:rsid w:val="008C3041"/>
    <w:rsid w:val="008C57D2"/>
    <w:rsid w:val="008D145E"/>
    <w:rsid w:val="008D1C1B"/>
    <w:rsid w:val="008D6E4D"/>
    <w:rsid w:val="008E0110"/>
    <w:rsid w:val="008E13FC"/>
    <w:rsid w:val="008E2DCE"/>
    <w:rsid w:val="008E2F3D"/>
    <w:rsid w:val="008E5144"/>
    <w:rsid w:val="008E64C9"/>
    <w:rsid w:val="008F1E54"/>
    <w:rsid w:val="008F20E9"/>
    <w:rsid w:val="008F2768"/>
    <w:rsid w:val="008F345A"/>
    <w:rsid w:val="008F64A4"/>
    <w:rsid w:val="008F6D06"/>
    <w:rsid w:val="00900633"/>
    <w:rsid w:val="00902C48"/>
    <w:rsid w:val="00903257"/>
    <w:rsid w:val="00906093"/>
    <w:rsid w:val="009069B9"/>
    <w:rsid w:val="00906EB9"/>
    <w:rsid w:val="00911146"/>
    <w:rsid w:val="00914F6A"/>
    <w:rsid w:val="009172B1"/>
    <w:rsid w:val="009222BA"/>
    <w:rsid w:val="00922B63"/>
    <w:rsid w:val="00923691"/>
    <w:rsid w:val="00926547"/>
    <w:rsid w:val="00927270"/>
    <w:rsid w:val="009305CB"/>
    <w:rsid w:val="00930C1A"/>
    <w:rsid w:val="00932561"/>
    <w:rsid w:val="00934EA9"/>
    <w:rsid w:val="00936739"/>
    <w:rsid w:val="00937179"/>
    <w:rsid w:val="00937605"/>
    <w:rsid w:val="0094194F"/>
    <w:rsid w:val="00943572"/>
    <w:rsid w:val="0094489A"/>
    <w:rsid w:val="009448E0"/>
    <w:rsid w:val="0094514E"/>
    <w:rsid w:val="00946B73"/>
    <w:rsid w:val="00946E9F"/>
    <w:rsid w:val="00951B97"/>
    <w:rsid w:val="009539C8"/>
    <w:rsid w:val="00955616"/>
    <w:rsid w:val="00956139"/>
    <w:rsid w:val="009602B7"/>
    <w:rsid w:val="00960BD7"/>
    <w:rsid w:val="00961A2F"/>
    <w:rsid w:val="009628BB"/>
    <w:rsid w:val="0096474C"/>
    <w:rsid w:val="009648E1"/>
    <w:rsid w:val="00972C29"/>
    <w:rsid w:val="00974763"/>
    <w:rsid w:val="0097654C"/>
    <w:rsid w:val="0097673C"/>
    <w:rsid w:val="00977DC9"/>
    <w:rsid w:val="00977FBE"/>
    <w:rsid w:val="00982C4B"/>
    <w:rsid w:val="0098346A"/>
    <w:rsid w:val="00984416"/>
    <w:rsid w:val="00984DE6"/>
    <w:rsid w:val="00987CB3"/>
    <w:rsid w:val="00990D44"/>
    <w:rsid w:val="00991194"/>
    <w:rsid w:val="00994CA1"/>
    <w:rsid w:val="00995CA2"/>
    <w:rsid w:val="00997D5B"/>
    <w:rsid w:val="009A0A07"/>
    <w:rsid w:val="009A2C08"/>
    <w:rsid w:val="009A6426"/>
    <w:rsid w:val="009B0F4B"/>
    <w:rsid w:val="009B2FEE"/>
    <w:rsid w:val="009B49BD"/>
    <w:rsid w:val="009B70A7"/>
    <w:rsid w:val="009B716E"/>
    <w:rsid w:val="009C023E"/>
    <w:rsid w:val="009C332B"/>
    <w:rsid w:val="009C55B0"/>
    <w:rsid w:val="009C64B7"/>
    <w:rsid w:val="009D2AF0"/>
    <w:rsid w:val="009D4360"/>
    <w:rsid w:val="009D52E8"/>
    <w:rsid w:val="009D68B3"/>
    <w:rsid w:val="009D6C93"/>
    <w:rsid w:val="009E0535"/>
    <w:rsid w:val="009E0CA1"/>
    <w:rsid w:val="009E1CCA"/>
    <w:rsid w:val="009E4068"/>
    <w:rsid w:val="009E4465"/>
    <w:rsid w:val="009E5B64"/>
    <w:rsid w:val="009E6458"/>
    <w:rsid w:val="009F43AB"/>
    <w:rsid w:val="009F5282"/>
    <w:rsid w:val="009F5FCE"/>
    <w:rsid w:val="00A00686"/>
    <w:rsid w:val="00A0106D"/>
    <w:rsid w:val="00A018D7"/>
    <w:rsid w:val="00A038CE"/>
    <w:rsid w:val="00A0408D"/>
    <w:rsid w:val="00A07516"/>
    <w:rsid w:val="00A1123E"/>
    <w:rsid w:val="00A1146D"/>
    <w:rsid w:val="00A13378"/>
    <w:rsid w:val="00A13EF6"/>
    <w:rsid w:val="00A13FD6"/>
    <w:rsid w:val="00A1415D"/>
    <w:rsid w:val="00A15295"/>
    <w:rsid w:val="00A15BD1"/>
    <w:rsid w:val="00A17890"/>
    <w:rsid w:val="00A21FA1"/>
    <w:rsid w:val="00A23F19"/>
    <w:rsid w:val="00A23F64"/>
    <w:rsid w:val="00A24EF1"/>
    <w:rsid w:val="00A25E94"/>
    <w:rsid w:val="00A3469C"/>
    <w:rsid w:val="00A34B51"/>
    <w:rsid w:val="00A36763"/>
    <w:rsid w:val="00A429DA"/>
    <w:rsid w:val="00A42A4F"/>
    <w:rsid w:val="00A476FA"/>
    <w:rsid w:val="00A50466"/>
    <w:rsid w:val="00A50ADF"/>
    <w:rsid w:val="00A51EE7"/>
    <w:rsid w:val="00A52081"/>
    <w:rsid w:val="00A53F9D"/>
    <w:rsid w:val="00A556BB"/>
    <w:rsid w:val="00A56F2D"/>
    <w:rsid w:val="00A63E80"/>
    <w:rsid w:val="00A64D68"/>
    <w:rsid w:val="00A6511F"/>
    <w:rsid w:val="00A6626E"/>
    <w:rsid w:val="00A66AB3"/>
    <w:rsid w:val="00A6737D"/>
    <w:rsid w:val="00A675AC"/>
    <w:rsid w:val="00A679E8"/>
    <w:rsid w:val="00A67BA0"/>
    <w:rsid w:val="00A70DB8"/>
    <w:rsid w:val="00A71DB8"/>
    <w:rsid w:val="00A72FC9"/>
    <w:rsid w:val="00A73399"/>
    <w:rsid w:val="00A746E5"/>
    <w:rsid w:val="00A748B4"/>
    <w:rsid w:val="00A7577C"/>
    <w:rsid w:val="00A775C6"/>
    <w:rsid w:val="00A80977"/>
    <w:rsid w:val="00A80EA0"/>
    <w:rsid w:val="00A839CE"/>
    <w:rsid w:val="00A86D8D"/>
    <w:rsid w:val="00A87516"/>
    <w:rsid w:val="00A90AC3"/>
    <w:rsid w:val="00A926DD"/>
    <w:rsid w:val="00A9278B"/>
    <w:rsid w:val="00A92A65"/>
    <w:rsid w:val="00A935B0"/>
    <w:rsid w:val="00A946A9"/>
    <w:rsid w:val="00A94FF2"/>
    <w:rsid w:val="00A95624"/>
    <w:rsid w:val="00A9750A"/>
    <w:rsid w:val="00A9781F"/>
    <w:rsid w:val="00AA0546"/>
    <w:rsid w:val="00AA1099"/>
    <w:rsid w:val="00AA1107"/>
    <w:rsid w:val="00AA155B"/>
    <w:rsid w:val="00AA28A2"/>
    <w:rsid w:val="00AA37FF"/>
    <w:rsid w:val="00AA3FFA"/>
    <w:rsid w:val="00AA47A9"/>
    <w:rsid w:val="00AA6190"/>
    <w:rsid w:val="00AA7C0D"/>
    <w:rsid w:val="00AA7FBB"/>
    <w:rsid w:val="00AB10F1"/>
    <w:rsid w:val="00AB2375"/>
    <w:rsid w:val="00AB3828"/>
    <w:rsid w:val="00AB38C9"/>
    <w:rsid w:val="00AB7179"/>
    <w:rsid w:val="00AB77AC"/>
    <w:rsid w:val="00AC126D"/>
    <w:rsid w:val="00AC3DCD"/>
    <w:rsid w:val="00AC5663"/>
    <w:rsid w:val="00AC614D"/>
    <w:rsid w:val="00AC6A86"/>
    <w:rsid w:val="00AD1E74"/>
    <w:rsid w:val="00AD3963"/>
    <w:rsid w:val="00AD441E"/>
    <w:rsid w:val="00AD4678"/>
    <w:rsid w:val="00AD4AA2"/>
    <w:rsid w:val="00AD4BEB"/>
    <w:rsid w:val="00AD6A55"/>
    <w:rsid w:val="00AE1187"/>
    <w:rsid w:val="00AE4DBC"/>
    <w:rsid w:val="00AE62E4"/>
    <w:rsid w:val="00AE63D6"/>
    <w:rsid w:val="00AF2521"/>
    <w:rsid w:val="00AF27E4"/>
    <w:rsid w:val="00AF328D"/>
    <w:rsid w:val="00AF46BA"/>
    <w:rsid w:val="00AF4CF3"/>
    <w:rsid w:val="00AF50A8"/>
    <w:rsid w:val="00AF7422"/>
    <w:rsid w:val="00AF76DC"/>
    <w:rsid w:val="00AF7E93"/>
    <w:rsid w:val="00B02785"/>
    <w:rsid w:val="00B03066"/>
    <w:rsid w:val="00B0558A"/>
    <w:rsid w:val="00B06B9F"/>
    <w:rsid w:val="00B07828"/>
    <w:rsid w:val="00B10CBB"/>
    <w:rsid w:val="00B1275A"/>
    <w:rsid w:val="00B1370F"/>
    <w:rsid w:val="00B15940"/>
    <w:rsid w:val="00B168EF"/>
    <w:rsid w:val="00B21423"/>
    <w:rsid w:val="00B22EFC"/>
    <w:rsid w:val="00B25C52"/>
    <w:rsid w:val="00B26894"/>
    <w:rsid w:val="00B2718B"/>
    <w:rsid w:val="00B33DF5"/>
    <w:rsid w:val="00B34266"/>
    <w:rsid w:val="00B3469D"/>
    <w:rsid w:val="00B348FA"/>
    <w:rsid w:val="00B35075"/>
    <w:rsid w:val="00B3696C"/>
    <w:rsid w:val="00B37A7D"/>
    <w:rsid w:val="00B37FF3"/>
    <w:rsid w:val="00B40355"/>
    <w:rsid w:val="00B4254F"/>
    <w:rsid w:val="00B4303B"/>
    <w:rsid w:val="00B4545F"/>
    <w:rsid w:val="00B45B5B"/>
    <w:rsid w:val="00B45D76"/>
    <w:rsid w:val="00B461CD"/>
    <w:rsid w:val="00B4709B"/>
    <w:rsid w:val="00B50D4E"/>
    <w:rsid w:val="00B52DB2"/>
    <w:rsid w:val="00B5447F"/>
    <w:rsid w:val="00B55DC9"/>
    <w:rsid w:val="00B639B1"/>
    <w:rsid w:val="00B646F4"/>
    <w:rsid w:val="00B672B6"/>
    <w:rsid w:val="00B71C24"/>
    <w:rsid w:val="00B7494A"/>
    <w:rsid w:val="00B7523C"/>
    <w:rsid w:val="00B7613C"/>
    <w:rsid w:val="00B77C68"/>
    <w:rsid w:val="00B82221"/>
    <w:rsid w:val="00B83394"/>
    <w:rsid w:val="00B83D81"/>
    <w:rsid w:val="00B8547B"/>
    <w:rsid w:val="00B85BEA"/>
    <w:rsid w:val="00B86A07"/>
    <w:rsid w:val="00B90185"/>
    <w:rsid w:val="00B9050D"/>
    <w:rsid w:val="00B920D2"/>
    <w:rsid w:val="00B93043"/>
    <w:rsid w:val="00B9432A"/>
    <w:rsid w:val="00B965F5"/>
    <w:rsid w:val="00BA0289"/>
    <w:rsid w:val="00BA1DF8"/>
    <w:rsid w:val="00BA33DA"/>
    <w:rsid w:val="00BA3BFF"/>
    <w:rsid w:val="00BA4B7D"/>
    <w:rsid w:val="00BA5268"/>
    <w:rsid w:val="00BA5CC0"/>
    <w:rsid w:val="00BB022D"/>
    <w:rsid w:val="00BB13D1"/>
    <w:rsid w:val="00BB36FE"/>
    <w:rsid w:val="00BB49FE"/>
    <w:rsid w:val="00BB7C9E"/>
    <w:rsid w:val="00BC2049"/>
    <w:rsid w:val="00BC35BC"/>
    <w:rsid w:val="00BC394F"/>
    <w:rsid w:val="00BC48B8"/>
    <w:rsid w:val="00BC48DF"/>
    <w:rsid w:val="00BC74D8"/>
    <w:rsid w:val="00BD04A1"/>
    <w:rsid w:val="00BD3231"/>
    <w:rsid w:val="00BD6AF5"/>
    <w:rsid w:val="00BD6C4A"/>
    <w:rsid w:val="00BD6F22"/>
    <w:rsid w:val="00BE26CB"/>
    <w:rsid w:val="00BE42B9"/>
    <w:rsid w:val="00BE535F"/>
    <w:rsid w:val="00BF3332"/>
    <w:rsid w:val="00BF63B0"/>
    <w:rsid w:val="00BF7CB0"/>
    <w:rsid w:val="00C011AB"/>
    <w:rsid w:val="00C06ED7"/>
    <w:rsid w:val="00C1113C"/>
    <w:rsid w:val="00C12A10"/>
    <w:rsid w:val="00C16668"/>
    <w:rsid w:val="00C17B92"/>
    <w:rsid w:val="00C17E35"/>
    <w:rsid w:val="00C2134D"/>
    <w:rsid w:val="00C21D15"/>
    <w:rsid w:val="00C22B41"/>
    <w:rsid w:val="00C24A37"/>
    <w:rsid w:val="00C250A9"/>
    <w:rsid w:val="00C25300"/>
    <w:rsid w:val="00C26134"/>
    <w:rsid w:val="00C2618F"/>
    <w:rsid w:val="00C31A89"/>
    <w:rsid w:val="00C35218"/>
    <w:rsid w:val="00C35CBE"/>
    <w:rsid w:val="00C36162"/>
    <w:rsid w:val="00C37067"/>
    <w:rsid w:val="00C401DE"/>
    <w:rsid w:val="00C416C1"/>
    <w:rsid w:val="00C423D8"/>
    <w:rsid w:val="00C43223"/>
    <w:rsid w:val="00C4362E"/>
    <w:rsid w:val="00C44C61"/>
    <w:rsid w:val="00C45C90"/>
    <w:rsid w:val="00C46952"/>
    <w:rsid w:val="00C47FF4"/>
    <w:rsid w:val="00C5097E"/>
    <w:rsid w:val="00C50CB7"/>
    <w:rsid w:val="00C52088"/>
    <w:rsid w:val="00C52A08"/>
    <w:rsid w:val="00C53769"/>
    <w:rsid w:val="00C56470"/>
    <w:rsid w:val="00C571B3"/>
    <w:rsid w:val="00C57EE0"/>
    <w:rsid w:val="00C60E84"/>
    <w:rsid w:val="00C6273C"/>
    <w:rsid w:val="00C62C62"/>
    <w:rsid w:val="00C6419A"/>
    <w:rsid w:val="00C663B0"/>
    <w:rsid w:val="00C66F89"/>
    <w:rsid w:val="00C711F7"/>
    <w:rsid w:val="00C73EE6"/>
    <w:rsid w:val="00C73FB0"/>
    <w:rsid w:val="00C74DAA"/>
    <w:rsid w:val="00C74DEC"/>
    <w:rsid w:val="00C75F47"/>
    <w:rsid w:val="00C76003"/>
    <w:rsid w:val="00C7692A"/>
    <w:rsid w:val="00C77296"/>
    <w:rsid w:val="00C82718"/>
    <w:rsid w:val="00C8324B"/>
    <w:rsid w:val="00C83483"/>
    <w:rsid w:val="00C841B8"/>
    <w:rsid w:val="00C91858"/>
    <w:rsid w:val="00C95816"/>
    <w:rsid w:val="00C96CDF"/>
    <w:rsid w:val="00CA6307"/>
    <w:rsid w:val="00CA665E"/>
    <w:rsid w:val="00CB06AA"/>
    <w:rsid w:val="00CB676B"/>
    <w:rsid w:val="00CC02A3"/>
    <w:rsid w:val="00CC0536"/>
    <w:rsid w:val="00CC13E5"/>
    <w:rsid w:val="00CC57F2"/>
    <w:rsid w:val="00CC5C04"/>
    <w:rsid w:val="00CC6BC5"/>
    <w:rsid w:val="00CC7CD1"/>
    <w:rsid w:val="00CD068F"/>
    <w:rsid w:val="00CD2009"/>
    <w:rsid w:val="00CD2497"/>
    <w:rsid w:val="00CD7846"/>
    <w:rsid w:val="00CD7A80"/>
    <w:rsid w:val="00CD7EA8"/>
    <w:rsid w:val="00CE1923"/>
    <w:rsid w:val="00CE1925"/>
    <w:rsid w:val="00CE2DDF"/>
    <w:rsid w:val="00CE40E3"/>
    <w:rsid w:val="00CE44D8"/>
    <w:rsid w:val="00CE4628"/>
    <w:rsid w:val="00CE4F2C"/>
    <w:rsid w:val="00CE5C49"/>
    <w:rsid w:val="00CF1A5E"/>
    <w:rsid w:val="00CF3C14"/>
    <w:rsid w:val="00CF443E"/>
    <w:rsid w:val="00CF51B0"/>
    <w:rsid w:val="00CF54DF"/>
    <w:rsid w:val="00CF7A04"/>
    <w:rsid w:val="00D00B1A"/>
    <w:rsid w:val="00D0206D"/>
    <w:rsid w:val="00D0291E"/>
    <w:rsid w:val="00D06DA9"/>
    <w:rsid w:val="00D07DCF"/>
    <w:rsid w:val="00D10002"/>
    <w:rsid w:val="00D10803"/>
    <w:rsid w:val="00D13A34"/>
    <w:rsid w:val="00D140CE"/>
    <w:rsid w:val="00D160DB"/>
    <w:rsid w:val="00D16CA9"/>
    <w:rsid w:val="00D17041"/>
    <w:rsid w:val="00D2079F"/>
    <w:rsid w:val="00D27EAA"/>
    <w:rsid w:val="00D315C1"/>
    <w:rsid w:val="00D33824"/>
    <w:rsid w:val="00D33DD8"/>
    <w:rsid w:val="00D343C1"/>
    <w:rsid w:val="00D34CC3"/>
    <w:rsid w:val="00D3582A"/>
    <w:rsid w:val="00D3618D"/>
    <w:rsid w:val="00D378C1"/>
    <w:rsid w:val="00D41714"/>
    <w:rsid w:val="00D41A86"/>
    <w:rsid w:val="00D428BB"/>
    <w:rsid w:val="00D4305B"/>
    <w:rsid w:val="00D43C40"/>
    <w:rsid w:val="00D4554F"/>
    <w:rsid w:val="00D46E53"/>
    <w:rsid w:val="00D47218"/>
    <w:rsid w:val="00D50DDB"/>
    <w:rsid w:val="00D50F0D"/>
    <w:rsid w:val="00D5293E"/>
    <w:rsid w:val="00D53CE3"/>
    <w:rsid w:val="00D56F5E"/>
    <w:rsid w:val="00D57BB5"/>
    <w:rsid w:val="00D606E3"/>
    <w:rsid w:val="00D62872"/>
    <w:rsid w:val="00D6512F"/>
    <w:rsid w:val="00D70DFF"/>
    <w:rsid w:val="00D72D77"/>
    <w:rsid w:val="00D74BBE"/>
    <w:rsid w:val="00D765AA"/>
    <w:rsid w:val="00D80937"/>
    <w:rsid w:val="00D82604"/>
    <w:rsid w:val="00D8429D"/>
    <w:rsid w:val="00D8564A"/>
    <w:rsid w:val="00D85BFB"/>
    <w:rsid w:val="00D86B5E"/>
    <w:rsid w:val="00D906D0"/>
    <w:rsid w:val="00D92592"/>
    <w:rsid w:val="00D93691"/>
    <w:rsid w:val="00D93F86"/>
    <w:rsid w:val="00D97218"/>
    <w:rsid w:val="00DA20DA"/>
    <w:rsid w:val="00DA66E2"/>
    <w:rsid w:val="00DA6C16"/>
    <w:rsid w:val="00DB1513"/>
    <w:rsid w:val="00DB3605"/>
    <w:rsid w:val="00DB3D06"/>
    <w:rsid w:val="00DB4BB4"/>
    <w:rsid w:val="00DB5EB0"/>
    <w:rsid w:val="00DB77D6"/>
    <w:rsid w:val="00DC0589"/>
    <w:rsid w:val="00DC22AE"/>
    <w:rsid w:val="00DC3A29"/>
    <w:rsid w:val="00DC3CDB"/>
    <w:rsid w:val="00DC44C7"/>
    <w:rsid w:val="00DC4907"/>
    <w:rsid w:val="00DC5758"/>
    <w:rsid w:val="00DD09C1"/>
    <w:rsid w:val="00DD1A96"/>
    <w:rsid w:val="00DD1B48"/>
    <w:rsid w:val="00DD3E9B"/>
    <w:rsid w:val="00DD4C73"/>
    <w:rsid w:val="00DE144B"/>
    <w:rsid w:val="00DE297F"/>
    <w:rsid w:val="00DE3E0D"/>
    <w:rsid w:val="00DE62B0"/>
    <w:rsid w:val="00DF0348"/>
    <w:rsid w:val="00DF42B7"/>
    <w:rsid w:val="00DF47A8"/>
    <w:rsid w:val="00DF5FD6"/>
    <w:rsid w:val="00DF65F0"/>
    <w:rsid w:val="00DF6609"/>
    <w:rsid w:val="00E00AF9"/>
    <w:rsid w:val="00E07623"/>
    <w:rsid w:val="00E12C93"/>
    <w:rsid w:val="00E12DE3"/>
    <w:rsid w:val="00E12F2B"/>
    <w:rsid w:val="00E14632"/>
    <w:rsid w:val="00E154FB"/>
    <w:rsid w:val="00E174A2"/>
    <w:rsid w:val="00E20681"/>
    <w:rsid w:val="00E27FD2"/>
    <w:rsid w:val="00E30591"/>
    <w:rsid w:val="00E3386C"/>
    <w:rsid w:val="00E342EC"/>
    <w:rsid w:val="00E4045B"/>
    <w:rsid w:val="00E420CD"/>
    <w:rsid w:val="00E4393D"/>
    <w:rsid w:val="00E45E0A"/>
    <w:rsid w:val="00E52AB7"/>
    <w:rsid w:val="00E55356"/>
    <w:rsid w:val="00E57F5C"/>
    <w:rsid w:val="00E64BE3"/>
    <w:rsid w:val="00E652C3"/>
    <w:rsid w:val="00E6685E"/>
    <w:rsid w:val="00E716C1"/>
    <w:rsid w:val="00E7223C"/>
    <w:rsid w:val="00E735E6"/>
    <w:rsid w:val="00E77875"/>
    <w:rsid w:val="00E8021E"/>
    <w:rsid w:val="00E8104C"/>
    <w:rsid w:val="00E854AF"/>
    <w:rsid w:val="00E85694"/>
    <w:rsid w:val="00E86D67"/>
    <w:rsid w:val="00E8750C"/>
    <w:rsid w:val="00E878AD"/>
    <w:rsid w:val="00E908E1"/>
    <w:rsid w:val="00E91673"/>
    <w:rsid w:val="00E9403E"/>
    <w:rsid w:val="00E96293"/>
    <w:rsid w:val="00E96657"/>
    <w:rsid w:val="00E9713D"/>
    <w:rsid w:val="00EA119B"/>
    <w:rsid w:val="00EA317E"/>
    <w:rsid w:val="00EA5104"/>
    <w:rsid w:val="00EB07C5"/>
    <w:rsid w:val="00EB1238"/>
    <w:rsid w:val="00EB2721"/>
    <w:rsid w:val="00EB528C"/>
    <w:rsid w:val="00EB71BA"/>
    <w:rsid w:val="00EC07BA"/>
    <w:rsid w:val="00EC0D12"/>
    <w:rsid w:val="00EC0DF3"/>
    <w:rsid w:val="00EC2AC8"/>
    <w:rsid w:val="00EC33D6"/>
    <w:rsid w:val="00EC5C6F"/>
    <w:rsid w:val="00EC707E"/>
    <w:rsid w:val="00ED0849"/>
    <w:rsid w:val="00ED0AFD"/>
    <w:rsid w:val="00ED23B5"/>
    <w:rsid w:val="00ED3803"/>
    <w:rsid w:val="00ED3A23"/>
    <w:rsid w:val="00ED4DC6"/>
    <w:rsid w:val="00ED5563"/>
    <w:rsid w:val="00ED5DFA"/>
    <w:rsid w:val="00ED74CC"/>
    <w:rsid w:val="00ED7FCD"/>
    <w:rsid w:val="00EE02E0"/>
    <w:rsid w:val="00EE02F9"/>
    <w:rsid w:val="00EE0A91"/>
    <w:rsid w:val="00EE0E68"/>
    <w:rsid w:val="00EE1D87"/>
    <w:rsid w:val="00EE2588"/>
    <w:rsid w:val="00EE57C0"/>
    <w:rsid w:val="00EE6065"/>
    <w:rsid w:val="00EE6970"/>
    <w:rsid w:val="00EE7B45"/>
    <w:rsid w:val="00EF1674"/>
    <w:rsid w:val="00EF394B"/>
    <w:rsid w:val="00EF3E6B"/>
    <w:rsid w:val="00EF4242"/>
    <w:rsid w:val="00EF6F7E"/>
    <w:rsid w:val="00F00CCC"/>
    <w:rsid w:val="00F02CCE"/>
    <w:rsid w:val="00F04B01"/>
    <w:rsid w:val="00F056D0"/>
    <w:rsid w:val="00F0585E"/>
    <w:rsid w:val="00F1304F"/>
    <w:rsid w:val="00F13B87"/>
    <w:rsid w:val="00F164F1"/>
    <w:rsid w:val="00F16767"/>
    <w:rsid w:val="00F16F5D"/>
    <w:rsid w:val="00F20EDE"/>
    <w:rsid w:val="00F21983"/>
    <w:rsid w:val="00F23328"/>
    <w:rsid w:val="00F25782"/>
    <w:rsid w:val="00F259E4"/>
    <w:rsid w:val="00F30EB9"/>
    <w:rsid w:val="00F34503"/>
    <w:rsid w:val="00F34CDB"/>
    <w:rsid w:val="00F35ADC"/>
    <w:rsid w:val="00F35BF3"/>
    <w:rsid w:val="00F40413"/>
    <w:rsid w:val="00F428FA"/>
    <w:rsid w:val="00F4313D"/>
    <w:rsid w:val="00F450F4"/>
    <w:rsid w:val="00F45866"/>
    <w:rsid w:val="00F466CC"/>
    <w:rsid w:val="00F47194"/>
    <w:rsid w:val="00F50333"/>
    <w:rsid w:val="00F517E5"/>
    <w:rsid w:val="00F557DA"/>
    <w:rsid w:val="00F55CED"/>
    <w:rsid w:val="00F571C8"/>
    <w:rsid w:val="00F57FEE"/>
    <w:rsid w:val="00F6033B"/>
    <w:rsid w:val="00F60FAF"/>
    <w:rsid w:val="00F62E0D"/>
    <w:rsid w:val="00F63BA2"/>
    <w:rsid w:val="00F647A0"/>
    <w:rsid w:val="00F654D2"/>
    <w:rsid w:val="00F66296"/>
    <w:rsid w:val="00F6747E"/>
    <w:rsid w:val="00F67D46"/>
    <w:rsid w:val="00F70DC7"/>
    <w:rsid w:val="00F711C8"/>
    <w:rsid w:val="00F71803"/>
    <w:rsid w:val="00F71970"/>
    <w:rsid w:val="00F721F7"/>
    <w:rsid w:val="00F7226D"/>
    <w:rsid w:val="00F72694"/>
    <w:rsid w:val="00F72C57"/>
    <w:rsid w:val="00F73D71"/>
    <w:rsid w:val="00F74284"/>
    <w:rsid w:val="00F76625"/>
    <w:rsid w:val="00F76F98"/>
    <w:rsid w:val="00F85C3D"/>
    <w:rsid w:val="00F85D4F"/>
    <w:rsid w:val="00F861F5"/>
    <w:rsid w:val="00F867B6"/>
    <w:rsid w:val="00F86884"/>
    <w:rsid w:val="00F92F76"/>
    <w:rsid w:val="00F95B1F"/>
    <w:rsid w:val="00F978DA"/>
    <w:rsid w:val="00FA0205"/>
    <w:rsid w:val="00FA25C4"/>
    <w:rsid w:val="00FB4DB7"/>
    <w:rsid w:val="00FB52DF"/>
    <w:rsid w:val="00FB53C0"/>
    <w:rsid w:val="00FB59FD"/>
    <w:rsid w:val="00FB6540"/>
    <w:rsid w:val="00FB6B54"/>
    <w:rsid w:val="00FB7DFA"/>
    <w:rsid w:val="00FC3D76"/>
    <w:rsid w:val="00FC4534"/>
    <w:rsid w:val="00FC5208"/>
    <w:rsid w:val="00FD079B"/>
    <w:rsid w:val="00FD23A9"/>
    <w:rsid w:val="00FD242B"/>
    <w:rsid w:val="00FD265B"/>
    <w:rsid w:val="00FD35BF"/>
    <w:rsid w:val="00FD63AC"/>
    <w:rsid w:val="00FD73FF"/>
    <w:rsid w:val="00FD7674"/>
    <w:rsid w:val="00FE0AD0"/>
    <w:rsid w:val="00FE2A0A"/>
    <w:rsid w:val="00FE498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phone"/>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94209"/>
    <o:shapelayout v:ext="edit">
      <o:idmap v:ext="edit" data="1"/>
    </o:shapelayout>
  </w:shapeDefaults>
  <w:decimalSymbol w:val="."/>
  <w:listSeparator w:val=","/>
  <w15:docId w15:val="{5AEBBA57-64DE-4899-A6F2-07BC95BD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rsid w:val="0006632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2452">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http://a257.g.akamaitech.net/7/257/2422/14mar20010800/www.access.gpo.gov/ecfr/graphics/ec01jn92.009.gi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http://a257.g.akamaitech.net/7/257/2422/14mar20010800/www.access.gpo.gov/ecfr/graphics/ec01jn92.008.gi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7A0B3-EACD-446A-B52E-3C34B23A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281</TotalTime>
  <Pages>75</Pages>
  <Words>28957</Words>
  <Characters>165058</Characters>
  <Application>Microsoft Office Word</Application>
  <DocSecurity>0</DocSecurity>
  <Lines>1375</Lines>
  <Paragraphs>387</Paragraphs>
  <ScaleCrop>false</ScaleCrop>
  <HeadingPairs>
    <vt:vector size="2" baseType="variant">
      <vt:variant>
        <vt:lpstr>Title</vt:lpstr>
      </vt:variant>
      <vt:variant>
        <vt:i4>1</vt:i4>
      </vt:variant>
    </vt:vector>
  </HeadingPairs>
  <TitlesOfParts>
    <vt:vector size="1" baseType="lpstr">
      <vt:lpstr>ROP Template Shell NEW</vt:lpstr>
    </vt:vector>
  </TitlesOfParts>
  <Company>State Of Michigan</Company>
  <LinksUpToDate>false</LinksUpToDate>
  <CharactersWithSpaces>193628</CharactersWithSpaces>
  <SharedDoc>false</SharedDoc>
  <HLinks>
    <vt:vector size="204" baseType="variant">
      <vt:variant>
        <vt:i4>1507378</vt:i4>
      </vt:variant>
      <vt:variant>
        <vt:i4>200</vt:i4>
      </vt:variant>
      <vt:variant>
        <vt:i4>0</vt:i4>
      </vt:variant>
      <vt:variant>
        <vt:i4>5</vt:i4>
      </vt:variant>
      <vt:variant>
        <vt:lpwstr/>
      </vt:variant>
      <vt:variant>
        <vt:lpwstr>_Toc427052400</vt:lpwstr>
      </vt:variant>
      <vt:variant>
        <vt:i4>1966133</vt:i4>
      </vt:variant>
      <vt:variant>
        <vt:i4>194</vt:i4>
      </vt:variant>
      <vt:variant>
        <vt:i4>0</vt:i4>
      </vt:variant>
      <vt:variant>
        <vt:i4>5</vt:i4>
      </vt:variant>
      <vt:variant>
        <vt:lpwstr/>
      </vt:variant>
      <vt:variant>
        <vt:lpwstr>_Toc427052399</vt:lpwstr>
      </vt:variant>
      <vt:variant>
        <vt:i4>1966133</vt:i4>
      </vt:variant>
      <vt:variant>
        <vt:i4>188</vt:i4>
      </vt:variant>
      <vt:variant>
        <vt:i4>0</vt:i4>
      </vt:variant>
      <vt:variant>
        <vt:i4>5</vt:i4>
      </vt:variant>
      <vt:variant>
        <vt:lpwstr/>
      </vt:variant>
      <vt:variant>
        <vt:lpwstr>_Toc427052398</vt:lpwstr>
      </vt:variant>
      <vt:variant>
        <vt:i4>1966133</vt:i4>
      </vt:variant>
      <vt:variant>
        <vt:i4>182</vt:i4>
      </vt:variant>
      <vt:variant>
        <vt:i4>0</vt:i4>
      </vt:variant>
      <vt:variant>
        <vt:i4>5</vt:i4>
      </vt:variant>
      <vt:variant>
        <vt:lpwstr/>
      </vt:variant>
      <vt:variant>
        <vt:lpwstr>_Toc427052397</vt:lpwstr>
      </vt:variant>
      <vt:variant>
        <vt:i4>1966133</vt:i4>
      </vt:variant>
      <vt:variant>
        <vt:i4>176</vt:i4>
      </vt:variant>
      <vt:variant>
        <vt:i4>0</vt:i4>
      </vt:variant>
      <vt:variant>
        <vt:i4>5</vt:i4>
      </vt:variant>
      <vt:variant>
        <vt:lpwstr/>
      </vt:variant>
      <vt:variant>
        <vt:lpwstr>_Toc427052396</vt:lpwstr>
      </vt:variant>
      <vt:variant>
        <vt:i4>1966133</vt:i4>
      </vt:variant>
      <vt:variant>
        <vt:i4>170</vt:i4>
      </vt:variant>
      <vt:variant>
        <vt:i4>0</vt:i4>
      </vt:variant>
      <vt:variant>
        <vt:i4>5</vt:i4>
      </vt:variant>
      <vt:variant>
        <vt:lpwstr/>
      </vt:variant>
      <vt:variant>
        <vt:lpwstr>_Toc427052395</vt:lpwstr>
      </vt:variant>
      <vt:variant>
        <vt:i4>1966133</vt:i4>
      </vt:variant>
      <vt:variant>
        <vt:i4>164</vt:i4>
      </vt:variant>
      <vt:variant>
        <vt:i4>0</vt:i4>
      </vt:variant>
      <vt:variant>
        <vt:i4>5</vt:i4>
      </vt:variant>
      <vt:variant>
        <vt:lpwstr/>
      </vt:variant>
      <vt:variant>
        <vt:lpwstr>_Toc427052394</vt:lpwstr>
      </vt:variant>
      <vt:variant>
        <vt:i4>1966133</vt:i4>
      </vt:variant>
      <vt:variant>
        <vt:i4>158</vt:i4>
      </vt:variant>
      <vt:variant>
        <vt:i4>0</vt:i4>
      </vt:variant>
      <vt:variant>
        <vt:i4>5</vt:i4>
      </vt:variant>
      <vt:variant>
        <vt:lpwstr/>
      </vt:variant>
      <vt:variant>
        <vt:lpwstr>_Toc427052393</vt:lpwstr>
      </vt:variant>
      <vt:variant>
        <vt:i4>1966133</vt:i4>
      </vt:variant>
      <vt:variant>
        <vt:i4>152</vt:i4>
      </vt:variant>
      <vt:variant>
        <vt:i4>0</vt:i4>
      </vt:variant>
      <vt:variant>
        <vt:i4>5</vt:i4>
      </vt:variant>
      <vt:variant>
        <vt:lpwstr/>
      </vt:variant>
      <vt:variant>
        <vt:lpwstr>_Toc427052392</vt:lpwstr>
      </vt:variant>
      <vt:variant>
        <vt:i4>1966133</vt:i4>
      </vt:variant>
      <vt:variant>
        <vt:i4>146</vt:i4>
      </vt:variant>
      <vt:variant>
        <vt:i4>0</vt:i4>
      </vt:variant>
      <vt:variant>
        <vt:i4>5</vt:i4>
      </vt:variant>
      <vt:variant>
        <vt:lpwstr/>
      </vt:variant>
      <vt:variant>
        <vt:lpwstr>_Toc427052391</vt:lpwstr>
      </vt:variant>
      <vt:variant>
        <vt:i4>1966133</vt:i4>
      </vt:variant>
      <vt:variant>
        <vt:i4>140</vt:i4>
      </vt:variant>
      <vt:variant>
        <vt:i4>0</vt:i4>
      </vt:variant>
      <vt:variant>
        <vt:i4>5</vt:i4>
      </vt:variant>
      <vt:variant>
        <vt:lpwstr/>
      </vt:variant>
      <vt:variant>
        <vt:lpwstr>_Toc427052390</vt:lpwstr>
      </vt:variant>
      <vt:variant>
        <vt:i4>2031669</vt:i4>
      </vt:variant>
      <vt:variant>
        <vt:i4>134</vt:i4>
      </vt:variant>
      <vt:variant>
        <vt:i4>0</vt:i4>
      </vt:variant>
      <vt:variant>
        <vt:i4>5</vt:i4>
      </vt:variant>
      <vt:variant>
        <vt:lpwstr/>
      </vt:variant>
      <vt:variant>
        <vt:lpwstr>_Toc427052389</vt:lpwstr>
      </vt:variant>
      <vt:variant>
        <vt:i4>2031669</vt:i4>
      </vt:variant>
      <vt:variant>
        <vt:i4>128</vt:i4>
      </vt:variant>
      <vt:variant>
        <vt:i4>0</vt:i4>
      </vt:variant>
      <vt:variant>
        <vt:i4>5</vt:i4>
      </vt:variant>
      <vt:variant>
        <vt:lpwstr/>
      </vt:variant>
      <vt:variant>
        <vt:lpwstr>_Toc427052388</vt:lpwstr>
      </vt:variant>
      <vt:variant>
        <vt:i4>2031669</vt:i4>
      </vt:variant>
      <vt:variant>
        <vt:i4>122</vt:i4>
      </vt:variant>
      <vt:variant>
        <vt:i4>0</vt:i4>
      </vt:variant>
      <vt:variant>
        <vt:i4>5</vt:i4>
      </vt:variant>
      <vt:variant>
        <vt:lpwstr/>
      </vt:variant>
      <vt:variant>
        <vt:lpwstr>_Toc427052387</vt:lpwstr>
      </vt:variant>
      <vt:variant>
        <vt:i4>2031669</vt:i4>
      </vt:variant>
      <vt:variant>
        <vt:i4>116</vt:i4>
      </vt:variant>
      <vt:variant>
        <vt:i4>0</vt:i4>
      </vt:variant>
      <vt:variant>
        <vt:i4>5</vt:i4>
      </vt:variant>
      <vt:variant>
        <vt:lpwstr/>
      </vt:variant>
      <vt:variant>
        <vt:lpwstr>_Toc427052386</vt:lpwstr>
      </vt:variant>
      <vt:variant>
        <vt:i4>2031669</vt:i4>
      </vt:variant>
      <vt:variant>
        <vt:i4>110</vt:i4>
      </vt:variant>
      <vt:variant>
        <vt:i4>0</vt:i4>
      </vt:variant>
      <vt:variant>
        <vt:i4>5</vt:i4>
      </vt:variant>
      <vt:variant>
        <vt:lpwstr/>
      </vt:variant>
      <vt:variant>
        <vt:lpwstr>_Toc427052385</vt:lpwstr>
      </vt:variant>
      <vt:variant>
        <vt:i4>2031669</vt:i4>
      </vt:variant>
      <vt:variant>
        <vt:i4>104</vt:i4>
      </vt:variant>
      <vt:variant>
        <vt:i4>0</vt:i4>
      </vt:variant>
      <vt:variant>
        <vt:i4>5</vt:i4>
      </vt:variant>
      <vt:variant>
        <vt:lpwstr/>
      </vt:variant>
      <vt:variant>
        <vt:lpwstr>_Toc427052384</vt:lpwstr>
      </vt:variant>
      <vt:variant>
        <vt:i4>2031669</vt:i4>
      </vt:variant>
      <vt:variant>
        <vt:i4>98</vt:i4>
      </vt:variant>
      <vt:variant>
        <vt:i4>0</vt:i4>
      </vt:variant>
      <vt:variant>
        <vt:i4>5</vt:i4>
      </vt:variant>
      <vt:variant>
        <vt:lpwstr/>
      </vt:variant>
      <vt:variant>
        <vt:lpwstr>_Toc427052383</vt:lpwstr>
      </vt:variant>
      <vt:variant>
        <vt:i4>2031669</vt:i4>
      </vt:variant>
      <vt:variant>
        <vt:i4>92</vt:i4>
      </vt:variant>
      <vt:variant>
        <vt:i4>0</vt:i4>
      </vt:variant>
      <vt:variant>
        <vt:i4>5</vt:i4>
      </vt:variant>
      <vt:variant>
        <vt:lpwstr/>
      </vt:variant>
      <vt:variant>
        <vt:lpwstr>_Toc427052382</vt:lpwstr>
      </vt:variant>
      <vt:variant>
        <vt:i4>2031669</vt:i4>
      </vt:variant>
      <vt:variant>
        <vt:i4>86</vt:i4>
      </vt:variant>
      <vt:variant>
        <vt:i4>0</vt:i4>
      </vt:variant>
      <vt:variant>
        <vt:i4>5</vt:i4>
      </vt:variant>
      <vt:variant>
        <vt:lpwstr/>
      </vt:variant>
      <vt:variant>
        <vt:lpwstr>_Toc427052381</vt:lpwstr>
      </vt:variant>
      <vt:variant>
        <vt:i4>2031669</vt:i4>
      </vt:variant>
      <vt:variant>
        <vt:i4>80</vt:i4>
      </vt:variant>
      <vt:variant>
        <vt:i4>0</vt:i4>
      </vt:variant>
      <vt:variant>
        <vt:i4>5</vt:i4>
      </vt:variant>
      <vt:variant>
        <vt:lpwstr/>
      </vt:variant>
      <vt:variant>
        <vt:lpwstr>_Toc427052380</vt:lpwstr>
      </vt:variant>
      <vt:variant>
        <vt:i4>1048629</vt:i4>
      </vt:variant>
      <vt:variant>
        <vt:i4>74</vt:i4>
      </vt:variant>
      <vt:variant>
        <vt:i4>0</vt:i4>
      </vt:variant>
      <vt:variant>
        <vt:i4>5</vt:i4>
      </vt:variant>
      <vt:variant>
        <vt:lpwstr/>
      </vt:variant>
      <vt:variant>
        <vt:lpwstr>_Toc427052379</vt:lpwstr>
      </vt:variant>
      <vt:variant>
        <vt:i4>1048629</vt:i4>
      </vt:variant>
      <vt:variant>
        <vt:i4>68</vt:i4>
      </vt:variant>
      <vt:variant>
        <vt:i4>0</vt:i4>
      </vt:variant>
      <vt:variant>
        <vt:i4>5</vt:i4>
      </vt:variant>
      <vt:variant>
        <vt:lpwstr/>
      </vt:variant>
      <vt:variant>
        <vt:lpwstr>_Toc427052378</vt:lpwstr>
      </vt:variant>
      <vt:variant>
        <vt:i4>1048629</vt:i4>
      </vt:variant>
      <vt:variant>
        <vt:i4>62</vt:i4>
      </vt:variant>
      <vt:variant>
        <vt:i4>0</vt:i4>
      </vt:variant>
      <vt:variant>
        <vt:i4>5</vt:i4>
      </vt:variant>
      <vt:variant>
        <vt:lpwstr/>
      </vt:variant>
      <vt:variant>
        <vt:lpwstr>_Toc427052377</vt:lpwstr>
      </vt:variant>
      <vt:variant>
        <vt:i4>1048629</vt:i4>
      </vt:variant>
      <vt:variant>
        <vt:i4>56</vt:i4>
      </vt:variant>
      <vt:variant>
        <vt:i4>0</vt:i4>
      </vt:variant>
      <vt:variant>
        <vt:i4>5</vt:i4>
      </vt:variant>
      <vt:variant>
        <vt:lpwstr/>
      </vt:variant>
      <vt:variant>
        <vt:lpwstr>_Toc427052376</vt:lpwstr>
      </vt:variant>
      <vt:variant>
        <vt:i4>1048629</vt:i4>
      </vt:variant>
      <vt:variant>
        <vt:i4>50</vt:i4>
      </vt:variant>
      <vt:variant>
        <vt:i4>0</vt:i4>
      </vt:variant>
      <vt:variant>
        <vt:i4>5</vt:i4>
      </vt:variant>
      <vt:variant>
        <vt:lpwstr/>
      </vt:variant>
      <vt:variant>
        <vt:lpwstr>_Toc427052375</vt:lpwstr>
      </vt:variant>
      <vt:variant>
        <vt:i4>1048629</vt:i4>
      </vt:variant>
      <vt:variant>
        <vt:i4>44</vt:i4>
      </vt:variant>
      <vt:variant>
        <vt:i4>0</vt:i4>
      </vt:variant>
      <vt:variant>
        <vt:i4>5</vt:i4>
      </vt:variant>
      <vt:variant>
        <vt:lpwstr/>
      </vt:variant>
      <vt:variant>
        <vt:lpwstr>_Toc427052374</vt:lpwstr>
      </vt:variant>
      <vt:variant>
        <vt:i4>1048629</vt:i4>
      </vt:variant>
      <vt:variant>
        <vt:i4>38</vt:i4>
      </vt:variant>
      <vt:variant>
        <vt:i4>0</vt:i4>
      </vt:variant>
      <vt:variant>
        <vt:i4>5</vt:i4>
      </vt:variant>
      <vt:variant>
        <vt:lpwstr/>
      </vt:variant>
      <vt:variant>
        <vt:lpwstr>_Toc427052373</vt:lpwstr>
      </vt:variant>
      <vt:variant>
        <vt:i4>1048629</vt:i4>
      </vt:variant>
      <vt:variant>
        <vt:i4>32</vt:i4>
      </vt:variant>
      <vt:variant>
        <vt:i4>0</vt:i4>
      </vt:variant>
      <vt:variant>
        <vt:i4>5</vt:i4>
      </vt:variant>
      <vt:variant>
        <vt:lpwstr/>
      </vt:variant>
      <vt:variant>
        <vt:lpwstr>_Toc427052372</vt:lpwstr>
      </vt:variant>
      <vt:variant>
        <vt:i4>1048629</vt:i4>
      </vt:variant>
      <vt:variant>
        <vt:i4>26</vt:i4>
      </vt:variant>
      <vt:variant>
        <vt:i4>0</vt:i4>
      </vt:variant>
      <vt:variant>
        <vt:i4>5</vt:i4>
      </vt:variant>
      <vt:variant>
        <vt:lpwstr/>
      </vt:variant>
      <vt:variant>
        <vt:lpwstr>_Toc427052371</vt:lpwstr>
      </vt:variant>
      <vt:variant>
        <vt:i4>1048629</vt:i4>
      </vt:variant>
      <vt:variant>
        <vt:i4>20</vt:i4>
      </vt:variant>
      <vt:variant>
        <vt:i4>0</vt:i4>
      </vt:variant>
      <vt:variant>
        <vt:i4>5</vt:i4>
      </vt:variant>
      <vt:variant>
        <vt:lpwstr/>
      </vt:variant>
      <vt:variant>
        <vt:lpwstr>_Toc427052370</vt:lpwstr>
      </vt:variant>
      <vt:variant>
        <vt:i4>1114165</vt:i4>
      </vt:variant>
      <vt:variant>
        <vt:i4>14</vt:i4>
      </vt:variant>
      <vt:variant>
        <vt:i4>0</vt:i4>
      </vt:variant>
      <vt:variant>
        <vt:i4>5</vt:i4>
      </vt:variant>
      <vt:variant>
        <vt:lpwstr/>
      </vt:variant>
      <vt:variant>
        <vt:lpwstr>_Toc427052369</vt:lpwstr>
      </vt:variant>
      <vt:variant>
        <vt:i4>1114165</vt:i4>
      </vt:variant>
      <vt:variant>
        <vt:i4>8</vt:i4>
      </vt:variant>
      <vt:variant>
        <vt:i4>0</vt:i4>
      </vt:variant>
      <vt:variant>
        <vt:i4>5</vt:i4>
      </vt:variant>
      <vt:variant>
        <vt:lpwstr/>
      </vt:variant>
      <vt:variant>
        <vt:lpwstr>_Toc427052368</vt:lpwstr>
      </vt:variant>
      <vt:variant>
        <vt:i4>1114165</vt:i4>
      </vt:variant>
      <vt:variant>
        <vt:i4>2</vt:i4>
      </vt:variant>
      <vt:variant>
        <vt:i4>0</vt:i4>
      </vt:variant>
      <vt:variant>
        <vt:i4>5</vt:i4>
      </vt:variant>
      <vt:variant>
        <vt:lpwstr/>
      </vt:variant>
      <vt:variant>
        <vt:lpwstr>_Toc427052367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Loftus, Rebecca (DEQ)</dc:creator>
  <cp:keywords>DEQ-AQD-ROP Template</cp:keywords>
  <cp:lastModifiedBy>Brunner, Julie (DEQ)</cp:lastModifiedBy>
  <cp:revision>17</cp:revision>
  <cp:lastPrinted>2017-10-30T13:29:00Z</cp:lastPrinted>
  <dcterms:created xsi:type="dcterms:W3CDTF">2016-11-15T18:18:00Z</dcterms:created>
  <dcterms:modified xsi:type="dcterms:W3CDTF">2017-10-30T13:30:00Z</dcterms:modified>
</cp:coreProperties>
</file>