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13B1653E" w14:textId="77777777" w:rsidTr="00A9750A">
        <w:tc>
          <w:tcPr>
            <w:tcW w:w="810" w:type="dxa"/>
          </w:tcPr>
          <w:p w14:paraId="581A092A" w14:textId="77777777" w:rsidR="005E5399" w:rsidRDefault="005E5399">
            <w:pPr>
              <w:jc w:val="center"/>
              <w:rPr>
                <w:sz w:val="16"/>
              </w:rPr>
            </w:pPr>
          </w:p>
        </w:tc>
        <w:tc>
          <w:tcPr>
            <w:tcW w:w="9000" w:type="dxa"/>
          </w:tcPr>
          <w:p w14:paraId="79DE6FC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57388EC" w14:textId="77777777" w:rsidR="005E5399" w:rsidRDefault="00012E33">
            <w:pPr>
              <w:spacing w:before="20" w:after="20"/>
              <w:jc w:val="center"/>
              <w:rPr>
                <w:sz w:val="16"/>
              </w:rPr>
            </w:pPr>
            <w:r w:rsidRPr="00012E33">
              <w:rPr>
                <w:b/>
                <w:sz w:val="24"/>
                <w:szCs w:val="24"/>
              </w:rPr>
              <w:t>AIR QUALITY DIVISION</w:t>
            </w:r>
          </w:p>
        </w:tc>
        <w:tc>
          <w:tcPr>
            <w:tcW w:w="720" w:type="dxa"/>
          </w:tcPr>
          <w:p w14:paraId="1C58BF58" w14:textId="77777777" w:rsidR="005E5399" w:rsidRDefault="005E5399">
            <w:pPr>
              <w:jc w:val="center"/>
              <w:rPr>
                <w:b/>
                <w:sz w:val="24"/>
              </w:rPr>
            </w:pPr>
          </w:p>
        </w:tc>
      </w:tr>
      <w:tr w:rsidR="005E5399" w14:paraId="54AAEA74" w14:textId="77777777" w:rsidTr="00A9750A">
        <w:trPr>
          <w:cantSplit/>
          <w:trHeight w:val="146"/>
        </w:trPr>
        <w:tc>
          <w:tcPr>
            <w:tcW w:w="10530" w:type="dxa"/>
            <w:gridSpan w:val="3"/>
          </w:tcPr>
          <w:p w14:paraId="1785BFF0" w14:textId="77777777" w:rsidR="00C7692A" w:rsidRPr="006B4E48" w:rsidRDefault="00C7692A" w:rsidP="00C2618F">
            <w:pPr>
              <w:jc w:val="center"/>
              <w:rPr>
                <w:szCs w:val="22"/>
              </w:rPr>
            </w:pPr>
          </w:p>
          <w:p w14:paraId="01210773" w14:textId="58075CA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16569">
              <w:rPr>
                <w:szCs w:val="22"/>
              </w:rPr>
              <w:t>September 1, 2020</w:t>
            </w:r>
          </w:p>
          <w:p w14:paraId="6B276F29" w14:textId="77777777" w:rsidR="006B4E48" w:rsidRPr="00927270" w:rsidRDefault="006B4E48" w:rsidP="00C2618F">
            <w:pPr>
              <w:jc w:val="center"/>
              <w:rPr>
                <w:szCs w:val="22"/>
              </w:rPr>
            </w:pPr>
          </w:p>
          <w:p w14:paraId="62E0746D" w14:textId="77777777" w:rsidR="00C2618F" w:rsidRPr="00927270" w:rsidRDefault="00C2618F" w:rsidP="00C2618F">
            <w:pPr>
              <w:jc w:val="center"/>
              <w:rPr>
                <w:szCs w:val="22"/>
              </w:rPr>
            </w:pPr>
            <w:r w:rsidRPr="00927270">
              <w:rPr>
                <w:szCs w:val="22"/>
              </w:rPr>
              <w:t>ISSUED TO</w:t>
            </w:r>
          </w:p>
          <w:p w14:paraId="57DF5AA1" w14:textId="77777777" w:rsidR="00C2618F" w:rsidRPr="00927270" w:rsidRDefault="00C2618F" w:rsidP="00C2618F">
            <w:pPr>
              <w:jc w:val="center"/>
              <w:rPr>
                <w:szCs w:val="22"/>
              </w:rPr>
            </w:pPr>
          </w:p>
          <w:p w14:paraId="2EA4B4F2" w14:textId="77777777" w:rsidR="00B9050D" w:rsidRPr="00745818" w:rsidRDefault="00E25860" w:rsidP="00B9050D">
            <w:pPr>
              <w:jc w:val="center"/>
              <w:rPr>
                <w:b/>
                <w:szCs w:val="22"/>
              </w:rPr>
            </w:pPr>
            <w:bookmarkStart w:id="0" w:name="bCompanyName"/>
            <w:r>
              <w:rPr>
                <w:b/>
                <w:szCs w:val="22"/>
              </w:rPr>
              <w:t>ANR Pipeline Company – Winfield Compressor Station</w:t>
            </w:r>
          </w:p>
          <w:bookmarkEnd w:id="0"/>
          <w:p w14:paraId="7FBE7550" w14:textId="77777777" w:rsidR="00C2618F" w:rsidRPr="00927270" w:rsidRDefault="00C2618F" w:rsidP="00C2618F">
            <w:pPr>
              <w:jc w:val="center"/>
              <w:rPr>
                <w:szCs w:val="22"/>
              </w:rPr>
            </w:pPr>
          </w:p>
          <w:p w14:paraId="48A77041" w14:textId="77777777" w:rsidR="00C2618F" w:rsidRDefault="00C2618F" w:rsidP="00C2618F">
            <w:pPr>
              <w:jc w:val="center"/>
              <w:rPr>
                <w:szCs w:val="22"/>
              </w:rPr>
            </w:pPr>
            <w:r w:rsidRPr="00927270">
              <w:rPr>
                <w:szCs w:val="22"/>
              </w:rPr>
              <w:t xml:space="preserve">State Registration Number (SRN):  </w:t>
            </w:r>
            <w:bookmarkStart w:id="1" w:name="bSRN"/>
            <w:r w:rsidR="00E25860">
              <w:rPr>
                <w:szCs w:val="22"/>
              </w:rPr>
              <w:t>N5578</w:t>
            </w:r>
            <w:bookmarkEnd w:id="1"/>
          </w:p>
          <w:p w14:paraId="5A8A408F" w14:textId="77777777" w:rsidR="00807634" w:rsidRPr="00927270" w:rsidRDefault="00807634" w:rsidP="00C2618F">
            <w:pPr>
              <w:jc w:val="center"/>
              <w:rPr>
                <w:szCs w:val="22"/>
              </w:rPr>
            </w:pPr>
          </w:p>
          <w:p w14:paraId="04DB8AB7" w14:textId="77777777" w:rsidR="00C2618F" w:rsidRPr="00927270" w:rsidRDefault="00C2618F" w:rsidP="00C2618F">
            <w:pPr>
              <w:jc w:val="center"/>
              <w:rPr>
                <w:szCs w:val="22"/>
              </w:rPr>
            </w:pPr>
            <w:r w:rsidRPr="00927270">
              <w:rPr>
                <w:szCs w:val="22"/>
              </w:rPr>
              <w:t>LOCATED AT</w:t>
            </w:r>
          </w:p>
          <w:p w14:paraId="75653D02" w14:textId="77777777" w:rsidR="002B29E9" w:rsidRPr="00927270" w:rsidRDefault="002B29E9" w:rsidP="002B29E9">
            <w:pPr>
              <w:jc w:val="center"/>
              <w:rPr>
                <w:szCs w:val="22"/>
              </w:rPr>
            </w:pPr>
          </w:p>
          <w:p w14:paraId="47E26E36" w14:textId="6E086F65" w:rsidR="005E5399" w:rsidRPr="003F5BE8" w:rsidRDefault="00E25860" w:rsidP="002B29E9">
            <w:pPr>
              <w:jc w:val="center"/>
              <w:rPr>
                <w:szCs w:val="22"/>
              </w:rPr>
            </w:pPr>
            <w:bookmarkStart w:id="2" w:name="bStreetAddress"/>
            <w:bookmarkEnd w:id="2"/>
            <w:r>
              <w:rPr>
                <w:szCs w:val="22"/>
              </w:rPr>
              <w:t xml:space="preserve">21453 Tamarack Road, Howard City, </w:t>
            </w:r>
            <w:r w:rsidR="008348F7">
              <w:rPr>
                <w:szCs w:val="22"/>
              </w:rPr>
              <w:t>Montcalm</w:t>
            </w:r>
            <w:r>
              <w:rPr>
                <w:szCs w:val="22"/>
              </w:rPr>
              <w:t xml:space="preserve"> County</w:t>
            </w:r>
            <w:bookmarkStart w:id="3" w:name="bCity"/>
            <w:bookmarkEnd w:id="3"/>
            <w:r w:rsidR="002B29E9">
              <w:rPr>
                <w:szCs w:val="22"/>
              </w:rPr>
              <w:t xml:space="preserve">, </w:t>
            </w:r>
            <w:r w:rsidR="002B29E9" w:rsidRPr="00927270">
              <w:rPr>
                <w:szCs w:val="22"/>
              </w:rPr>
              <w:t>Michigan</w:t>
            </w:r>
            <w:r w:rsidR="002B29E9">
              <w:rPr>
                <w:szCs w:val="22"/>
              </w:rPr>
              <w:t xml:space="preserve">  </w:t>
            </w:r>
            <w:bookmarkStart w:id="4" w:name="bZip"/>
            <w:bookmarkEnd w:id="4"/>
          </w:p>
        </w:tc>
      </w:tr>
      <w:tr w:rsidR="00C2618F" w:rsidRPr="00DF47A8" w14:paraId="3131345D" w14:textId="77777777" w:rsidTr="00A9750A">
        <w:trPr>
          <w:cantSplit/>
          <w:trHeight w:val="145"/>
        </w:trPr>
        <w:tc>
          <w:tcPr>
            <w:tcW w:w="10530" w:type="dxa"/>
            <w:gridSpan w:val="3"/>
          </w:tcPr>
          <w:p w14:paraId="3BF14001" w14:textId="77777777" w:rsidR="00C2618F" w:rsidRPr="00DF47A8" w:rsidRDefault="00C2618F" w:rsidP="00C2618F">
            <w:pPr>
              <w:pStyle w:val="Header"/>
              <w:spacing w:before="20" w:after="20"/>
              <w:rPr>
                <w:szCs w:val="22"/>
              </w:rPr>
            </w:pPr>
          </w:p>
        </w:tc>
      </w:tr>
      <w:tr w:rsidR="00C2618F" w:rsidRPr="001838ED" w14:paraId="424122F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7B2B0FF" w14:textId="77777777" w:rsidR="00C2618F" w:rsidRPr="006F2C46" w:rsidRDefault="00C2618F" w:rsidP="001838ED">
            <w:pPr>
              <w:jc w:val="center"/>
              <w:rPr>
                <w:szCs w:val="22"/>
              </w:rPr>
            </w:pPr>
          </w:p>
          <w:p w14:paraId="2D3CFEFB" w14:textId="77777777" w:rsidR="00C2618F" w:rsidRPr="001838ED" w:rsidRDefault="00C2618F" w:rsidP="001838ED">
            <w:pPr>
              <w:jc w:val="center"/>
              <w:rPr>
                <w:b/>
                <w:sz w:val="28"/>
              </w:rPr>
            </w:pPr>
            <w:r w:rsidRPr="001838ED">
              <w:rPr>
                <w:b/>
                <w:sz w:val="28"/>
              </w:rPr>
              <w:t>RENEWABLE OPERATING PERMIT</w:t>
            </w:r>
          </w:p>
          <w:p w14:paraId="180E9C95" w14:textId="77777777" w:rsidR="00C2618F" w:rsidRPr="001838ED" w:rsidRDefault="00C2618F" w:rsidP="001838ED">
            <w:pPr>
              <w:ind w:left="3240"/>
              <w:rPr>
                <w:sz w:val="24"/>
              </w:rPr>
            </w:pPr>
          </w:p>
          <w:p w14:paraId="0399B8DB" w14:textId="2D3EC920"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E25860">
              <w:rPr>
                <w:sz w:val="24"/>
              </w:rPr>
              <w:t>N5578</w:t>
            </w:r>
            <w:r w:rsidR="004032B7" w:rsidRPr="001838ED">
              <w:rPr>
                <w:sz w:val="24"/>
              </w:rPr>
              <w:t>-</w:t>
            </w:r>
            <w:bookmarkStart w:id="6" w:name="bIssueYear"/>
            <w:bookmarkEnd w:id="6"/>
            <w:r w:rsidR="00E25860">
              <w:rPr>
                <w:sz w:val="24"/>
              </w:rPr>
              <w:t>20</w:t>
            </w:r>
            <w:r w:rsidR="00D16569">
              <w:rPr>
                <w:sz w:val="24"/>
              </w:rPr>
              <w:t>20</w:t>
            </w:r>
          </w:p>
          <w:p w14:paraId="3B5549EE" w14:textId="77777777" w:rsidR="00C2618F" w:rsidRPr="001838ED" w:rsidRDefault="00C2618F" w:rsidP="001838ED">
            <w:pPr>
              <w:ind w:left="3240"/>
              <w:rPr>
                <w:sz w:val="24"/>
              </w:rPr>
            </w:pPr>
          </w:p>
          <w:p w14:paraId="5201F4EB" w14:textId="692A8B0C" w:rsidR="00C2618F" w:rsidRPr="001838ED" w:rsidRDefault="00C2618F" w:rsidP="001838ED">
            <w:pPr>
              <w:ind w:left="2880" w:firstLine="720"/>
              <w:rPr>
                <w:sz w:val="24"/>
                <w:szCs w:val="24"/>
              </w:rPr>
            </w:pPr>
            <w:r w:rsidRPr="001838ED">
              <w:rPr>
                <w:sz w:val="24"/>
              </w:rPr>
              <w:t>Expiration Date:</w:t>
            </w:r>
            <w:r w:rsidRPr="001838ED">
              <w:rPr>
                <w:sz w:val="24"/>
              </w:rPr>
              <w:tab/>
            </w:r>
            <w:r w:rsidR="00D16569">
              <w:rPr>
                <w:sz w:val="24"/>
              </w:rPr>
              <w:t>September 1, 2025</w:t>
            </w:r>
          </w:p>
          <w:p w14:paraId="301DC3D3" w14:textId="77777777" w:rsidR="0025601A" w:rsidRPr="001838ED" w:rsidRDefault="0025601A" w:rsidP="001838ED">
            <w:pPr>
              <w:ind w:left="2880" w:firstLine="360"/>
              <w:rPr>
                <w:sz w:val="24"/>
              </w:rPr>
            </w:pPr>
          </w:p>
          <w:p w14:paraId="4EF0C617" w14:textId="77777777" w:rsidR="00D16569"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CDD5AF3" w14:textId="2AC0803F" w:rsidR="00DF47A8" w:rsidRPr="009E40D6"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D16569">
              <w:rPr>
                <w:sz w:val="24"/>
                <w:szCs w:val="24"/>
              </w:rPr>
              <w:t>March 1, 2024 and March 1, 2025</w:t>
            </w:r>
          </w:p>
          <w:p w14:paraId="62F70D32" w14:textId="77777777" w:rsidR="00DF47A8" w:rsidRPr="001838ED" w:rsidRDefault="00DF47A8" w:rsidP="00DF47A8">
            <w:pPr>
              <w:rPr>
                <w:sz w:val="24"/>
              </w:rPr>
            </w:pPr>
          </w:p>
          <w:p w14:paraId="3AC2123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F2DC758" w14:textId="77777777" w:rsidR="00DC44C7" w:rsidRDefault="00BC48DF" w:rsidP="00F033C8">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A456092" w14:textId="77777777" w:rsidR="00233961" w:rsidRDefault="00233961" w:rsidP="00F73D71">
      <w:pPr>
        <w:ind w:left="-180"/>
        <w:rPr>
          <w:szCs w:val="22"/>
        </w:rPr>
      </w:pPr>
    </w:p>
    <w:p w14:paraId="6296A691" w14:textId="77777777" w:rsidR="006F2C46" w:rsidRDefault="006F2C46" w:rsidP="00F73D71">
      <w:pPr>
        <w:ind w:left="-180"/>
        <w:rPr>
          <w:szCs w:val="22"/>
        </w:rPr>
      </w:pPr>
    </w:p>
    <w:p w14:paraId="4880E73C" w14:textId="77777777" w:rsidR="006F2C46" w:rsidRDefault="006F2C46" w:rsidP="00F73D71">
      <w:pPr>
        <w:ind w:left="-180"/>
        <w:rPr>
          <w:szCs w:val="22"/>
        </w:rPr>
      </w:pPr>
    </w:p>
    <w:p w14:paraId="1433CB7B" w14:textId="77777777" w:rsidR="002332C3" w:rsidRPr="006A1190" w:rsidRDefault="00AB2375" w:rsidP="002332C3">
      <w:pPr>
        <w:ind w:left="-180"/>
        <w:rPr>
          <w:szCs w:val="22"/>
        </w:rPr>
      </w:pPr>
      <w:r w:rsidRPr="006A1190">
        <w:rPr>
          <w:szCs w:val="22"/>
        </w:rPr>
        <w:t>______________________________________</w:t>
      </w:r>
    </w:p>
    <w:p w14:paraId="2211E9A1" w14:textId="05EC4CEE" w:rsidR="002F4C64" w:rsidRPr="0097673C" w:rsidRDefault="00E25860" w:rsidP="00862ED1">
      <w:pPr>
        <w:rPr>
          <w:b/>
          <w:sz w:val="18"/>
        </w:rPr>
      </w:pPr>
      <w:bookmarkStart w:id="8" w:name="bDS"/>
      <w:bookmarkEnd w:id="8"/>
      <w:r>
        <w:rPr>
          <w:szCs w:val="22"/>
        </w:rPr>
        <w:t>Heidi Hollenbach, Grand Rapids</w:t>
      </w:r>
      <w:r w:rsidR="006B20AC">
        <w:rPr>
          <w:szCs w:val="22"/>
        </w:rPr>
        <w:t xml:space="preserve"> </w:t>
      </w:r>
      <w:r w:rsidR="002332C3" w:rsidRPr="0069709D">
        <w:rPr>
          <w:szCs w:val="22"/>
        </w:rPr>
        <w:t>District Supervisor</w:t>
      </w:r>
      <w:r w:rsidR="002F4C64" w:rsidRPr="0069709D">
        <w:br w:type="page"/>
      </w:r>
      <w:bookmarkStart w:id="9" w:name="_Toc1453502"/>
      <w:r w:rsidR="002F4C64" w:rsidRPr="00927270">
        <w:rPr>
          <w:b/>
          <w:sz w:val="28"/>
          <w:szCs w:val="28"/>
        </w:rPr>
        <w:lastRenderedPageBreak/>
        <w:t>TABLE OF CONTENTS</w:t>
      </w:r>
      <w:bookmarkEnd w:id="9"/>
    </w:p>
    <w:p w14:paraId="243C84F4" w14:textId="77777777" w:rsidR="002F4C64" w:rsidRDefault="002F4C64" w:rsidP="002F4C64"/>
    <w:p w14:paraId="4733FA33" w14:textId="7FD62608" w:rsidR="00B631A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5606555" w:history="1">
        <w:r w:rsidR="00B631A3" w:rsidRPr="00BE4B22">
          <w:rPr>
            <w:rStyle w:val="Hyperlink"/>
            <w:noProof/>
          </w:rPr>
          <w:t>AUTHORITY AND ENFORCEABILITY</w:t>
        </w:r>
        <w:r w:rsidR="00B631A3">
          <w:rPr>
            <w:noProof/>
            <w:webHidden/>
          </w:rPr>
          <w:tab/>
        </w:r>
        <w:r w:rsidR="00B631A3">
          <w:rPr>
            <w:noProof/>
            <w:webHidden/>
          </w:rPr>
          <w:fldChar w:fldCharType="begin"/>
        </w:r>
        <w:r w:rsidR="00B631A3">
          <w:rPr>
            <w:noProof/>
            <w:webHidden/>
          </w:rPr>
          <w:instrText xml:space="preserve"> PAGEREF _Toc45606555 \h </w:instrText>
        </w:r>
        <w:r w:rsidR="00B631A3">
          <w:rPr>
            <w:noProof/>
            <w:webHidden/>
          </w:rPr>
        </w:r>
        <w:r w:rsidR="00B631A3">
          <w:rPr>
            <w:noProof/>
            <w:webHidden/>
          </w:rPr>
          <w:fldChar w:fldCharType="separate"/>
        </w:r>
        <w:r w:rsidR="00B631A3">
          <w:rPr>
            <w:noProof/>
            <w:webHidden/>
          </w:rPr>
          <w:t>3</w:t>
        </w:r>
        <w:r w:rsidR="00B631A3">
          <w:rPr>
            <w:noProof/>
            <w:webHidden/>
          </w:rPr>
          <w:fldChar w:fldCharType="end"/>
        </w:r>
      </w:hyperlink>
    </w:p>
    <w:p w14:paraId="30125011" w14:textId="448D3CBF" w:rsidR="00B631A3" w:rsidRDefault="00A960C3">
      <w:pPr>
        <w:pStyle w:val="TOC1"/>
        <w:rPr>
          <w:rFonts w:asciiTheme="minorHAnsi" w:eastAsiaTheme="minorEastAsia" w:hAnsiTheme="minorHAnsi" w:cstheme="minorBidi"/>
          <w:b w:val="0"/>
          <w:noProof/>
        </w:rPr>
      </w:pPr>
      <w:hyperlink w:anchor="_Toc45606556" w:history="1">
        <w:r w:rsidR="00B631A3" w:rsidRPr="00BE4B22">
          <w:rPr>
            <w:rStyle w:val="Hyperlink"/>
            <w:noProof/>
          </w:rPr>
          <w:t>A.  GENERAL CONDITIONS</w:t>
        </w:r>
        <w:r w:rsidR="00B631A3">
          <w:rPr>
            <w:noProof/>
            <w:webHidden/>
          </w:rPr>
          <w:tab/>
        </w:r>
        <w:r w:rsidR="00B631A3">
          <w:rPr>
            <w:noProof/>
            <w:webHidden/>
          </w:rPr>
          <w:fldChar w:fldCharType="begin"/>
        </w:r>
        <w:r w:rsidR="00B631A3">
          <w:rPr>
            <w:noProof/>
            <w:webHidden/>
          </w:rPr>
          <w:instrText xml:space="preserve"> PAGEREF _Toc45606556 \h </w:instrText>
        </w:r>
        <w:r w:rsidR="00B631A3">
          <w:rPr>
            <w:noProof/>
            <w:webHidden/>
          </w:rPr>
        </w:r>
        <w:r w:rsidR="00B631A3">
          <w:rPr>
            <w:noProof/>
            <w:webHidden/>
          </w:rPr>
          <w:fldChar w:fldCharType="separate"/>
        </w:r>
        <w:r w:rsidR="00B631A3">
          <w:rPr>
            <w:noProof/>
            <w:webHidden/>
          </w:rPr>
          <w:t>4</w:t>
        </w:r>
        <w:r w:rsidR="00B631A3">
          <w:rPr>
            <w:noProof/>
            <w:webHidden/>
          </w:rPr>
          <w:fldChar w:fldCharType="end"/>
        </w:r>
      </w:hyperlink>
    </w:p>
    <w:p w14:paraId="49967856" w14:textId="0A0946E3" w:rsidR="00B631A3" w:rsidRDefault="00A960C3">
      <w:pPr>
        <w:pStyle w:val="TOC2"/>
        <w:rPr>
          <w:rFonts w:asciiTheme="minorHAnsi" w:eastAsiaTheme="minorEastAsia" w:hAnsiTheme="minorHAnsi" w:cstheme="minorBidi"/>
          <w:noProof/>
        </w:rPr>
      </w:pPr>
      <w:hyperlink w:anchor="_Toc45606557" w:history="1">
        <w:r w:rsidR="00B631A3" w:rsidRPr="00BE4B22">
          <w:rPr>
            <w:rStyle w:val="Hyperlink"/>
            <w:noProof/>
          </w:rPr>
          <w:t>Permit Enforceability</w:t>
        </w:r>
        <w:r w:rsidR="00B631A3">
          <w:rPr>
            <w:noProof/>
            <w:webHidden/>
          </w:rPr>
          <w:tab/>
        </w:r>
        <w:r w:rsidR="00B631A3">
          <w:rPr>
            <w:noProof/>
            <w:webHidden/>
          </w:rPr>
          <w:fldChar w:fldCharType="begin"/>
        </w:r>
        <w:r w:rsidR="00B631A3">
          <w:rPr>
            <w:noProof/>
            <w:webHidden/>
          </w:rPr>
          <w:instrText xml:space="preserve"> PAGEREF _Toc45606557 \h </w:instrText>
        </w:r>
        <w:r w:rsidR="00B631A3">
          <w:rPr>
            <w:noProof/>
            <w:webHidden/>
          </w:rPr>
        </w:r>
        <w:r w:rsidR="00B631A3">
          <w:rPr>
            <w:noProof/>
            <w:webHidden/>
          </w:rPr>
          <w:fldChar w:fldCharType="separate"/>
        </w:r>
        <w:r w:rsidR="00B631A3">
          <w:rPr>
            <w:noProof/>
            <w:webHidden/>
          </w:rPr>
          <w:t>4</w:t>
        </w:r>
        <w:r w:rsidR="00B631A3">
          <w:rPr>
            <w:noProof/>
            <w:webHidden/>
          </w:rPr>
          <w:fldChar w:fldCharType="end"/>
        </w:r>
      </w:hyperlink>
    </w:p>
    <w:p w14:paraId="2C93651E" w14:textId="1572FB65" w:rsidR="00B631A3" w:rsidRDefault="00A960C3">
      <w:pPr>
        <w:pStyle w:val="TOC2"/>
        <w:rPr>
          <w:rFonts w:asciiTheme="minorHAnsi" w:eastAsiaTheme="minorEastAsia" w:hAnsiTheme="minorHAnsi" w:cstheme="minorBidi"/>
          <w:noProof/>
        </w:rPr>
      </w:pPr>
      <w:hyperlink w:anchor="_Toc45606558" w:history="1">
        <w:r w:rsidR="00B631A3" w:rsidRPr="00BE4B22">
          <w:rPr>
            <w:rStyle w:val="Hyperlink"/>
            <w:noProof/>
          </w:rPr>
          <w:t>General Provisions</w:t>
        </w:r>
        <w:r w:rsidR="00B631A3">
          <w:rPr>
            <w:noProof/>
            <w:webHidden/>
          </w:rPr>
          <w:tab/>
        </w:r>
        <w:r w:rsidR="00B631A3">
          <w:rPr>
            <w:noProof/>
            <w:webHidden/>
          </w:rPr>
          <w:fldChar w:fldCharType="begin"/>
        </w:r>
        <w:r w:rsidR="00B631A3">
          <w:rPr>
            <w:noProof/>
            <w:webHidden/>
          </w:rPr>
          <w:instrText xml:space="preserve"> PAGEREF _Toc45606558 \h </w:instrText>
        </w:r>
        <w:r w:rsidR="00B631A3">
          <w:rPr>
            <w:noProof/>
            <w:webHidden/>
          </w:rPr>
        </w:r>
        <w:r w:rsidR="00B631A3">
          <w:rPr>
            <w:noProof/>
            <w:webHidden/>
          </w:rPr>
          <w:fldChar w:fldCharType="separate"/>
        </w:r>
        <w:r w:rsidR="00B631A3">
          <w:rPr>
            <w:noProof/>
            <w:webHidden/>
          </w:rPr>
          <w:t>4</w:t>
        </w:r>
        <w:r w:rsidR="00B631A3">
          <w:rPr>
            <w:noProof/>
            <w:webHidden/>
          </w:rPr>
          <w:fldChar w:fldCharType="end"/>
        </w:r>
      </w:hyperlink>
    </w:p>
    <w:p w14:paraId="2D9AFCA0" w14:textId="0B0208DA" w:rsidR="00B631A3" w:rsidRDefault="00A960C3">
      <w:pPr>
        <w:pStyle w:val="TOC2"/>
        <w:rPr>
          <w:rFonts w:asciiTheme="minorHAnsi" w:eastAsiaTheme="minorEastAsia" w:hAnsiTheme="minorHAnsi" w:cstheme="minorBidi"/>
          <w:noProof/>
        </w:rPr>
      </w:pPr>
      <w:hyperlink w:anchor="_Toc45606559" w:history="1">
        <w:r w:rsidR="00B631A3" w:rsidRPr="00BE4B22">
          <w:rPr>
            <w:rStyle w:val="Hyperlink"/>
            <w:noProof/>
          </w:rPr>
          <w:t>Equipment &amp; Design</w:t>
        </w:r>
        <w:r w:rsidR="00B631A3">
          <w:rPr>
            <w:noProof/>
            <w:webHidden/>
          </w:rPr>
          <w:tab/>
        </w:r>
        <w:r w:rsidR="00B631A3">
          <w:rPr>
            <w:noProof/>
            <w:webHidden/>
          </w:rPr>
          <w:fldChar w:fldCharType="begin"/>
        </w:r>
        <w:r w:rsidR="00B631A3">
          <w:rPr>
            <w:noProof/>
            <w:webHidden/>
          </w:rPr>
          <w:instrText xml:space="preserve"> PAGEREF _Toc45606559 \h </w:instrText>
        </w:r>
        <w:r w:rsidR="00B631A3">
          <w:rPr>
            <w:noProof/>
            <w:webHidden/>
          </w:rPr>
        </w:r>
        <w:r w:rsidR="00B631A3">
          <w:rPr>
            <w:noProof/>
            <w:webHidden/>
          </w:rPr>
          <w:fldChar w:fldCharType="separate"/>
        </w:r>
        <w:r w:rsidR="00B631A3">
          <w:rPr>
            <w:noProof/>
            <w:webHidden/>
          </w:rPr>
          <w:t>5</w:t>
        </w:r>
        <w:r w:rsidR="00B631A3">
          <w:rPr>
            <w:noProof/>
            <w:webHidden/>
          </w:rPr>
          <w:fldChar w:fldCharType="end"/>
        </w:r>
      </w:hyperlink>
    </w:p>
    <w:p w14:paraId="2DDA5FF7" w14:textId="69271137" w:rsidR="00B631A3" w:rsidRDefault="00A960C3">
      <w:pPr>
        <w:pStyle w:val="TOC2"/>
        <w:rPr>
          <w:rFonts w:asciiTheme="minorHAnsi" w:eastAsiaTheme="minorEastAsia" w:hAnsiTheme="minorHAnsi" w:cstheme="minorBidi"/>
          <w:noProof/>
        </w:rPr>
      </w:pPr>
      <w:hyperlink w:anchor="_Toc45606560" w:history="1">
        <w:r w:rsidR="00B631A3" w:rsidRPr="00BE4B22">
          <w:rPr>
            <w:rStyle w:val="Hyperlink"/>
            <w:noProof/>
          </w:rPr>
          <w:t>Emission Limits</w:t>
        </w:r>
        <w:r w:rsidR="00B631A3">
          <w:rPr>
            <w:noProof/>
            <w:webHidden/>
          </w:rPr>
          <w:tab/>
        </w:r>
        <w:r w:rsidR="00B631A3">
          <w:rPr>
            <w:noProof/>
            <w:webHidden/>
          </w:rPr>
          <w:fldChar w:fldCharType="begin"/>
        </w:r>
        <w:r w:rsidR="00B631A3">
          <w:rPr>
            <w:noProof/>
            <w:webHidden/>
          </w:rPr>
          <w:instrText xml:space="preserve"> PAGEREF _Toc45606560 \h </w:instrText>
        </w:r>
        <w:r w:rsidR="00B631A3">
          <w:rPr>
            <w:noProof/>
            <w:webHidden/>
          </w:rPr>
        </w:r>
        <w:r w:rsidR="00B631A3">
          <w:rPr>
            <w:noProof/>
            <w:webHidden/>
          </w:rPr>
          <w:fldChar w:fldCharType="separate"/>
        </w:r>
        <w:r w:rsidR="00B631A3">
          <w:rPr>
            <w:noProof/>
            <w:webHidden/>
          </w:rPr>
          <w:t>5</w:t>
        </w:r>
        <w:r w:rsidR="00B631A3">
          <w:rPr>
            <w:noProof/>
            <w:webHidden/>
          </w:rPr>
          <w:fldChar w:fldCharType="end"/>
        </w:r>
      </w:hyperlink>
    </w:p>
    <w:p w14:paraId="2DA05867" w14:textId="671E8BF4" w:rsidR="00B631A3" w:rsidRDefault="00A960C3">
      <w:pPr>
        <w:pStyle w:val="TOC2"/>
        <w:rPr>
          <w:rFonts w:asciiTheme="minorHAnsi" w:eastAsiaTheme="minorEastAsia" w:hAnsiTheme="minorHAnsi" w:cstheme="minorBidi"/>
          <w:noProof/>
        </w:rPr>
      </w:pPr>
      <w:hyperlink w:anchor="_Toc45606561" w:history="1">
        <w:r w:rsidR="00B631A3" w:rsidRPr="00BE4B22">
          <w:rPr>
            <w:rStyle w:val="Hyperlink"/>
            <w:noProof/>
          </w:rPr>
          <w:t>Testing/Sampling</w:t>
        </w:r>
        <w:r w:rsidR="00B631A3">
          <w:rPr>
            <w:noProof/>
            <w:webHidden/>
          </w:rPr>
          <w:tab/>
        </w:r>
        <w:r w:rsidR="00B631A3">
          <w:rPr>
            <w:noProof/>
            <w:webHidden/>
          </w:rPr>
          <w:fldChar w:fldCharType="begin"/>
        </w:r>
        <w:r w:rsidR="00B631A3">
          <w:rPr>
            <w:noProof/>
            <w:webHidden/>
          </w:rPr>
          <w:instrText xml:space="preserve"> PAGEREF _Toc45606561 \h </w:instrText>
        </w:r>
        <w:r w:rsidR="00B631A3">
          <w:rPr>
            <w:noProof/>
            <w:webHidden/>
          </w:rPr>
        </w:r>
        <w:r w:rsidR="00B631A3">
          <w:rPr>
            <w:noProof/>
            <w:webHidden/>
          </w:rPr>
          <w:fldChar w:fldCharType="separate"/>
        </w:r>
        <w:r w:rsidR="00B631A3">
          <w:rPr>
            <w:noProof/>
            <w:webHidden/>
          </w:rPr>
          <w:t>5</w:t>
        </w:r>
        <w:r w:rsidR="00B631A3">
          <w:rPr>
            <w:noProof/>
            <w:webHidden/>
          </w:rPr>
          <w:fldChar w:fldCharType="end"/>
        </w:r>
      </w:hyperlink>
    </w:p>
    <w:p w14:paraId="7B6C40CE" w14:textId="3FD4E83B" w:rsidR="00B631A3" w:rsidRDefault="00A960C3">
      <w:pPr>
        <w:pStyle w:val="TOC2"/>
        <w:rPr>
          <w:rFonts w:asciiTheme="minorHAnsi" w:eastAsiaTheme="minorEastAsia" w:hAnsiTheme="minorHAnsi" w:cstheme="minorBidi"/>
          <w:noProof/>
        </w:rPr>
      </w:pPr>
      <w:hyperlink w:anchor="_Toc45606562" w:history="1">
        <w:r w:rsidR="00B631A3" w:rsidRPr="00BE4B22">
          <w:rPr>
            <w:rStyle w:val="Hyperlink"/>
            <w:noProof/>
          </w:rPr>
          <w:t>Monitoring/Recordkeeping</w:t>
        </w:r>
        <w:r w:rsidR="00B631A3">
          <w:rPr>
            <w:noProof/>
            <w:webHidden/>
          </w:rPr>
          <w:tab/>
        </w:r>
        <w:r w:rsidR="00B631A3">
          <w:rPr>
            <w:noProof/>
            <w:webHidden/>
          </w:rPr>
          <w:fldChar w:fldCharType="begin"/>
        </w:r>
        <w:r w:rsidR="00B631A3">
          <w:rPr>
            <w:noProof/>
            <w:webHidden/>
          </w:rPr>
          <w:instrText xml:space="preserve"> PAGEREF _Toc45606562 \h </w:instrText>
        </w:r>
        <w:r w:rsidR="00B631A3">
          <w:rPr>
            <w:noProof/>
            <w:webHidden/>
          </w:rPr>
        </w:r>
        <w:r w:rsidR="00B631A3">
          <w:rPr>
            <w:noProof/>
            <w:webHidden/>
          </w:rPr>
          <w:fldChar w:fldCharType="separate"/>
        </w:r>
        <w:r w:rsidR="00B631A3">
          <w:rPr>
            <w:noProof/>
            <w:webHidden/>
          </w:rPr>
          <w:t>6</w:t>
        </w:r>
        <w:r w:rsidR="00B631A3">
          <w:rPr>
            <w:noProof/>
            <w:webHidden/>
          </w:rPr>
          <w:fldChar w:fldCharType="end"/>
        </w:r>
      </w:hyperlink>
    </w:p>
    <w:p w14:paraId="02FF136E" w14:textId="7B0A6507" w:rsidR="00B631A3" w:rsidRDefault="00A960C3">
      <w:pPr>
        <w:pStyle w:val="TOC2"/>
        <w:rPr>
          <w:rFonts w:asciiTheme="minorHAnsi" w:eastAsiaTheme="minorEastAsia" w:hAnsiTheme="minorHAnsi" w:cstheme="minorBidi"/>
          <w:noProof/>
        </w:rPr>
      </w:pPr>
      <w:hyperlink w:anchor="_Toc45606563" w:history="1">
        <w:r w:rsidR="00B631A3" w:rsidRPr="00BE4B22">
          <w:rPr>
            <w:rStyle w:val="Hyperlink"/>
            <w:noProof/>
          </w:rPr>
          <w:t>Certification &amp; Reporting</w:t>
        </w:r>
        <w:r w:rsidR="00B631A3">
          <w:rPr>
            <w:noProof/>
            <w:webHidden/>
          </w:rPr>
          <w:tab/>
        </w:r>
        <w:r w:rsidR="00B631A3">
          <w:rPr>
            <w:noProof/>
            <w:webHidden/>
          </w:rPr>
          <w:fldChar w:fldCharType="begin"/>
        </w:r>
        <w:r w:rsidR="00B631A3">
          <w:rPr>
            <w:noProof/>
            <w:webHidden/>
          </w:rPr>
          <w:instrText xml:space="preserve"> PAGEREF _Toc45606563 \h </w:instrText>
        </w:r>
        <w:r w:rsidR="00B631A3">
          <w:rPr>
            <w:noProof/>
            <w:webHidden/>
          </w:rPr>
        </w:r>
        <w:r w:rsidR="00B631A3">
          <w:rPr>
            <w:noProof/>
            <w:webHidden/>
          </w:rPr>
          <w:fldChar w:fldCharType="separate"/>
        </w:r>
        <w:r w:rsidR="00B631A3">
          <w:rPr>
            <w:noProof/>
            <w:webHidden/>
          </w:rPr>
          <w:t>6</w:t>
        </w:r>
        <w:r w:rsidR="00B631A3">
          <w:rPr>
            <w:noProof/>
            <w:webHidden/>
          </w:rPr>
          <w:fldChar w:fldCharType="end"/>
        </w:r>
      </w:hyperlink>
    </w:p>
    <w:p w14:paraId="0E99085A" w14:textId="0B61DCFF" w:rsidR="00B631A3" w:rsidRDefault="00A960C3">
      <w:pPr>
        <w:pStyle w:val="TOC2"/>
        <w:rPr>
          <w:rFonts w:asciiTheme="minorHAnsi" w:eastAsiaTheme="minorEastAsia" w:hAnsiTheme="minorHAnsi" w:cstheme="minorBidi"/>
          <w:noProof/>
        </w:rPr>
      </w:pPr>
      <w:hyperlink w:anchor="_Toc45606564" w:history="1">
        <w:r w:rsidR="00B631A3" w:rsidRPr="00BE4B22">
          <w:rPr>
            <w:rStyle w:val="Hyperlink"/>
            <w:noProof/>
          </w:rPr>
          <w:t>Permit Shield</w:t>
        </w:r>
        <w:r w:rsidR="00B631A3">
          <w:rPr>
            <w:noProof/>
            <w:webHidden/>
          </w:rPr>
          <w:tab/>
        </w:r>
        <w:r w:rsidR="00B631A3">
          <w:rPr>
            <w:noProof/>
            <w:webHidden/>
          </w:rPr>
          <w:fldChar w:fldCharType="begin"/>
        </w:r>
        <w:r w:rsidR="00B631A3">
          <w:rPr>
            <w:noProof/>
            <w:webHidden/>
          </w:rPr>
          <w:instrText xml:space="preserve"> PAGEREF _Toc45606564 \h </w:instrText>
        </w:r>
        <w:r w:rsidR="00B631A3">
          <w:rPr>
            <w:noProof/>
            <w:webHidden/>
          </w:rPr>
        </w:r>
        <w:r w:rsidR="00B631A3">
          <w:rPr>
            <w:noProof/>
            <w:webHidden/>
          </w:rPr>
          <w:fldChar w:fldCharType="separate"/>
        </w:r>
        <w:r w:rsidR="00B631A3">
          <w:rPr>
            <w:noProof/>
            <w:webHidden/>
          </w:rPr>
          <w:t>7</w:t>
        </w:r>
        <w:r w:rsidR="00B631A3">
          <w:rPr>
            <w:noProof/>
            <w:webHidden/>
          </w:rPr>
          <w:fldChar w:fldCharType="end"/>
        </w:r>
      </w:hyperlink>
    </w:p>
    <w:p w14:paraId="1FE230AD" w14:textId="5DD18214" w:rsidR="00B631A3" w:rsidRDefault="00A960C3">
      <w:pPr>
        <w:pStyle w:val="TOC2"/>
        <w:rPr>
          <w:rFonts w:asciiTheme="minorHAnsi" w:eastAsiaTheme="minorEastAsia" w:hAnsiTheme="minorHAnsi" w:cstheme="minorBidi"/>
          <w:noProof/>
        </w:rPr>
      </w:pPr>
      <w:hyperlink w:anchor="_Toc45606565" w:history="1">
        <w:r w:rsidR="00B631A3" w:rsidRPr="00BE4B22">
          <w:rPr>
            <w:rStyle w:val="Hyperlink"/>
            <w:noProof/>
          </w:rPr>
          <w:t>Revisions</w:t>
        </w:r>
        <w:r w:rsidR="00B631A3">
          <w:rPr>
            <w:noProof/>
            <w:webHidden/>
          </w:rPr>
          <w:tab/>
        </w:r>
        <w:r w:rsidR="00B631A3">
          <w:rPr>
            <w:noProof/>
            <w:webHidden/>
          </w:rPr>
          <w:fldChar w:fldCharType="begin"/>
        </w:r>
        <w:r w:rsidR="00B631A3">
          <w:rPr>
            <w:noProof/>
            <w:webHidden/>
          </w:rPr>
          <w:instrText xml:space="preserve"> PAGEREF _Toc45606565 \h </w:instrText>
        </w:r>
        <w:r w:rsidR="00B631A3">
          <w:rPr>
            <w:noProof/>
            <w:webHidden/>
          </w:rPr>
        </w:r>
        <w:r w:rsidR="00B631A3">
          <w:rPr>
            <w:noProof/>
            <w:webHidden/>
          </w:rPr>
          <w:fldChar w:fldCharType="separate"/>
        </w:r>
        <w:r w:rsidR="00B631A3">
          <w:rPr>
            <w:noProof/>
            <w:webHidden/>
          </w:rPr>
          <w:t>8</w:t>
        </w:r>
        <w:r w:rsidR="00B631A3">
          <w:rPr>
            <w:noProof/>
            <w:webHidden/>
          </w:rPr>
          <w:fldChar w:fldCharType="end"/>
        </w:r>
      </w:hyperlink>
    </w:p>
    <w:p w14:paraId="43722E5F" w14:textId="45B92AB0" w:rsidR="00B631A3" w:rsidRDefault="00A960C3">
      <w:pPr>
        <w:pStyle w:val="TOC2"/>
        <w:rPr>
          <w:rFonts w:asciiTheme="minorHAnsi" w:eastAsiaTheme="minorEastAsia" w:hAnsiTheme="minorHAnsi" w:cstheme="minorBidi"/>
          <w:noProof/>
        </w:rPr>
      </w:pPr>
      <w:hyperlink w:anchor="_Toc45606566" w:history="1">
        <w:r w:rsidR="00B631A3" w:rsidRPr="00BE4B22">
          <w:rPr>
            <w:rStyle w:val="Hyperlink"/>
            <w:noProof/>
          </w:rPr>
          <w:t>Reopenings</w:t>
        </w:r>
        <w:r w:rsidR="00B631A3">
          <w:rPr>
            <w:noProof/>
            <w:webHidden/>
          </w:rPr>
          <w:tab/>
        </w:r>
        <w:r w:rsidR="00B631A3">
          <w:rPr>
            <w:noProof/>
            <w:webHidden/>
          </w:rPr>
          <w:fldChar w:fldCharType="begin"/>
        </w:r>
        <w:r w:rsidR="00B631A3">
          <w:rPr>
            <w:noProof/>
            <w:webHidden/>
          </w:rPr>
          <w:instrText xml:space="preserve"> PAGEREF _Toc45606566 \h </w:instrText>
        </w:r>
        <w:r w:rsidR="00B631A3">
          <w:rPr>
            <w:noProof/>
            <w:webHidden/>
          </w:rPr>
        </w:r>
        <w:r w:rsidR="00B631A3">
          <w:rPr>
            <w:noProof/>
            <w:webHidden/>
          </w:rPr>
          <w:fldChar w:fldCharType="separate"/>
        </w:r>
        <w:r w:rsidR="00B631A3">
          <w:rPr>
            <w:noProof/>
            <w:webHidden/>
          </w:rPr>
          <w:t>8</w:t>
        </w:r>
        <w:r w:rsidR="00B631A3">
          <w:rPr>
            <w:noProof/>
            <w:webHidden/>
          </w:rPr>
          <w:fldChar w:fldCharType="end"/>
        </w:r>
      </w:hyperlink>
    </w:p>
    <w:p w14:paraId="0E69BDF8" w14:textId="53C4967D" w:rsidR="00B631A3" w:rsidRDefault="00A960C3">
      <w:pPr>
        <w:pStyle w:val="TOC2"/>
        <w:rPr>
          <w:rFonts w:asciiTheme="minorHAnsi" w:eastAsiaTheme="minorEastAsia" w:hAnsiTheme="minorHAnsi" w:cstheme="minorBidi"/>
          <w:noProof/>
        </w:rPr>
      </w:pPr>
      <w:hyperlink w:anchor="_Toc45606567" w:history="1">
        <w:r w:rsidR="00B631A3" w:rsidRPr="00BE4B22">
          <w:rPr>
            <w:rStyle w:val="Hyperlink"/>
            <w:noProof/>
          </w:rPr>
          <w:t>Renewals</w:t>
        </w:r>
        <w:r w:rsidR="00B631A3">
          <w:rPr>
            <w:noProof/>
            <w:webHidden/>
          </w:rPr>
          <w:tab/>
        </w:r>
        <w:r w:rsidR="00B631A3">
          <w:rPr>
            <w:noProof/>
            <w:webHidden/>
          </w:rPr>
          <w:fldChar w:fldCharType="begin"/>
        </w:r>
        <w:r w:rsidR="00B631A3">
          <w:rPr>
            <w:noProof/>
            <w:webHidden/>
          </w:rPr>
          <w:instrText xml:space="preserve"> PAGEREF _Toc45606567 \h </w:instrText>
        </w:r>
        <w:r w:rsidR="00B631A3">
          <w:rPr>
            <w:noProof/>
            <w:webHidden/>
          </w:rPr>
        </w:r>
        <w:r w:rsidR="00B631A3">
          <w:rPr>
            <w:noProof/>
            <w:webHidden/>
          </w:rPr>
          <w:fldChar w:fldCharType="separate"/>
        </w:r>
        <w:r w:rsidR="00B631A3">
          <w:rPr>
            <w:noProof/>
            <w:webHidden/>
          </w:rPr>
          <w:t>9</w:t>
        </w:r>
        <w:r w:rsidR="00B631A3">
          <w:rPr>
            <w:noProof/>
            <w:webHidden/>
          </w:rPr>
          <w:fldChar w:fldCharType="end"/>
        </w:r>
      </w:hyperlink>
    </w:p>
    <w:p w14:paraId="09A98334" w14:textId="0CFD7471" w:rsidR="00B631A3" w:rsidRDefault="00A960C3">
      <w:pPr>
        <w:pStyle w:val="TOC2"/>
        <w:rPr>
          <w:rFonts w:asciiTheme="minorHAnsi" w:eastAsiaTheme="minorEastAsia" w:hAnsiTheme="minorHAnsi" w:cstheme="minorBidi"/>
          <w:noProof/>
        </w:rPr>
      </w:pPr>
      <w:hyperlink w:anchor="_Toc45606568" w:history="1">
        <w:r w:rsidR="00B631A3" w:rsidRPr="00BE4B22">
          <w:rPr>
            <w:rStyle w:val="Hyperlink"/>
            <w:bCs/>
            <w:noProof/>
          </w:rPr>
          <w:t>Stratospheric Ozone Protection</w:t>
        </w:r>
        <w:r w:rsidR="00B631A3">
          <w:rPr>
            <w:noProof/>
            <w:webHidden/>
          </w:rPr>
          <w:tab/>
        </w:r>
        <w:r w:rsidR="00B631A3">
          <w:rPr>
            <w:noProof/>
            <w:webHidden/>
          </w:rPr>
          <w:fldChar w:fldCharType="begin"/>
        </w:r>
        <w:r w:rsidR="00B631A3">
          <w:rPr>
            <w:noProof/>
            <w:webHidden/>
          </w:rPr>
          <w:instrText xml:space="preserve"> PAGEREF _Toc45606568 \h </w:instrText>
        </w:r>
        <w:r w:rsidR="00B631A3">
          <w:rPr>
            <w:noProof/>
            <w:webHidden/>
          </w:rPr>
        </w:r>
        <w:r w:rsidR="00B631A3">
          <w:rPr>
            <w:noProof/>
            <w:webHidden/>
          </w:rPr>
          <w:fldChar w:fldCharType="separate"/>
        </w:r>
        <w:r w:rsidR="00B631A3">
          <w:rPr>
            <w:noProof/>
            <w:webHidden/>
          </w:rPr>
          <w:t>9</w:t>
        </w:r>
        <w:r w:rsidR="00B631A3">
          <w:rPr>
            <w:noProof/>
            <w:webHidden/>
          </w:rPr>
          <w:fldChar w:fldCharType="end"/>
        </w:r>
      </w:hyperlink>
    </w:p>
    <w:p w14:paraId="471B0688" w14:textId="32F14DFF" w:rsidR="00B631A3" w:rsidRDefault="00A960C3">
      <w:pPr>
        <w:pStyle w:val="TOC2"/>
        <w:rPr>
          <w:rFonts w:asciiTheme="minorHAnsi" w:eastAsiaTheme="minorEastAsia" w:hAnsiTheme="minorHAnsi" w:cstheme="minorBidi"/>
          <w:noProof/>
        </w:rPr>
      </w:pPr>
      <w:hyperlink w:anchor="_Toc45606569" w:history="1">
        <w:r w:rsidR="00B631A3" w:rsidRPr="00BE4B22">
          <w:rPr>
            <w:rStyle w:val="Hyperlink"/>
            <w:bCs/>
            <w:noProof/>
          </w:rPr>
          <w:t>Risk Management Plan</w:t>
        </w:r>
        <w:r w:rsidR="00B631A3">
          <w:rPr>
            <w:noProof/>
            <w:webHidden/>
          </w:rPr>
          <w:tab/>
        </w:r>
        <w:r w:rsidR="00B631A3">
          <w:rPr>
            <w:noProof/>
            <w:webHidden/>
          </w:rPr>
          <w:fldChar w:fldCharType="begin"/>
        </w:r>
        <w:r w:rsidR="00B631A3">
          <w:rPr>
            <w:noProof/>
            <w:webHidden/>
          </w:rPr>
          <w:instrText xml:space="preserve"> PAGEREF _Toc45606569 \h </w:instrText>
        </w:r>
        <w:r w:rsidR="00B631A3">
          <w:rPr>
            <w:noProof/>
            <w:webHidden/>
          </w:rPr>
        </w:r>
        <w:r w:rsidR="00B631A3">
          <w:rPr>
            <w:noProof/>
            <w:webHidden/>
          </w:rPr>
          <w:fldChar w:fldCharType="separate"/>
        </w:r>
        <w:r w:rsidR="00B631A3">
          <w:rPr>
            <w:noProof/>
            <w:webHidden/>
          </w:rPr>
          <w:t>9</w:t>
        </w:r>
        <w:r w:rsidR="00B631A3">
          <w:rPr>
            <w:noProof/>
            <w:webHidden/>
          </w:rPr>
          <w:fldChar w:fldCharType="end"/>
        </w:r>
      </w:hyperlink>
    </w:p>
    <w:p w14:paraId="72D6626D" w14:textId="079500DA" w:rsidR="00B631A3" w:rsidRDefault="00A960C3">
      <w:pPr>
        <w:pStyle w:val="TOC2"/>
        <w:rPr>
          <w:rFonts w:asciiTheme="minorHAnsi" w:eastAsiaTheme="minorEastAsia" w:hAnsiTheme="minorHAnsi" w:cstheme="minorBidi"/>
          <w:noProof/>
        </w:rPr>
      </w:pPr>
      <w:hyperlink w:anchor="_Toc45606570" w:history="1">
        <w:r w:rsidR="00B631A3" w:rsidRPr="00BE4B22">
          <w:rPr>
            <w:rStyle w:val="Hyperlink"/>
            <w:bCs/>
            <w:noProof/>
          </w:rPr>
          <w:t>Emission Trading</w:t>
        </w:r>
        <w:r w:rsidR="00B631A3">
          <w:rPr>
            <w:noProof/>
            <w:webHidden/>
          </w:rPr>
          <w:tab/>
        </w:r>
        <w:r w:rsidR="00B631A3">
          <w:rPr>
            <w:noProof/>
            <w:webHidden/>
          </w:rPr>
          <w:fldChar w:fldCharType="begin"/>
        </w:r>
        <w:r w:rsidR="00B631A3">
          <w:rPr>
            <w:noProof/>
            <w:webHidden/>
          </w:rPr>
          <w:instrText xml:space="preserve"> PAGEREF _Toc45606570 \h </w:instrText>
        </w:r>
        <w:r w:rsidR="00B631A3">
          <w:rPr>
            <w:noProof/>
            <w:webHidden/>
          </w:rPr>
        </w:r>
        <w:r w:rsidR="00B631A3">
          <w:rPr>
            <w:noProof/>
            <w:webHidden/>
          </w:rPr>
          <w:fldChar w:fldCharType="separate"/>
        </w:r>
        <w:r w:rsidR="00B631A3">
          <w:rPr>
            <w:noProof/>
            <w:webHidden/>
          </w:rPr>
          <w:t>9</w:t>
        </w:r>
        <w:r w:rsidR="00B631A3">
          <w:rPr>
            <w:noProof/>
            <w:webHidden/>
          </w:rPr>
          <w:fldChar w:fldCharType="end"/>
        </w:r>
      </w:hyperlink>
    </w:p>
    <w:p w14:paraId="258AD354" w14:textId="4F9EF1B7" w:rsidR="00B631A3" w:rsidRDefault="00A960C3">
      <w:pPr>
        <w:pStyle w:val="TOC2"/>
        <w:rPr>
          <w:rFonts w:asciiTheme="minorHAnsi" w:eastAsiaTheme="minorEastAsia" w:hAnsiTheme="minorHAnsi" w:cstheme="minorBidi"/>
          <w:noProof/>
        </w:rPr>
      </w:pPr>
      <w:hyperlink w:anchor="_Toc45606571" w:history="1">
        <w:r w:rsidR="00B631A3" w:rsidRPr="00BE4B22">
          <w:rPr>
            <w:rStyle w:val="Hyperlink"/>
            <w:bCs/>
            <w:noProof/>
          </w:rPr>
          <w:t>Permit to Install (PTI)</w:t>
        </w:r>
        <w:r w:rsidR="00B631A3">
          <w:rPr>
            <w:noProof/>
            <w:webHidden/>
          </w:rPr>
          <w:tab/>
        </w:r>
        <w:r w:rsidR="00B631A3">
          <w:rPr>
            <w:noProof/>
            <w:webHidden/>
          </w:rPr>
          <w:fldChar w:fldCharType="begin"/>
        </w:r>
        <w:r w:rsidR="00B631A3">
          <w:rPr>
            <w:noProof/>
            <w:webHidden/>
          </w:rPr>
          <w:instrText xml:space="preserve"> PAGEREF _Toc45606571 \h </w:instrText>
        </w:r>
        <w:r w:rsidR="00B631A3">
          <w:rPr>
            <w:noProof/>
            <w:webHidden/>
          </w:rPr>
        </w:r>
        <w:r w:rsidR="00B631A3">
          <w:rPr>
            <w:noProof/>
            <w:webHidden/>
          </w:rPr>
          <w:fldChar w:fldCharType="separate"/>
        </w:r>
        <w:r w:rsidR="00B631A3">
          <w:rPr>
            <w:noProof/>
            <w:webHidden/>
          </w:rPr>
          <w:t>10</w:t>
        </w:r>
        <w:r w:rsidR="00B631A3">
          <w:rPr>
            <w:noProof/>
            <w:webHidden/>
          </w:rPr>
          <w:fldChar w:fldCharType="end"/>
        </w:r>
      </w:hyperlink>
    </w:p>
    <w:p w14:paraId="59DA0E5D" w14:textId="63D36D6F" w:rsidR="00B631A3" w:rsidRDefault="00A960C3">
      <w:pPr>
        <w:pStyle w:val="TOC1"/>
        <w:rPr>
          <w:rFonts w:asciiTheme="minorHAnsi" w:eastAsiaTheme="minorEastAsia" w:hAnsiTheme="minorHAnsi" w:cstheme="minorBidi"/>
          <w:b w:val="0"/>
          <w:noProof/>
        </w:rPr>
      </w:pPr>
      <w:hyperlink w:anchor="_Toc45606572" w:history="1">
        <w:r w:rsidR="00B631A3" w:rsidRPr="00BE4B22">
          <w:rPr>
            <w:rStyle w:val="Hyperlink"/>
            <w:noProof/>
          </w:rPr>
          <w:t>B.  SOURCE-WIDE CONDITIONS</w:t>
        </w:r>
        <w:r w:rsidR="00B631A3">
          <w:rPr>
            <w:noProof/>
            <w:webHidden/>
          </w:rPr>
          <w:tab/>
        </w:r>
        <w:r w:rsidR="00B631A3">
          <w:rPr>
            <w:noProof/>
            <w:webHidden/>
          </w:rPr>
          <w:fldChar w:fldCharType="begin"/>
        </w:r>
        <w:r w:rsidR="00B631A3">
          <w:rPr>
            <w:noProof/>
            <w:webHidden/>
          </w:rPr>
          <w:instrText xml:space="preserve"> PAGEREF _Toc45606572 \h </w:instrText>
        </w:r>
        <w:r w:rsidR="00B631A3">
          <w:rPr>
            <w:noProof/>
            <w:webHidden/>
          </w:rPr>
        </w:r>
        <w:r w:rsidR="00B631A3">
          <w:rPr>
            <w:noProof/>
            <w:webHidden/>
          </w:rPr>
          <w:fldChar w:fldCharType="separate"/>
        </w:r>
        <w:r w:rsidR="00B631A3">
          <w:rPr>
            <w:noProof/>
            <w:webHidden/>
          </w:rPr>
          <w:t>11</w:t>
        </w:r>
        <w:r w:rsidR="00B631A3">
          <w:rPr>
            <w:noProof/>
            <w:webHidden/>
          </w:rPr>
          <w:fldChar w:fldCharType="end"/>
        </w:r>
      </w:hyperlink>
    </w:p>
    <w:p w14:paraId="1D65DF41" w14:textId="14CBADD5" w:rsidR="00B631A3" w:rsidRDefault="00A960C3">
      <w:pPr>
        <w:pStyle w:val="TOC1"/>
        <w:rPr>
          <w:rFonts w:asciiTheme="minorHAnsi" w:eastAsiaTheme="minorEastAsia" w:hAnsiTheme="minorHAnsi" w:cstheme="minorBidi"/>
          <w:b w:val="0"/>
          <w:noProof/>
        </w:rPr>
      </w:pPr>
      <w:hyperlink w:anchor="_Toc45606573" w:history="1">
        <w:r w:rsidR="00B631A3" w:rsidRPr="00BE4B22">
          <w:rPr>
            <w:rStyle w:val="Hyperlink"/>
            <w:noProof/>
          </w:rPr>
          <w:t>C.  EMISSION UNIT SPECIAL CONDITIONS</w:t>
        </w:r>
        <w:r w:rsidR="00B631A3">
          <w:rPr>
            <w:noProof/>
            <w:webHidden/>
          </w:rPr>
          <w:tab/>
        </w:r>
        <w:r w:rsidR="00B631A3">
          <w:rPr>
            <w:noProof/>
            <w:webHidden/>
          </w:rPr>
          <w:fldChar w:fldCharType="begin"/>
        </w:r>
        <w:r w:rsidR="00B631A3">
          <w:rPr>
            <w:noProof/>
            <w:webHidden/>
          </w:rPr>
          <w:instrText xml:space="preserve"> PAGEREF _Toc45606573 \h </w:instrText>
        </w:r>
        <w:r w:rsidR="00B631A3">
          <w:rPr>
            <w:noProof/>
            <w:webHidden/>
          </w:rPr>
        </w:r>
        <w:r w:rsidR="00B631A3">
          <w:rPr>
            <w:noProof/>
            <w:webHidden/>
          </w:rPr>
          <w:fldChar w:fldCharType="separate"/>
        </w:r>
        <w:r w:rsidR="00B631A3">
          <w:rPr>
            <w:noProof/>
            <w:webHidden/>
          </w:rPr>
          <w:t>14</w:t>
        </w:r>
        <w:r w:rsidR="00B631A3">
          <w:rPr>
            <w:noProof/>
            <w:webHidden/>
          </w:rPr>
          <w:fldChar w:fldCharType="end"/>
        </w:r>
      </w:hyperlink>
    </w:p>
    <w:p w14:paraId="68326F71" w14:textId="4652E4C4" w:rsidR="00B631A3" w:rsidRDefault="00A960C3">
      <w:pPr>
        <w:pStyle w:val="TOC2"/>
        <w:rPr>
          <w:rFonts w:asciiTheme="minorHAnsi" w:eastAsiaTheme="minorEastAsia" w:hAnsiTheme="minorHAnsi" w:cstheme="minorBidi"/>
          <w:noProof/>
        </w:rPr>
      </w:pPr>
      <w:hyperlink w:anchor="_Toc45606574" w:history="1">
        <w:r w:rsidR="00B631A3" w:rsidRPr="00BE4B22">
          <w:rPr>
            <w:rStyle w:val="Hyperlink"/>
            <w:noProof/>
          </w:rPr>
          <w:t>EMISSION UNIT SUMMARY TABLE</w:t>
        </w:r>
        <w:r w:rsidR="00B631A3">
          <w:rPr>
            <w:noProof/>
            <w:webHidden/>
          </w:rPr>
          <w:tab/>
        </w:r>
        <w:r w:rsidR="00B631A3">
          <w:rPr>
            <w:noProof/>
            <w:webHidden/>
          </w:rPr>
          <w:fldChar w:fldCharType="begin"/>
        </w:r>
        <w:r w:rsidR="00B631A3">
          <w:rPr>
            <w:noProof/>
            <w:webHidden/>
          </w:rPr>
          <w:instrText xml:space="preserve"> PAGEREF _Toc45606574 \h </w:instrText>
        </w:r>
        <w:r w:rsidR="00B631A3">
          <w:rPr>
            <w:noProof/>
            <w:webHidden/>
          </w:rPr>
        </w:r>
        <w:r w:rsidR="00B631A3">
          <w:rPr>
            <w:noProof/>
            <w:webHidden/>
          </w:rPr>
          <w:fldChar w:fldCharType="separate"/>
        </w:r>
        <w:r w:rsidR="00B631A3">
          <w:rPr>
            <w:noProof/>
            <w:webHidden/>
          </w:rPr>
          <w:t>14</w:t>
        </w:r>
        <w:r w:rsidR="00B631A3">
          <w:rPr>
            <w:noProof/>
            <w:webHidden/>
          </w:rPr>
          <w:fldChar w:fldCharType="end"/>
        </w:r>
      </w:hyperlink>
    </w:p>
    <w:p w14:paraId="71EA300B" w14:textId="42113D7C" w:rsidR="00B631A3" w:rsidRDefault="00A960C3">
      <w:pPr>
        <w:pStyle w:val="TOC1"/>
        <w:rPr>
          <w:rFonts w:asciiTheme="minorHAnsi" w:eastAsiaTheme="minorEastAsia" w:hAnsiTheme="minorHAnsi" w:cstheme="minorBidi"/>
          <w:b w:val="0"/>
          <w:noProof/>
        </w:rPr>
      </w:pPr>
      <w:hyperlink w:anchor="_Toc45606575" w:history="1">
        <w:r w:rsidR="00B631A3" w:rsidRPr="00BE4B22">
          <w:rPr>
            <w:rStyle w:val="Hyperlink"/>
            <w:noProof/>
          </w:rPr>
          <w:t>D.  FLEXIBLE GROUP SPECIAL CONDITIONS</w:t>
        </w:r>
        <w:r w:rsidR="00B631A3">
          <w:rPr>
            <w:noProof/>
            <w:webHidden/>
          </w:rPr>
          <w:tab/>
        </w:r>
        <w:r w:rsidR="00B631A3">
          <w:rPr>
            <w:noProof/>
            <w:webHidden/>
          </w:rPr>
          <w:fldChar w:fldCharType="begin"/>
        </w:r>
        <w:r w:rsidR="00B631A3">
          <w:rPr>
            <w:noProof/>
            <w:webHidden/>
          </w:rPr>
          <w:instrText xml:space="preserve"> PAGEREF _Toc45606575 \h </w:instrText>
        </w:r>
        <w:r w:rsidR="00B631A3">
          <w:rPr>
            <w:noProof/>
            <w:webHidden/>
          </w:rPr>
        </w:r>
        <w:r w:rsidR="00B631A3">
          <w:rPr>
            <w:noProof/>
            <w:webHidden/>
          </w:rPr>
          <w:fldChar w:fldCharType="separate"/>
        </w:r>
        <w:r w:rsidR="00B631A3">
          <w:rPr>
            <w:noProof/>
            <w:webHidden/>
          </w:rPr>
          <w:t>15</w:t>
        </w:r>
        <w:r w:rsidR="00B631A3">
          <w:rPr>
            <w:noProof/>
            <w:webHidden/>
          </w:rPr>
          <w:fldChar w:fldCharType="end"/>
        </w:r>
      </w:hyperlink>
    </w:p>
    <w:p w14:paraId="404208B6" w14:textId="4ADBDC9C" w:rsidR="00B631A3" w:rsidRDefault="00A960C3">
      <w:pPr>
        <w:pStyle w:val="TOC2"/>
        <w:rPr>
          <w:rFonts w:asciiTheme="minorHAnsi" w:eastAsiaTheme="minorEastAsia" w:hAnsiTheme="minorHAnsi" w:cstheme="minorBidi"/>
          <w:noProof/>
        </w:rPr>
      </w:pPr>
      <w:hyperlink w:anchor="_Toc45606576" w:history="1">
        <w:r w:rsidR="00B631A3" w:rsidRPr="00BE4B22">
          <w:rPr>
            <w:rStyle w:val="Hyperlink"/>
            <w:bCs/>
            <w:noProof/>
          </w:rPr>
          <w:t>FLEXIBLE GROUP SUMMARY TABLE</w:t>
        </w:r>
        <w:r w:rsidR="00B631A3">
          <w:rPr>
            <w:noProof/>
            <w:webHidden/>
          </w:rPr>
          <w:tab/>
        </w:r>
        <w:r w:rsidR="00B631A3">
          <w:rPr>
            <w:noProof/>
            <w:webHidden/>
          </w:rPr>
          <w:fldChar w:fldCharType="begin"/>
        </w:r>
        <w:r w:rsidR="00B631A3">
          <w:rPr>
            <w:noProof/>
            <w:webHidden/>
          </w:rPr>
          <w:instrText xml:space="preserve"> PAGEREF _Toc45606576 \h </w:instrText>
        </w:r>
        <w:r w:rsidR="00B631A3">
          <w:rPr>
            <w:noProof/>
            <w:webHidden/>
          </w:rPr>
        </w:r>
        <w:r w:rsidR="00B631A3">
          <w:rPr>
            <w:noProof/>
            <w:webHidden/>
          </w:rPr>
          <w:fldChar w:fldCharType="separate"/>
        </w:r>
        <w:r w:rsidR="00B631A3">
          <w:rPr>
            <w:noProof/>
            <w:webHidden/>
          </w:rPr>
          <w:t>15</w:t>
        </w:r>
        <w:r w:rsidR="00B631A3">
          <w:rPr>
            <w:noProof/>
            <w:webHidden/>
          </w:rPr>
          <w:fldChar w:fldCharType="end"/>
        </w:r>
      </w:hyperlink>
    </w:p>
    <w:p w14:paraId="40550B8E" w14:textId="5DFA486D" w:rsidR="00B631A3" w:rsidRDefault="00A960C3">
      <w:pPr>
        <w:pStyle w:val="TOC2"/>
        <w:rPr>
          <w:rFonts w:asciiTheme="minorHAnsi" w:eastAsiaTheme="minorEastAsia" w:hAnsiTheme="minorHAnsi" w:cstheme="minorBidi"/>
          <w:noProof/>
        </w:rPr>
      </w:pPr>
      <w:hyperlink w:anchor="_Toc45606577" w:history="1">
        <w:r w:rsidR="00B631A3" w:rsidRPr="00BE4B22">
          <w:rPr>
            <w:rStyle w:val="Hyperlink"/>
            <w:bCs/>
            <w:iCs/>
            <w:noProof/>
          </w:rPr>
          <w:t>FGWFREC</w:t>
        </w:r>
        <w:r w:rsidR="00B631A3">
          <w:rPr>
            <w:noProof/>
            <w:webHidden/>
          </w:rPr>
          <w:tab/>
        </w:r>
        <w:r w:rsidR="00B631A3">
          <w:rPr>
            <w:noProof/>
            <w:webHidden/>
          </w:rPr>
          <w:fldChar w:fldCharType="begin"/>
        </w:r>
        <w:r w:rsidR="00B631A3">
          <w:rPr>
            <w:noProof/>
            <w:webHidden/>
          </w:rPr>
          <w:instrText xml:space="preserve"> PAGEREF _Toc45606577 \h </w:instrText>
        </w:r>
        <w:r w:rsidR="00B631A3">
          <w:rPr>
            <w:noProof/>
            <w:webHidden/>
          </w:rPr>
        </w:r>
        <w:r w:rsidR="00B631A3">
          <w:rPr>
            <w:noProof/>
            <w:webHidden/>
          </w:rPr>
          <w:fldChar w:fldCharType="separate"/>
        </w:r>
        <w:r w:rsidR="00B631A3">
          <w:rPr>
            <w:noProof/>
            <w:webHidden/>
          </w:rPr>
          <w:t>16</w:t>
        </w:r>
        <w:r w:rsidR="00B631A3">
          <w:rPr>
            <w:noProof/>
            <w:webHidden/>
          </w:rPr>
          <w:fldChar w:fldCharType="end"/>
        </w:r>
      </w:hyperlink>
    </w:p>
    <w:p w14:paraId="19A90D79" w14:textId="1E8E447D" w:rsidR="00B631A3" w:rsidRDefault="00A960C3">
      <w:pPr>
        <w:pStyle w:val="TOC2"/>
        <w:rPr>
          <w:rFonts w:asciiTheme="minorHAnsi" w:eastAsiaTheme="minorEastAsia" w:hAnsiTheme="minorHAnsi" w:cstheme="minorBidi"/>
          <w:noProof/>
        </w:rPr>
      </w:pPr>
      <w:hyperlink w:anchor="_Toc45606578" w:history="1">
        <w:r w:rsidR="00B631A3" w:rsidRPr="00BE4B22">
          <w:rPr>
            <w:rStyle w:val="Hyperlink"/>
            <w:bCs/>
            <w:iCs/>
            <w:noProof/>
          </w:rPr>
          <w:t>FG</w:t>
        </w:r>
        <w:r w:rsidR="00B631A3" w:rsidRPr="00BE4B22">
          <w:rPr>
            <w:rStyle w:val="Hyperlink"/>
            <w:noProof/>
          </w:rPr>
          <w:t>MACTDDDDD</w:t>
        </w:r>
        <w:r w:rsidR="00B631A3">
          <w:rPr>
            <w:noProof/>
            <w:webHidden/>
          </w:rPr>
          <w:tab/>
        </w:r>
        <w:r w:rsidR="00B631A3">
          <w:rPr>
            <w:noProof/>
            <w:webHidden/>
          </w:rPr>
          <w:fldChar w:fldCharType="begin"/>
        </w:r>
        <w:r w:rsidR="00B631A3">
          <w:rPr>
            <w:noProof/>
            <w:webHidden/>
          </w:rPr>
          <w:instrText xml:space="preserve"> PAGEREF _Toc45606578 \h </w:instrText>
        </w:r>
        <w:r w:rsidR="00B631A3">
          <w:rPr>
            <w:noProof/>
            <w:webHidden/>
          </w:rPr>
        </w:r>
        <w:r w:rsidR="00B631A3">
          <w:rPr>
            <w:noProof/>
            <w:webHidden/>
          </w:rPr>
          <w:fldChar w:fldCharType="separate"/>
        </w:r>
        <w:r w:rsidR="00B631A3">
          <w:rPr>
            <w:noProof/>
            <w:webHidden/>
          </w:rPr>
          <w:t>18</w:t>
        </w:r>
        <w:r w:rsidR="00B631A3">
          <w:rPr>
            <w:noProof/>
            <w:webHidden/>
          </w:rPr>
          <w:fldChar w:fldCharType="end"/>
        </w:r>
      </w:hyperlink>
    </w:p>
    <w:p w14:paraId="057687FE" w14:textId="5FB0B293" w:rsidR="00B631A3" w:rsidRDefault="00A960C3">
      <w:pPr>
        <w:pStyle w:val="TOC2"/>
        <w:rPr>
          <w:rFonts w:asciiTheme="minorHAnsi" w:eastAsiaTheme="minorEastAsia" w:hAnsiTheme="minorHAnsi" w:cstheme="minorBidi"/>
          <w:noProof/>
        </w:rPr>
      </w:pPr>
      <w:hyperlink w:anchor="_Toc45606579" w:history="1">
        <w:r w:rsidR="00B631A3" w:rsidRPr="00BE4B22">
          <w:rPr>
            <w:rStyle w:val="Hyperlink"/>
            <w:iCs/>
            <w:noProof/>
          </w:rPr>
          <w:t>FGRULE285(2)(mm)</w:t>
        </w:r>
        <w:r w:rsidR="00B631A3">
          <w:rPr>
            <w:noProof/>
            <w:webHidden/>
          </w:rPr>
          <w:tab/>
        </w:r>
        <w:r w:rsidR="00B631A3">
          <w:rPr>
            <w:noProof/>
            <w:webHidden/>
          </w:rPr>
          <w:fldChar w:fldCharType="begin"/>
        </w:r>
        <w:r w:rsidR="00B631A3">
          <w:rPr>
            <w:noProof/>
            <w:webHidden/>
          </w:rPr>
          <w:instrText xml:space="preserve"> PAGEREF _Toc45606579 \h </w:instrText>
        </w:r>
        <w:r w:rsidR="00B631A3">
          <w:rPr>
            <w:noProof/>
            <w:webHidden/>
          </w:rPr>
        </w:r>
        <w:r w:rsidR="00B631A3">
          <w:rPr>
            <w:noProof/>
            <w:webHidden/>
          </w:rPr>
          <w:fldChar w:fldCharType="separate"/>
        </w:r>
        <w:r w:rsidR="00B631A3">
          <w:rPr>
            <w:noProof/>
            <w:webHidden/>
          </w:rPr>
          <w:t>22</w:t>
        </w:r>
        <w:r w:rsidR="00B631A3">
          <w:rPr>
            <w:noProof/>
            <w:webHidden/>
          </w:rPr>
          <w:fldChar w:fldCharType="end"/>
        </w:r>
      </w:hyperlink>
    </w:p>
    <w:p w14:paraId="2F4BD51F" w14:textId="6463EF9F" w:rsidR="00B631A3" w:rsidRDefault="00A960C3">
      <w:pPr>
        <w:pStyle w:val="TOC1"/>
        <w:rPr>
          <w:rFonts w:asciiTheme="minorHAnsi" w:eastAsiaTheme="minorEastAsia" w:hAnsiTheme="minorHAnsi" w:cstheme="minorBidi"/>
          <w:b w:val="0"/>
          <w:noProof/>
        </w:rPr>
      </w:pPr>
      <w:hyperlink w:anchor="_Toc45606580" w:history="1">
        <w:r w:rsidR="00B631A3" w:rsidRPr="00BE4B22">
          <w:rPr>
            <w:rStyle w:val="Hyperlink"/>
            <w:noProof/>
          </w:rPr>
          <w:t>E.  NON-APPLICABLE REQUIREMENTS</w:t>
        </w:r>
        <w:r w:rsidR="00B631A3">
          <w:rPr>
            <w:noProof/>
            <w:webHidden/>
          </w:rPr>
          <w:tab/>
        </w:r>
        <w:r w:rsidR="00B631A3">
          <w:rPr>
            <w:noProof/>
            <w:webHidden/>
          </w:rPr>
          <w:fldChar w:fldCharType="begin"/>
        </w:r>
        <w:r w:rsidR="00B631A3">
          <w:rPr>
            <w:noProof/>
            <w:webHidden/>
          </w:rPr>
          <w:instrText xml:space="preserve"> PAGEREF _Toc45606580 \h </w:instrText>
        </w:r>
        <w:r w:rsidR="00B631A3">
          <w:rPr>
            <w:noProof/>
            <w:webHidden/>
          </w:rPr>
        </w:r>
        <w:r w:rsidR="00B631A3">
          <w:rPr>
            <w:noProof/>
            <w:webHidden/>
          </w:rPr>
          <w:fldChar w:fldCharType="separate"/>
        </w:r>
        <w:r w:rsidR="00B631A3">
          <w:rPr>
            <w:noProof/>
            <w:webHidden/>
          </w:rPr>
          <w:t>24</w:t>
        </w:r>
        <w:r w:rsidR="00B631A3">
          <w:rPr>
            <w:noProof/>
            <w:webHidden/>
          </w:rPr>
          <w:fldChar w:fldCharType="end"/>
        </w:r>
      </w:hyperlink>
    </w:p>
    <w:p w14:paraId="0B3BC26F" w14:textId="1E56FE9D" w:rsidR="00B631A3" w:rsidRDefault="00A960C3">
      <w:pPr>
        <w:pStyle w:val="TOC1"/>
        <w:rPr>
          <w:rFonts w:asciiTheme="minorHAnsi" w:eastAsiaTheme="minorEastAsia" w:hAnsiTheme="minorHAnsi" w:cstheme="minorBidi"/>
          <w:b w:val="0"/>
          <w:noProof/>
        </w:rPr>
      </w:pPr>
      <w:hyperlink w:anchor="_Toc45606581" w:history="1">
        <w:r w:rsidR="00B631A3" w:rsidRPr="00BE4B22">
          <w:rPr>
            <w:rStyle w:val="Hyperlink"/>
            <w:noProof/>
            <w:kern w:val="28"/>
          </w:rPr>
          <w:t>APPENDICES</w:t>
        </w:r>
        <w:r w:rsidR="00B631A3">
          <w:rPr>
            <w:noProof/>
            <w:webHidden/>
          </w:rPr>
          <w:tab/>
        </w:r>
        <w:r w:rsidR="00B631A3">
          <w:rPr>
            <w:noProof/>
            <w:webHidden/>
          </w:rPr>
          <w:fldChar w:fldCharType="begin"/>
        </w:r>
        <w:r w:rsidR="00B631A3">
          <w:rPr>
            <w:noProof/>
            <w:webHidden/>
          </w:rPr>
          <w:instrText xml:space="preserve"> PAGEREF _Toc45606581 \h </w:instrText>
        </w:r>
        <w:r w:rsidR="00B631A3">
          <w:rPr>
            <w:noProof/>
            <w:webHidden/>
          </w:rPr>
        </w:r>
        <w:r w:rsidR="00B631A3">
          <w:rPr>
            <w:noProof/>
            <w:webHidden/>
          </w:rPr>
          <w:fldChar w:fldCharType="separate"/>
        </w:r>
        <w:r w:rsidR="00B631A3">
          <w:rPr>
            <w:noProof/>
            <w:webHidden/>
          </w:rPr>
          <w:t>25</w:t>
        </w:r>
        <w:r w:rsidR="00B631A3">
          <w:rPr>
            <w:noProof/>
            <w:webHidden/>
          </w:rPr>
          <w:fldChar w:fldCharType="end"/>
        </w:r>
      </w:hyperlink>
    </w:p>
    <w:p w14:paraId="0E9ECA55" w14:textId="58658D6D" w:rsidR="00B631A3" w:rsidRDefault="00A960C3">
      <w:pPr>
        <w:pStyle w:val="TOC2"/>
        <w:rPr>
          <w:rFonts w:asciiTheme="minorHAnsi" w:eastAsiaTheme="minorEastAsia" w:hAnsiTheme="minorHAnsi" w:cstheme="minorBidi"/>
          <w:noProof/>
        </w:rPr>
      </w:pPr>
      <w:hyperlink w:anchor="_Toc45606582" w:history="1">
        <w:r w:rsidR="00B631A3" w:rsidRPr="00BE4B22">
          <w:rPr>
            <w:rStyle w:val="Hyperlink"/>
            <w:noProof/>
          </w:rPr>
          <w:t>Appendix 1.  Acronyms and Abbreviations</w:t>
        </w:r>
        <w:r w:rsidR="00B631A3">
          <w:rPr>
            <w:noProof/>
            <w:webHidden/>
          </w:rPr>
          <w:tab/>
        </w:r>
        <w:r w:rsidR="00B631A3">
          <w:rPr>
            <w:noProof/>
            <w:webHidden/>
          </w:rPr>
          <w:fldChar w:fldCharType="begin"/>
        </w:r>
        <w:r w:rsidR="00B631A3">
          <w:rPr>
            <w:noProof/>
            <w:webHidden/>
          </w:rPr>
          <w:instrText xml:space="preserve"> PAGEREF _Toc45606582 \h </w:instrText>
        </w:r>
        <w:r w:rsidR="00B631A3">
          <w:rPr>
            <w:noProof/>
            <w:webHidden/>
          </w:rPr>
        </w:r>
        <w:r w:rsidR="00B631A3">
          <w:rPr>
            <w:noProof/>
            <w:webHidden/>
          </w:rPr>
          <w:fldChar w:fldCharType="separate"/>
        </w:r>
        <w:r w:rsidR="00B631A3">
          <w:rPr>
            <w:noProof/>
            <w:webHidden/>
          </w:rPr>
          <w:t>25</w:t>
        </w:r>
        <w:r w:rsidR="00B631A3">
          <w:rPr>
            <w:noProof/>
            <w:webHidden/>
          </w:rPr>
          <w:fldChar w:fldCharType="end"/>
        </w:r>
      </w:hyperlink>
    </w:p>
    <w:p w14:paraId="7CC4E695" w14:textId="442E29B9" w:rsidR="00B631A3" w:rsidRDefault="00A960C3">
      <w:pPr>
        <w:pStyle w:val="TOC2"/>
        <w:rPr>
          <w:rFonts w:asciiTheme="minorHAnsi" w:eastAsiaTheme="minorEastAsia" w:hAnsiTheme="minorHAnsi" w:cstheme="minorBidi"/>
          <w:noProof/>
        </w:rPr>
      </w:pPr>
      <w:hyperlink w:anchor="_Toc45606583" w:history="1">
        <w:r w:rsidR="00B631A3" w:rsidRPr="00BE4B22">
          <w:rPr>
            <w:rStyle w:val="Hyperlink"/>
            <w:bCs/>
            <w:noProof/>
          </w:rPr>
          <w:t>Appendix 2.  Schedule of Compliance</w:t>
        </w:r>
        <w:r w:rsidR="00B631A3">
          <w:rPr>
            <w:noProof/>
            <w:webHidden/>
          </w:rPr>
          <w:tab/>
        </w:r>
        <w:r w:rsidR="00B631A3">
          <w:rPr>
            <w:noProof/>
            <w:webHidden/>
          </w:rPr>
          <w:fldChar w:fldCharType="begin"/>
        </w:r>
        <w:r w:rsidR="00B631A3">
          <w:rPr>
            <w:noProof/>
            <w:webHidden/>
          </w:rPr>
          <w:instrText xml:space="preserve"> PAGEREF _Toc45606583 \h </w:instrText>
        </w:r>
        <w:r w:rsidR="00B631A3">
          <w:rPr>
            <w:noProof/>
            <w:webHidden/>
          </w:rPr>
        </w:r>
        <w:r w:rsidR="00B631A3">
          <w:rPr>
            <w:noProof/>
            <w:webHidden/>
          </w:rPr>
          <w:fldChar w:fldCharType="separate"/>
        </w:r>
        <w:r w:rsidR="00B631A3">
          <w:rPr>
            <w:noProof/>
            <w:webHidden/>
          </w:rPr>
          <w:t>26</w:t>
        </w:r>
        <w:r w:rsidR="00B631A3">
          <w:rPr>
            <w:noProof/>
            <w:webHidden/>
          </w:rPr>
          <w:fldChar w:fldCharType="end"/>
        </w:r>
      </w:hyperlink>
    </w:p>
    <w:p w14:paraId="28CEDBD0" w14:textId="09F62480" w:rsidR="00B631A3" w:rsidRDefault="00A960C3">
      <w:pPr>
        <w:pStyle w:val="TOC2"/>
        <w:rPr>
          <w:rFonts w:asciiTheme="minorHAnsi" w:eastAsiaTheme="minorEastAsia" w:hAnsiTheme="minorHAnsi" w:cstheme="minorBidi"/>
          <w:noProof/>
        </w:rPr>
      </w:pPr>
      <w:hyperlink w:anchor="_Toc45606584" w:history="1">
        <w:r w:rsidR="00B631A3" w:rsidRPr="00BE4B22">
          <w:rPr>
            <w:rStyle w:val="Hyperlink"/>
            <w:noProof/>
          </w:rPr>
          <w:t>Appendix 3.  Monitoring Requirements</w:t>
        </w:r>
        <w:r w:rsidR="00B631A3">
          <w:rPr>
            <w:noProof/>
            <w:webHidden/>
          </w:rPr>
          <w:tab/>
        </w:r>
        <w:r w:rsidR="00B631A3">
          <w:rPr>
            <w:noProof/>
            <w:webHidden/>
          </w:rPr>
          <w:fldChar w:fldCharType="begin"/>
        </w:r>
        <w:r w:rsidR="00B631A3">
          <w:rPr>
            <w:noProof/>
            <w:webHidden/>
          </w:rPr>
          <w:instrText xml:space="preserve"> PAGEREF _Toc45606584 \h </w:instrText>
        </w:r>
        <w:r w:rsidR="00B631A3">
          <w:rPr>
            <w:noProof/>
            <w:webHidden/>
          </w:rPr>
        </w:r>
        <w:r w:rsidR="00B631A3">
          <w:rPr>
            <w:noProof/>
            <w:webHidden/>
          </w:rPr>
          <w:fldChar w:fldCharType="separate"/>
        </w:r>
        <w:r w:rsidR="00B631A3">
          <w:rPr>
            <w:noProof/>
            <w:webHidden/>
          </w:rPr>
          <w:t>26</w:t>
        </w:r>
        <w:r w:rsidR="00B631A3">
          <w:rPr>
            <w:noProof/>
            <w:webHidden/>
          </w:rPr>
          <w:fldChar w:fldCharType="end"/>
        </w:r>
      </w:hyperlink>
    </w:p>
    <w:p w14:paraId="22D393CE" w14:textId="6E9B1288" w:rsidR="00B631A3" w:rsidRDefault="00A960C3">
      <w:pPr>
        <w:pStyle w:val="TOC2"/>
        <w:rPr>
          <w:rFonts w:asciiTheme="minorHAnsi" w:eastAsiaTheme="minorEastAsia" w:hAnsiTheme="minorHAnsi" w:cstheme="minorBidi"/>
          <w:noProof/>
        </w:rPr>
      </w:pPr>
      <w:hyperlink w:anchor="_Toc45606585" w:history="1">
        <w:r w:rsidR="00B631A3" w:rsidRPr="00BE4B22">
          <w:rPr>
            <w:rStyle w:val="Hyperlink"/>
            <w:noProof/>
          </w:rPr>
          <w:t>Appendix 4.  Recordkeeping</w:t>
        </w:r>
        <w:r w:rsidR="00B631A3">
          <w:rPr>
            <w:noProof/>
            <w:webHidden/>
          </w:rPr>
          <w:tab/>
        </w:r>
        <w:r w:rsidR="00B631A3">
          <w:rPr>
            <w:noProof/>
            <w:webHidden/>
          </w:rPr>
          <w:fldChar w:fldCharType="begin"/>
        </w:r>
        <w:r w:rsidR="00B631A3">
          <w:rPr>
            <w:noProof/>
            <w:webHidden/>
          </w:rPr>
          <w:instrText xml:space="preserve"> PAGEREF _Toc45606585 \h </w:instrText>
        </w:r>
        <w:r w:rsidR="00B631A3">
          <w:rPr>
            <w:noProof/>
            <w:webHidden/>
          </w:rPr>
        </w:r>
        <w:r w:rsidR="00B631A3">
          <w:rPr>
            <w:noProof/>
            <w:webHidden/>
          </w:rPr>
          <w:fldChar w:fldCharType="separate"/>
        </w:r>
        <w:r w:rsidR="00B631A3">
          <w:rPr>
            <w:noProof/>
            <w:webHidden/>
          </w:rPr>
          <w:t>26</w:t>
        </w:r>
        <w:r w:rsidR="00B631A3">
          <w:rPr>
            <w:noProof/>
            <w:webHidden/>
          </w:rPr>
          <w:fldChar w:fldCharType="end"/>
        </w:r>
      </w:hyperlink>
    </w:p>
    <w:p w14:paraId="29DA0620" w14:textId="69B06BFF" w:rsidR="00B631A3" w:rsidRDefault="00A960C3">
      <w:pPr>
        <w:pStyle w:val="TOC2"/>
        <w:rPr>
          <w:rFonts w:asciiTheme="minorHAnsi" w:eastAsiaTheme="minorEastAsia" w:hAnsiTheme="minorHAnsi" w:cstheme="minorBidi"/>
          <w:noProof/>
        </w:rPr>
      </w:pPr>
      <w:hyperlink w:anchor="_Toc45606586" w:history="1">
        <w:r w:rsidR="00B631A3" w:rsidRPr="00BE4B22">
          <w:rPr>
            <w:rStyle w:val="Hyperlink"/>
            <w:noProof/>
          </w:rPr>
          <w:t>Appendix 5.  Testing Procedures</w:t>
        </w:r>
        <w:r w:rsidR="00B631A3">
          <w:rPr>
            <w:noProof/>
            <w:webHidden/>
          </w:rPr>
          <w:tab/>
        </w:r>
        <w:r w:rsidR="00B631A3">
          <w:rPr>
            <w:noProof/>
            <w:webHidden/>
          </w:rPr>
          <w:fldChar w:fldCharType="begin"/>
        </w:r>
        <w:r w:rsidR="00B631A3">
          <w:rPr>
            <w:noProof/>
            <w:webHidden/>
          </w:rPr>
          <w:instrText xml:space="preserve"> PAGEREF _Toc45606586 \h </w:instrText>
        </w:r>
        <w:r w:rsidR="00B631A3">
          <w:rPr>
            <w:noProof/>
            <w:webHidden/>
          </w:rPr>
        </w:r>
        <w:r w:rsidR="00B631A3">
          <w:rPr>
            <w:noProof/>
            <w:webHidden/>
          </w:rPr>
          <w:fldChar w:fldCharType="separate"/>
        </w:r>
        <w:r w:rsidR="00B631A3">
          <w:rPr>
            <w:noProof/>
            <w:webHidden/>
          </w:rPr>
          <w:t>26</w:t>
        </w:r>
        <w:r w:rsidR="00B631A3">
          <w:rPr>
            <w:noProof/>
            <w:webHidden/>
          </w:rPr>
          <w:fldChar w:fldCharType="end"/>
        </w:r>
      </w:hyperlink>
    </w:p>
    <w:p w14:paraId="2C29CD9F" w14:textId="01D87E9A" w:rsidR="00B631A3" w:rsidRDefault="00A960C3">
      <w:pPr>
        <w:pStyle w:val="TOC2"/>
        <w:rPr>
          <w:rFonts w:asciiTheme="minorHAnsi" w:eastAsiaTheme="minorEastAsia" w:hAnsiTheme="minorHAnsi" w:cstheme="minorBidi"/>
          <w:noProof/>
        </w:rPr>
      </w:pPr>
      <w:hyperlink w:anchor="_Toc45606587" w:history="1">
        <w:r w:rsidR="00B631A3" w:rsidRPr="00BE4B22">
          <w:rPr>
            <w:rStyle w:val="Hyperlink"/>
            <w:noProof/>
          </w:rPr>
          <w:t>Appendix 6.  Permits to Install</w:t>
        </w:r>
        <w:r w:rsidR="00B631A3">
          <w:rPr>
            <w:noProof/>
            <w:webHidden/>
          </w:rPr>
          <w:tab/>
        </w:r>
        <w:r w:rsidR="00B631A3">
          <w:rPr>
            <w:noProof/>
            <w:webHidden/>
          </w:rPr>
          <w:fldChar w:fldCharType="begin"/>
        </w:r>
        <w:r w:rsidR="00B631A3">
          <w:rPr>
            <w:noProof/>
            <w:webHidden/>
          </w:rPr>
          <w:instrText xml:space="preserve"> PAGEREF _Toc45606587 \h </w:instrText>
        </w:r>
        <w:r w:rsidR="00B631A3">
          <w:rPr>
            <w:noProof/>
            <w:webHidden/>
          </w:rPr>
        </w:r>
        <w:r w:rsidR="00B631A3">
          <w:rPr>
            <w:noProof/>
            <w:webHidden/>
          </w:rPr>
          <w:fldChar w:fldCharType="separate"/>
        </w:r>
        <w:r w:rsidR="00B631A3">
          <w:rPr>
            <w:noProof/>
            <w:webHidden/>
          </w:rPr>
          <w:t>26</w:t>
        </w:r>
        <w:r w:rsidR="00B631A3">
          <w:rPr>
            <w:noProof/>
            <w:webHidden/>
          </w:rPr>
          <w:fldChar w:fldCharType="end"/>
        </w:r>
      </w:hyperlink>
    </w:p>
    <w:p w14:paraId="5AC217FD" w14:textId="7DB8FABA" w:rsidR="00B631A3" w:rsidRDefault="00A960C3">
      <w:pPr>
        <w:pStyle w:val="TOC2"/>
        <w:rPr>
          <w:rFonts w:asciiTheme="minorHAnsi" w:eastAsiaTheme="minorEastAsia" w:hAnsiTheme="minorHAnsi" w:cstheme="minorBidi"/>
          <w:noProof/>
        </w:rPr>
      </w:pPr>
      <w:hyperlink w:anchor="_Toc45606588" w:history="1">
        <w:r w:rsidR="00B631A3" w:rsidRPr="00BE4B22">
          <w:rPr>
            <w:rStyle w:val="Hyperlink"/>
            <w:noProof/>
          </w:rPr>
          <w:t>Appendix 7.  Emission Calculations</w:t>
        </w:r>
        <w:r w:rsidR="00B631A3">
          <w:rPr>
            <w:noProof/>
            <w:webHidden/>
          </w:rPr>
          <w:tab/>
        </w:r>
        <w:r w:rsidR="00B631A3">
          <w:rPr>
            <w:noProof/>
            <w:webHidden/>
          </w:rPr>
          <w:fldChar w:fldCharType="begin"/>
        </w:r>
        <w:r w:rsidR="00B631A3">
          <w:rPr>
            <w:noProof/>
            <w:webHidden/>
          </w:rPr>
          <w:instrText xml:space="preserve"> PAGEREF _Toc45606588 \h </w:instrText>
        </w:r>
        <w:r w:rsidR="00B631A3">
          <w:rPr>
            <w:noProof/>
            <w:webHidden/>
          </w:rPr>
        </w:r>
        <w:r w:rsidR="00B631A3">
          <w:rPr>
            <w:noProof/>
            <w:webHidden/>
          </w:rPr>
          <w:fldChar w:fldCharType="separate"/>
        </w:r>
        <w:r w:rsidR="00B631A3">
          <w:rPr>
            <w:noProof/>
            <w:webHidden/>
          </w:rPr>
          <w:t>26</w:t>
        </w:r>
        <w:r w:rsidR="00B631A3">
          <w:rPr>
            <w:noProof/>
            <w:webHidden/>
          </w:rPr>
          <w:fldChar w:fldCharType="end"/>
        </w:r>
      </w:hyperlink>
    </w:p>
    <w:p w14:paraId="631F2CD5" w14:textId="742CBB02" w:rsidR="00B631A3" w:rsidRDefault="00A960C3">
      <w:pPr>
        <w:pStyle w:val="TOC2"/>
        <w:rPr>
          <w:rFonts w:asciiTheme="minorHAnsi" w:eastAsiaTheme="minorEastAsia" w:hAnsiTheme="minorHAnsi" w:cstheme="minorBidi"/>
          <w:noProof/>
        </w:rPr>
      </w:pPr>
      <w:hyperlink w:anchor="_Toc45606589" w:history="1">
        <w:r w:rsidR="00B631A3" w:rsidRPr="00BE4B22">
          <w:rPr>
            <w:rStyle w:val="Hyperlink"/>
            <w:noProof/>
          </w:rPr>
          <w:t>Appendix 8.  Reporting</w:t>
        </w:r>
        <w:r w:rsidR="00B631A3">
          <w:rPr>
            <w:noProof/>
            <w:webHidden/>
          </w:rPr>
          <w:tab/>
        </w:r>
        <w:r w:rsidR="00B631A3">
          <w:rPr>
            <w:noProof/>
            <w:webHidden/>
          </w:rPr>
          <w:fldChar w:fldCharType="begin"/>
        </w:r>
        <w:r w:rsidR="00B631A3">
          <w:rPr>
            <w:noProof/>
            <w:webHidden/>
          </w:rPr>
          <w:instrText xml:space="preserve"> PAGEREF _Toc45606589 \h </w:instrText>
        </w:r>
        <w:r w:rsidR="00B631A3">
          <w:rPr>
            <w:noProof/>
            <w:webHidden/>
          </w:rPr>
        </w:r>
        <w:r w:rsidR="00B631A3">
          <w:rPr>
            <w:noProof/>
            <w:webHidden/>
          </w:rPr>
          <w:fldChar w:fldCharType="separate"/>
        </w:r>
        <w:r w:rsidR="00B631A3">
          <w:rPr>
            <w:noProof/>
            <w:webHidden/>
          </w:rPr>
          <w:t>26</w:t>
        </w:r>
        <w:r w:rsidR="00B631A3">
          <w:rPr>
            <w:noProof/>
            <w:webHidden/>
          </w:rPr>
          <w:fldChar w:fldCharType="end"/>
        </w:r>
      </w:hyperlink>
    </w:p>
    <w:p w14:paraId="6ADDD944" w14:textId="3E07E51C" w:rsidR="00AB2375" w:rsidRPr="006A1190" w:rsidRDefault="0053776A" w:rsidP="002F4C64">
      <w:pPr>
        <w:rPr>
          <w:szCs w:val="22"/>
        </w:rPr>
      </w:pPr>
      <w:r>
        <w:rPr>
          <w:b/>
          <w:szCs w:val="22"/>
        </w:rPr>
        <w:fldChar w:fldCharType="end"/>
      </w:r>
    </w:p>
    <w:p w14:paraId="5BE4ECE1" w14:textId="77777777" w:rsidR="00FA25C4" w:rsidRDefault="00C2618F" w:rsidP="00445C28">
      <w:r>
        <w:br w:type="page"/>
      </w:r>
      <w:bookmarkStart w:id="10" w:name="_Toc1453501"/>
    </w:p>
    <w:p w14:paraId="78605238" w14:textId="77777777" w:rsidR="00C2618F" w:rsidRPr="00961169" w:rsidRDefault="00C2618F" w:rsidP="00CE44D8">
      <w:pPr>
        <w:pStyle w:val="Heading1"/>
      </w:pPr>
      <w:bookmarkStart w:id="11" w:name="_Toc45606555"/>
      <w:r w:rsidRPr="00961169">
        <w:lastRenderedPageBreak/>
        <w:t>A</w:t>
      </w:r>
      <w:r>
        <w:t>UTHORITY AND ENFORCEABILITY</w:t>
      </w:r>
      <w:bookmarkEnd w:id="10"/>
      <w:bookmarkEnd w:id="11"/>
    </w:p>
    <w:p w14:paraId="223F306C" w14:textId="77777777" w:rsidR="00FA25C4" w:rsidRDefault="00FA25C4" w:rsidP="00C2618F">
      <w:pPr>
        <w:jc w:val="both"/>
        <w:rPr>
          <w:szCs w:val="22"/>
        </w:rPr>
      </w:pPr>
    </w:p>
    <w:p w14:paraId="6D315F4C" w14:textId="77777777" w:rsidR="007718C6" w:rsidRDefault="007718C6" w:rsidP="00C2618F">
      <w:pPr>
        <w:jc w:val="both"/>
        <w:rPr>
          <w:szCs w:val="22"/>
        </w:rPr>
      </w:pPr>
    </w:p>
    <w:p w14:paraId="1A21CC11" w14:textId="1669F56E"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407C46">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D9E598E" w14:textId="77777777" w:rsidR="00C2618F" w:rsidRPr="006A1190" w:rsidRDefault="00C2618F" w:rsidP="00C2618F">
      <w:pPr>
        <w:jc w:val="both"/>
        <w:rPr>
          <w:szCs w:val="22"/>
        </w:rPr>
      </w:pPr>
    </w:p>
    <w:p w14:paraId="5EDE6AF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5BA390F" w14:textId="77777777" w:rsidR="00C2618F" w:rsidRDefault="00C2618F" w:rsidP="00C2618F">
      <w:pPr>
        <w:jc w:val="both"/>
        <w:rPr>
          <w:szCs w:val="22"/>
        </w:rPr>
      </w:pPr>
    </w:p>
    <w:p w14:paraId="242BB83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C45C4B5" w14:textId="77777777" w:rsidR="00C2618F" w:rsidRDefault="00C2618F" w:rsidP="00C2618F">
      <w:pPr>
        <w:jc w:val="both"/>
        <w:rPr>
          <w:szCs w:val="22"/>
        </w:rPr>
      </w:pPr>
    </w:p>
    <w:p w14:paraId="5B98213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63FA73A" w14:textId="77777777" w:rsidR="00C2618F" w:rsidRDefault="00C2618F" w:rsidP="00C2618F">
      <w:pPr>
        <w:jc w:val="both"/>
        <w:rPr>
          <w:rFonts w:cs="Arial"/>
          <w:szCs w:val="22"/>
        </w:rPr>
      </w:pPr>
    </w:p>
    <w:p w14:paraId="02FF514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7DD2E1D" w14:textId="77777777" w:rsidR="00C2618F" w:rsidRPr="006A1190" w:rsidRDefault="00C2618F" w:rsidP="00C2618F">
      <w:pPr>
        <w:jc w:val="both"/>
        <w:rPr>
          <w:rFonts w:cs="Arial"/>
          <w:szCs w:val="22"/>
        </w:rPr>
      </w:pPr>
    </w:p>
    <w:p w14:paraId="1B3EDFEA" w14:textId="77777777" w:rsidR="00C2618F" w:rsidRPr="006A1190" w:rsidRDefault="00C2618F" w:rsidP="00C2618F">
      <w:pPr>
        <w:rPr>
          <w:szCs w:val="22"/>
        </w:rPr>
      </w:pPr>
    </w:p>
    <w:p w14:paraId="5620C22A" w14:textId="77777777" w:rsidR="002B2132" w:rsidRDefault="002B2132" w:rsidP="00C2618F">
      <w:pPr>
        <w:rPr>
          <w:szCs w:val="22"/>
        </w:rPr>
      </w:pPr>
    </w:p>
    <w:p w14:paraId="41C59AE7" w14:textId="77777777" w:rsidR="0081525C" w:rsidRDefault="002B2132" w:rsidP="0081525C">
      <w:bookmarkStart w:id="12" w:name="_Toc1453503"/>
      <w:r>
        <w:br w:type="page"/>
      </w:r>
    </w:p>
    <w:p w14:paraId="54D45AFF" w14:textId="77777777" w:rsidR="005420E5" w:rsidRDefault="005E5399" w:rsidP="00CE44D8">
      <w:pPr>
        <w:pStyle w:val="Heading1"/>
      </w:pPr>
      <w:bookmarkStart w:id="13" w:name="_Toc45606556"/>
      <w:r>
        <w:lastRenderedPageBreak/>
        <w:t xml:space="preserve">A.  GENERAL </w:t>
      </w:r>
      <w:bookmarkEnd w:id="12"/>
      <w:r w:rsidR="00E9713D">
        <w:t>CONDITIONS</w:t>
      </w:r>
      <w:bookmarkEnd w:id="13"/>
    </w:p>
    <w:p w14:paraId="71B3C29F" w14:textId="77777777" w:rsidR="00E9713D" w:rsidRPr="00E9713D" w:rsidRDefault="00E9713D" w:rsidP="00E9713D"/>
    <w:p w14:paraId="183E53BC" w14:textId="77777777" w:rsidR="00D160DB" w:rsidRPr="00EA2214" w:rsidRDefault="002B2132" w:rsidP="0017445C">
      <w:pPr>
        <w:pStyle w:val="Heading2"/>
        <w:numPr>
          <w:ilvl w:val="0"/>
          <w:numId w:val="0"/>
        </w:numPr>
        <w:jc w:val="left"/>
        <w:rPr>
          <w:b w:val="0"/>
          <w:sz w:val="22"/>
          <w:szCs w:val="22"/>
        </w:rPr>
      </w:pPr>
      <w:bookmarkStart w:id="14" w:name="_Toc369327726"/>
      <w:bookmarkStart w:id="15" w:name="_Toc377276121"/>
      <w:bookmarkStart w:id="16" w:name="_Toc377276264"/>
      <w:bookmarkStart w:id="17" w:name="_Toc377876943"/>
      <w:bookmarkStart w:id="18" w:name="_Toc377877161"/>
      <w:bookmarkStart w:id="19" w:name="_Toc382035359"/>
      <w:bookmarkStart w:id="20" w:name="_Toc382726607"/>
      <w:bookmarkStart w:id="21" w:name="_Toc382726682"/>
      <w:bookmarkStart w:id="22" w:name="_Toc382726761"/>
      <w:bookmarkStart w:id="23" w:name="_Toc387818167"/>
      <w:bookmarkStart w:id="24" w:name="_Toc390499877"/>
      <w:bookmarkStart w:id="25" w:name="_Toc390500306"/>
      <w:bookmarkStart w:id="26" w:name="_Toc390504359"/>
      <w:bookmarkStart w:id="27" w:name="_Toc390570149"/>
      <w:bookmarkStart w:id="28" w:name="_Toc391182883"/>
      <w:bookmarkStart w:id="29" w:name="_Toc437238946"/>
      <w:bookmarkStart w:id="30" w:name="_Toc451333023"/>
      <w:bookmarkStart w:id="31" w:name="_Toc457189941"/>
      <w:bookmarkStart w:id="32" w:name="_Toc1453504"/>
      <w:bookmarkStart w:id="33" w:name="_Toc45606557"/>
      <w:r w:rsidRPr="0075518C">
        <w:rPr>
          <w:sz w:val="22"/>
          <w:szCs w:val="22"/>
        </w:rPr>
        <w:t xml:space="preserve">Permit </w:t>
      </w:r>
      <w:r w:rsidR="00D160DB" w:rsidRPr="0075518C">
        <w:rPr>
          <w:sz w:val="22"/>
          <w:szCs w:val="22"/>
        </w:rPr>
        <w:t>Enforceability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A1F2472" w14:textId="77777777" w:rsidR="00D160DB" w:rsidRPr="00DF6609" w:rsidRDefault="00D160DB" w:rsidP="00D160DB">
      <w:pPr>
        <w:jc w:val="both"/>
        <w:rPr>
          <w:rFonts w:cs="Arial"/>
          <w:sz w:val="20"/>
        </w:rPr>
      </w:pPr>
    </w:p>
    <w:p w14:paraId="07C5F86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0D6D909" w14:textId="77777777" w:rsidR="00A018D7" w:rsidRPr="00F21983" w:rsidRDefault="00A018D7" w:rsidP="00854153">
      <w:pPr>
        <w:jc w:val="both"/>
        <w:rPr>
          <w:rFonts w:cs="Arial"/>
          <w:sz w:val="20"/>
        </w:rPr>
      </w:pPr>
    </w:p>
    <w:p w14:paraId="5D511DC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BEFA679" w14:textId="77777777" w:rsidR="00F6033B" w:rsidRDefault="00F6033B" w:rsidP="0012743F">
      <w:pPr>
        <w:pStyle w:val="ListParagraph"/>
        <w:ind w:left="0"/>
        <w:rPr>
          <w:rFonts w:cs="Arial"/>
          <w:sz w:val="20"/>
        </w:rPr>
      </w:pPr>
    </w:p>
    <w:p w14:paraId="03D2214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F52CEBF" w14:textId="77777777" w:rsidR="00D41714" w:rsidRPr="007E0212" w:rsidRDefault="00D41714" w:rsidP="0075518C">
      <w:pPr>
        <w:pStyle w:val="Heading2"/>
        <w:tabs>
          <w:tab w:val="clear" w:pos="360"/>
          <w:tab w:val="num" w:pos="0"/>
        </w:tabs>
        <w:ind w:left="0" w:firstLine="0"/>
        <w:jc w:val="left"/>
        <w:rPr>
          <w:b w:val="0"/>
          <w:sz w:val="22"/>
          <w:szCs w:val="22"/>
        </w:rPr>
      </w:pPr>
      <w:bookmarkStart w:id="34" w:name="_Toc457189942"/>
      <w:bookmarkStart w:id="35" w:name="_Toc1453505"/>
      <w:bookmarkStart w:id="36" w:name="_Toc45606558"/>
      <w:r w:rsidRPr="0075518C">
        <w:rPr>
          <w:sz w:val="22"/>
          <w:szCs w:val="22"/>
        </w:rPr>
        <w:t xml:space="preserve">General </w:t>
      </w:r>
      <w:bookmarkEnd w:id="34"/>
      <w:bookmarkEnd w:id="35"/>
      <w:r w:rsidR="00E9713D" w:rsidRPr="0075518C">
        <w:rPr>
          <w:sz w:val="22"/>
          <w:szCs w:val="22"/>
        </w:rPr>
        <w:t>Provisions</w:t>
      </w:r>
      <w:bookmarkEnd w:id="36"/>
    </w:p>
    <w:p w14:paraId="16D25333" w14:textId="77777777" w:rsidR="00AB10F1" w:rsidRPr="00DF6609" w:rsidRDefault="00AB10F1" w:rsidP="00AB10F1">
      <w:pPr>
        <w:jc w:val="both"/>
        <w:rPr>
          <w:rFonts w:cs="Arial"/>
          <w:sz w:val="20"/>
        </w:rPr>
      </w:pPr>
    </w:p>
    <w:p w14:paraId="1DCE8EE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84C7F9F" w14:textId="77777777" w:rsidR="00AB10F1" w:rsidRPr="00F21983" w:rsidRDefault="00AB10F1" w:rsidP="00AB10F1">
      <w:pPr>
        <w:jc w:val="both"/>
        <w:rPr>
          <w:rFonts w:cs="Arial"/>
          <w:sz w:val="20"/>
        </w:rPr>
      </w:pPr>
    </w:p>
    <w:p w14:paraId="49C8B27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373E99B" w14:textId="77777777" w:rsidR="00AB10F1" w:rsidRPr="00F21983" w:rsidRDefault="00AB10F1" w:rsidP="00AB10F1">
      <w:pPr>
        <w:jc w:val="both"/>
        <w:rPr>
          <w:rFonts w:cs="Arial"/>
          <w:sz w:val="20"/>
        </w:rPr>
      </w:pPr>
    </w:p>
    <w:p w14:paraId="00D5BFB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329AD19" w14:textId="77777777" w:rsidR="008D6E4D" w:rsidRPr="00F21983" w:rsidRDefault="008D6E4D" w:rsidP="00AB10F1">
      <w:pPr>
        <w:jc w:val="both"/>
        <w:rPr>
          <w:rFonts w:cs="Arial"/>
          <w:sz w:val="20"/>
        </w:rPr>
      </w:pPr>
    </w:p>
    <w:p w14:paraId="10E2601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78D26B0"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5D12055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763C33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944919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692E0D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BC889C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75A397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B5B371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55E25CE" w14:textId="77777777" w:rsidR="008D6E4D" w:rsidRPr="00F21983" w:rsidRDefault="008D6E4D" w:rsidP="00AB10F1">
      <w:pPr>
        <w:jc w:val="both"/>
        <w:rPr>
          <w:rFonts w:cs="Arial"/>
          <w:sz w:val="20"/>
        </w:rPr>
      </w:pPr>
    </w:p>
    <w:p w14:paraId="47DD3A9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D1E464C" w14:textId="77777777" w:rsidR="008D6E4D" w:rsidRPr="00F21983" w:rsidRDefault="008D6E4D" w:rsidP="00AB10F1">
      <w:pPr>
        <w:jc w:val="both"/>
        <w:rPr>
          <w:rFonts w:cs="Arial"/>
          <w:sz w:val="20"/>
        </w:rPr>
      </w:pPr>
    </w:p>
    <w:p w14:paraId="5D7B79F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50401CD" w14:textId="77777777" w:rsidR="00DA6C16" w:rsidRPr="00F21983" w:rsidRDefault="00DA6C16" w:rsidP="00DA6C16">
      <w:pPr>
        <w:jc w:val="both"/>
        <w:rPr>
          <w:rFonts w:cs="Arial"/>
          <w:sz w:val="20"/>
        </w:rPr>
      </w:pPr>
    </w:p>
    <w:p w14:paraId="65C6115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A93A704" w14:textId="77777777" w:rsidR="008D6E4D" w:rsidRPr="00F21983" w:rsidRDefault="008D6E4D" w:rsidP="00AB10F1">
      <w:pPr>
        <w:jc w:val="both"/>
        <w:rPr>
          <w:rFonts w:cs="Arial"/>
          <w:sz w:val="20"/>
        </w:rPr>
      </w:pPr>
    </w:p>
    <w:p w14:paraId="0D7B4D0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E47A44B" w14:textId="77777777" w:rsidR="00DC22AE" w:rsidRPr="00F21983" w:rsidRDefault="00DC22AE" w:rsidP="00AB10F1">
      <w:pPr>
        <w:jc w:val="both"/>
        <w:rPr>
          <w:rFonts w:cs="Arial"/>
          <w:sz w:val="20"/>
        </w:rPr>
      </w:pPr>
    </w:p>
    <w:p w14:paraId="2D76B068" w14:textId="77777777" w:rsidR="001D288F" w:rsidRPr="007E0212" w:rsidRDefault="001D288F" w:rsidP="0075518C">
      <w:pPr>
        <w:pStyle w:val="Heading2"/>
        <w:tabs>
          <w:tab w:val="clear" w:pos="360"/>
          <w:tab w:val="num" w:pos="0"/>
        </w:tabs>
        <w:ind w:left="0" w:firstLine="0"/>
        <w:jc w:val="left"/>
        <w:rPr>
          <w:b w:val="0"/>
          <w:sz w:val="22"/>
          <w:szCs w:val="22"/>
        </w:rPr>
      </w:pPr>
      <w:bookmarkStart w:id="37" w:name="_Toc45606559"/>
      <w:r w:rsidRPr="0075518C">
        <w:rPr>
          <w:sz w:val="22"/>
          <w:szCs w:val="22"/>
        </w:rPr>
        <w:t>Equipment &amp; Design</w:t>
      </w:r>
      <w:bookmarkEnd w:id="37"/>
    </w:p>
    <w:p w14:paraId="3D5A537B" w14:textId="77777777" w:rsidR="00A675AC" w:rsidRPr="00DF6609" w:rsidRDefault="00A675AC" w:rsidP="00AB10F1">
      <w:pPr>
        <w:jc w:val="both"/>
        <w:rPr>
          <w:rFonts w:cs="Arial"/>
          <w:sz w:val="20"/>
        </w:rPr>
      </w:pPr>
    </w:p>
    <w:p w14:paraId="4D417D6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474016D" w14:textId="77777777" w:rsidR="00DC22AE" w:rsidRPr="00F21983" w:rsidRDefault="00DC22AE" w:rsidP="00AB10F1">
      <w:pPr>
        <w:jc w:val="both"/>
        <w:rPr>
          <w:rFonts w:cs="Arial"/>
          <w:sz w:val="20"/>
        </w:rPr>
      </w:pPr>
    </w:p>
    <w:p w14:paraId="516790D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D2D0EBC" w14:textId="77777777" w:rsidR="00DC22AE" w:rsidRPr="00F21983" w:rsidRDefault="00DC22AE" w:rsidP="00AB10F1">
      <w:pPr>
        <w:jc w:val="both"/>
        <w:rPr>
          <w:rFonts w:cs="Arial"/>
          <w:sz w:val="20"/>
        </w:rPr>
      </w:pPr>
    </w:p>
    <w:p w14:paraId="149AE85D"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45606560"/>
      <w:r w:rsidRPr="0075518C">
        <w:rPr>
          <w:sz w:val="22"/>
          <w:szCs w:val="22"/>
        </w:rPr>
        <w:t>Emission Limits</w:t>
      </w:r>
      <w:bookmarkEnd w:id="38"/>
    </w:p>
    <w:p w14:paraId="15D0F5C1" w14:textId="77777777" w:rsidR="002E3875" w:rsidRPr="00F21983" w:rsidRDefault="002E3875" w:rsidP="00AB10F1">
      <w:pPr>
        <w:jc w:val="both"/>
        <w:rPr>
          <w:rFonts w:cs="Arial"/>
          <w:sz w:val="20"/>
        </w:rPr>
      </w:pPr>
    </w:p>
    <w:p w14:paraId="0C70A8E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90CA42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503084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0621D0E" w14:textId="77777777" w:rsidR="007E32BB" w:rsidRDefault="007E32BB" w:rsidP="0012743F">
      <w:pPr>
        <w:jc w:val="both"/>
        <w:rPr>
          <w:rFonts w:cs="Arial"/>
          <w:sz w:val="20"/>
        </w:rPr>
      </w:pPr>
    </w:p>
    <w:p w14:paraId="7F018CE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988878F" w14:textId="77777777" w:rsidR="00FB53C0" w:rsidRPr="00F21983" w:rsidRDefault="00FB53C0" w:rsidP="00AB10F1">
      <w:pPr>
        <w:jc w:val="both"/>
        <w:rPr>
          <w:rFonts w:cs="Arial"/>
          <w:sz w:val="20"/>
        </w:rPr>
      </w:pPr>
    </w:p>
    <w:p w14:paraId="05C577F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397A0F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B07B91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2557803" w14:textId="77777777" w:rsidR="00105176" w:rsidRDefault="00105176" w:rsidP="0012743F">
      <w:pPr>
        <w:jc w:val="both"/>
        <w:rPr>
          <w:rFonts w:cs="Arial"/>
          <w:sz w:val="20"/>
        </w:rPr>
      </w:pPr>
    </w:p>
    <w:p w14:paraId="43E9C2E9" w14:textId="77777777" w:rsidR="00ED74CC" w:rsidRPr="007E0212" w:rsidRDefault="00ED74CC" w:rsidP="0075518C">
      <w:pPr>
        <w:pStyle w:val="Heading2"/>
        <w:tabs>
          <w:tab w:val="clear" w:pos="360"/>
          <w:tab w:val="num" w:pos="0"/>
        </w:tabs>
        <w:ind w:left="0" w:firstLine="0"/>
        <w:jc w:val="left"/>
        <w:rPr>
          <w:b w:val="0"/>
          <w:sz w:val="22"/>
          <w:szCs w:val="22"/>
        </w:rPr>
      </w:pPr>
      <w:bookmarkStart w:id="39" w:name="_Toc45606561"/>
      <w:r w:rsidRPr="0075518C">
        <w:rPr>
          <w:sz w:val="22"/>
          <w:szCs w:val="22"/>
        </w:rPr>
        <w:t>Testing/Sampling</w:t>
      </w:r>
      <w:bookmarkEnd w:id="39"/>
    </w:p>
    <w:p w14:paraId="79E74AD8" w14:textId="77777777" w:rsidR="00FB53C0" w:rsidRPr="00F21983" w:rsidRDefault="00FB53C0" w:rsidP="00AB10F1">
      <w:pPr>
        <w:jc w:val="both"/>
        <w:rPr>
          <w:rFonts w:cs="Arial"/>
          <w:sz w:val="20"/>
        </w:rPr>
      </w:pPr>
    </w:p>
    <w:p w14:paraId="392F376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36C6844" w14:textId="77777777" w:rsidR="00ED74CC" w:rsidRPr="00F21983" w:rsidRDefault="00ED74CC" w:rsidP="00AB10F1">
      <w:pPr>
        <w:jc w:val="both"/>
        <w:rPr>
          <w:rFonts w:cs="Arial"/>
          <w:sz w:val="20"/>
        </w:rPr>
      </w:pPr>
    </w:p>
    <w:p w14:paraId="50E8E55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1B36FB6" w14:textId="77777777" w:rsidR="00ED74CC" w:rsidRPr="00F21983" w:rsidRDefault="00ED74CC" w:rsidP="00BA5CC0">
      <w:pPr>
        <w:jc w:val="both"/>
        <w:rPr>
          <w:rFonts w:cs="Arial"/>
          <w:sz w:val="20"/>
        </w:rPr>
      </w:pPr>
    </w:p>
    <w:p w14:paraId="2BD14D9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7999336" w14:textId="77777777" w:rsidR="00D41714" w:rsidRDefault="00774B98" w:rsidP="00ED74CC">
      <w:pPr>
        <w:jc w:val="both"/>
        <w:rPr>
          <w:rFonts w:cs="Arial"/>
          <w:sz w:val="20"/>
        </w:rPr>
      </w:pPr>
      <w:r>
        <w:rPr>
          <w:rFonts w:cs="Arial"/>
          <w:sz w:val="20"/>
        </w:rPr>
        <w:br w:type="page"/>
      </w:r>
    </w:p>
    <w:p w14:paraId="79B148CB" w14:textId="77777777" w:rsidR="00B8547B" w:rsidRPr="007E0212" w:rsidRDefault="00B8547B" w:rsidP="0075518C">
      <w:pPr>
        <w:pStyle w:val="Heading2"/>
        <w:tabs>
          <w:tab w:val="clear" w:pos="360"/>
          <w:tab w:val="num" w:pos="0"/>
        </w:tabs>
        <w:ind w:left="0" w:firstLine="0"/>
        <w:jc w:val="left"/>
        <w:rPr>
          <w:b w:val="0"/>
          <w:sz w:val="22"/>
          <w:szCs w:val="22"/>
        </w:rPr>
      </w:pPr>
      <w:bookmarkStart w:id="40" w:name="_Toc45606562"/>
      <w:r w:rsidRPr="0075518C">
        <w:rPr>
          <w:sz w:val="22"/>
          <w:szCs w:val="22"/>
        </w:rPr>
        <w:lastRenderedPageBreak/>
        <w:t>Monitoring/Recordkeeping</w:t>
      </w:r>
      <w:bookmarkEnd w:id="40"/>
    </w:p>
    <w:p w14:paraId="21428D35" w14:textId="77777777" w:rsidR="00D41714" w:rsidRPr="00DF6609" w:rsidRDefault="00D41714" w:rsidP="00D41714">
      <w:pPr>
        <w:numPr>
          <w:ilvl w:val="12"/>
          <w:numId w:val="0"/>
        </w:numPr>
        <w:ind w:left="432" w:hanging="432"/>
        <w:jc w:val="both"/>
        <w:rPr>
          <w:rFonts w:cs="Arial"/>
          <w:sz w:val="20"/>
        </w:rPr>
      </w:pPr>
    </w:p>
    <w:p w14:paraId="112FEEA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76E3C36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ACB2EF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FD6762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17F92A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6290A0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F72525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FCE66AA" w14:textId="77777777" w:rsidR="00B8547B" w:rsidRPr="00DF6609" w:rsidRDefault="00B8547B" w:rsidP="00D41714">
      <w:pPr>
        <w:numPr>
          <w:ilvl w:val="12"/>
          <w:numId w:val="0"/>
        </w:numPr>
        <w:ind w:left="432" w:hanging="432"/>
        <w:jc w:val="both"/>
        <w:rPr>
          <w:rFonts w:cs="Arial"/>
          <w:sz w:val="20"/>
        </w:rPr>
      </w:pPr>
    </w:p>
    <w:p w14:paraId="2C45806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15B6741" w14:textId="77777777" w:rsidR="006D2EFC" w:rsidRPr="00F21983" w:rsidRDefault="006D2EFC" w:rsidP="00D41714">
      <w:pPr>
        <w:numPr>
          <w:ilvl w:val="12"/>
          <w:numId w:val="0"/>
        </w:numPr>
        <w:ind w:left="432" w:hanging="432"/>
        <w:jc w:val="both"/>
        <w:rPr>
          <w:rFonts w:cs="Arial"/>
          <w:sz w:val="20"/>
        </w:rPr>
      </w:pPr>
    </w:p>
    <w:p w14:paraId="2A94E3CF" w14:textId="77777777" w:rsidR="006D2EFC" w:rsidRPr="007E0212" w:rsidRDefault="006D2EFC" w:rsidP="0075518C">
      <w:pPr>
        <w:pStyle w:val="Heading2"/>
        <w:tabs>
          <w:tab w:val="clear" w:pos="360"/>
          <w:tab w:val="num" w:pos="0"/>
        </w:tabs>
        <w:ind w:left="0" w:firstLine="0"/>
        <w:jc w:val="left"/>
        <w:rPr>
          <w:b w:val="0"/>
          <w:sz w:val="22"/>
          <w:szCs w:val="22"/>
        </w:rPr>
      </w:pPr>
      <w:bookmarkStart w:id="41" w:name="_Toc45606563"/>
      <w:r w:rsidRPr="0075518C">
        <w:rPr>
          <w:sz w:val="22"/>
          <w:szCs w:val="22"/>
        </w:rPr>
        <w:t>Certification</w:t>
      </w:r>
      <w:r w:rsidR="00A92A65" w:rsidRPr="0075518C">
        <w:rPr>
          <w:sz w:val="22"/>
          <w:szCs w:val="22"/>
        </w:rPr>
        <w:t xml:space="preserve"> &amp; Reporting</w:t>
      </w:r>
      <w:bookmarkEnd w:id="41"/>
    </w:p>
    <w:p w14:paraId="2CF442B6" w14:textId="77777777" w:rsidR="006D2EFC" w:rsidRPr="00F21983" w:rsidRDefault="006D2EFC" w:rsidP="00D41714">
      <w:pPr>
        <w:numPr>
          <w:ilvl w:val="12"/>
          <w:numId w:val="0"/>
        </w:numPr>
        <w:ind w:left="432" w:hanging="432"/>
        <w:jc w:val="both"/>
        <w:rPr>
          <w:rFonts w:cs="Arial"/>
          <w:sz w:val="20"/>
        </w:rPr>
      </w:pPr>
    </w:p>
    <w:p w14:paraId="31AFFC2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76A0115" w14:textId="77777777" w:rsidR="00C36162" w:rsidRPr="00F21983" w:rsidRDefault="00C36162" w:rsidP="00D41714">
      <w:pPr>
        <w:numPr>
          <w:ilvl w:val="12"/>
          <w:numId w:val="0"/>
        </w:numPr>
        <w:ind w:left="432" w:hanging="432"/>
        <w:jc w:val="both"/>
        <w:rPr>
          <w:rFonts w:cs="Arial"/>
          <w:sz w:val="20"/>
        </w:rPr>
      </w:pPr>
    </w:p>
    <w:p w14:paraId="48B863B3"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4D59CBF" w14:textId="77777777" w:rsidR="00C36162" w:rsidRPr="00F21983" w:rsidRDefault="00C36162" w:rsidP="00C36162">
      <w:pPr>
        <w:numPr>
          <w:ilvl w:val="12"/>
          <w:numId w:val="0"/>
        </w:numPr>
        <w:ind w:left="432" w:hanging="432"/>
        <w:jc w:val="both"/>
        <w:rPr>
          <w:rFonts w:cs="Arial"/>
          <w:sz w:val="20"/>
        </w:rPr>
      </w:pPr>
    </w:p>
    <w:p w14:paraId="71EB399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80DD090" w14:textId="77777777" w:rsidR="00C36162" w:rsidRPr="00F21983" w:rsidRDefault="00C36162" w:rsidP="00D41714">
      <w:pPr>
        <w:numPr>
          <w:ilvl w:val="12"/>
          <w:numId w:val="0"/>
        </w:numPr>
        <w:ind w:left="432" w:hanging="432"/>
        <w:jc w:val="both"/>
        <w:rPr>
          <w:rFonts w:cs="Arial"/>
          <w:sz w:val="20"/>
        </w:rPr>
      </w:pPr>
    </w:p>
    <w:p w14:paraId="75071BD2"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CC33CA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8F9B159"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E157A6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9057772"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1C4028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7A255D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9C37CD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B99E268" w14:textId="77777777" w:rsidR="00C36162" w:rsidRPr="00F21983" w:rsidRDefault="00C36162" w:rsidP="00D41714">
      <w:pPr>
        <w:numPr>
          <w:ilvl w:val="12"/>
          <w:numId w:val="0"/>
        </w:numPr>
        <w:ind w:left="432" w:hanging="432"/>
        <w:jc w:val="both"/>
        <w:rPr>
          <w:rFonts w:cs="Arial"/>
          <w:sz w:val="20"/>
        </w:rPr>
      </w:pPr>
    </w:p>
    <w:p w14:paraId="498F8B7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2E74734" w14:textId="77777777" w:rsidR="00B4545F" w:rsidRPr="00F21983" w:rsidRDefault="00B4545F" w:rsidP="00BA5CC0">
      <w:pPr>
        <w:numPr>
          <w:ilvl w:val="12"/>
          <w:numId w:val="0"/>
        </w:numPr>
        <w:jc w:val="both"/>
        <w:rPr>
          <w:rFonts w:cs="Arial"/>
          <w:sz w:val="20"/>
        </w:rPr>
      </w:pPr>
    </w:p>
    <w:p w14:paraId="1DA354F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DFFF8C7" w14:textId="77777777" w:rsidR="00A92A65" w:rsidRPr="00F21983" w:rsidRDefault="00A92A65" w:rsidP="00BA5CC0">
      <w:pPr>
        <w:numPr>
          <w:ilvl w:val="12"/>
          <w:numId w:val="0"/>
        </w:numPr>
        <w:jc w:val="both"/>
        <w:rPr>
          <w:rFonts w:cs="Arial"/>
          <w:sz w:val="20"/>
        </w:rPr>
      </w:pPr>
    </w:p>
    <w:p w14:paraId="7FF7AABA"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B5DA9DD" w14:textId="77777777" w:rsidR="001F3E8E" w:rsidRPr="00F21983" w:rsidRDefault="001F3E8E" w:rsidP="00D41714">
      <w:pPr>
        <w:numPr>
          <w:ilvl w:val="12"/>
          <w:numId w:val="0"/>
        </w:numPr>
        <w:ind w:left="432" w:hanging="432"/>
        <w:jc w:val="both"/>
        <w:rPr>
          <w:rFonts w:cs="Arial"/>
          <w:sz w:val="20"/>
        </w:rPr>
      </w:pPr>
    </w:p>
    <w:p w14:paraId="334A6CB6" w14:textId="77777777" w:rsidR="0006736C" w:rsidRPr="007E0212" w:rsidRDefault="0006736C" w:rsidP="0075518C">
      <w:pPr>
        <w:pStyle w:val="Heading2"/>
        <w:tabs>
          <w:tab w:val="clear" w:pos="360"/>
          <w:tab w:val="num" w:pos="0"/>
        </w:tabs>
        <w:ind w:left="0" w:firstLine="0"/>
        <w:jc w:val="left"/>
        <w:rPr>
          <w:b w:val="0"/>
          <w:sz w:val="22"/>
          <w:szCs w:val="22"/>
        </w:rPr>
      </w:pPr>
      <w:bookmarkStart w:id="42" w:name="_Toc45606564"/>
      <w:r w:rsidRPr="0075518C">
        <w:rPr>
          <w:sz w:val="22"/>
          <w:szCs w:val="22"/>
        </w:rPr>
        <w:t>Permit Shield</w:t>
      </w:r>
      <w:bookmarkEnd w:id="42"/>
    </w:p>
    <w:p w14:paraId="49394B66" w14:textId="77777777" w:rsidR="001F3E8E" w:rsidRPr="00DF6609" w:rsidRDefault="001F3E8E" w:rsidP="00D41714">
      <w:pPr>
        <w:numPr>
          <w:ilvl w:val="12"/>
          <w:numId w:val="0"/>
        </w:numPr>
        <w:ind w:left="432" w:hanging="432"/>
        <w:jc w:val="both"/>
        <w:rPr>
          <w:rFonts w:cs="Arial"/>
          <w:sz w:val="20"/>
        </w:rPr>
      </w:pPr>
    </w:p>
    <w:p w14:paraId="360E544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EC33766"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231329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46E082C" w14:textId="77777777" w:rsidR="0006736C" w:rsidRPr="00F21983" w:rsidRDefault="0006736C" w:rsidP="0006736C">
      <w:pPr>
        <w:numPr>
          <w:ilvl w:val="12"/>
          <w:numId w:val="0"/>
        </w:numPr>
        <w:ind w:left="432" w:hanging="432"/>
        <w:jc w:val="both"/>
        <w:rPr>
          <w:rFonts w:cs="Arial"/>
          <w:sz w:val="20"/>
        </w:rPr>
      </w:pPr>
    </w:p>
    <w:p w14:paraId="7C3C407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E83480A" w14:textId="77777777" w:rsidR="0006736C" w:rsidRPr="00F21983" w:rsidRDefault="0006736C" w:rsidP="0006736C">
      <w:pPr>
        <w:numPr>
          <w:ilvl w:val="12"/>
          <w:numId w:val="0"/>
        </w:numPr>
        <w:ind w:left="432" w:hanging="432"/>
        <w:jc w:val="both"/>
        <w:rPr>
          <w:rFonts w:cs="Arial"/>
          <w:sz w:val="20"/>
        </w:rPr>
      </w:pPr>
    </w:p>
    <w:p w14:paraId="7D6F83D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A22CC7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640BC68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2CC113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9BC7112" w14:textId="77777777" w:rsidR="0006736C" w:rsidRPr="005E3E6D" w:rsidRDefault="00E735E6" w:rsidP="0012743F">
      <w:pPr>
        <w:jc w:val="both"/>
        <w:rPr>
          <w:rFonts w:cs="Arial"/>
          <w:sz w:val="20"/>
        </w:rPr>
      </w:pPr>
      <w:r>
        <w:rPr>
          <w:rFonts w:cs="Arial"/>
          <w:b/>
          <w:sz w:val="20"/>
        </w:rPr>
        <w:br w:type="page"/>
      </w:r>
    </w:p>
    <w:p w14:paraId="2D4AAB70"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49FB0BF" w14:textId="77777777" w:rsidR="0006736C" w:rsidRPr="00F21983" w:rsidRDefault="0006736C" w:rsidP="0006736C">
      <w:pPr>
        <w:numPr>
          <w:ilvl w:val="12"/>
          <w:numId w:val="0"/>
        </w:numPr>
        <w:ind w:left="432" w:hanging="432"/>
        <w:jc w:val="both"/>
        <w:rPr>
          <w:rFonts w:cs="Arial"/>
          <w:sz w:val="20"/>
        </w:rPr>
      </w:pPr>
    </w:p>
    <w:p w14:paraId="1D4C46B0"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240835D"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FFC4DD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D422C43"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EA8B7F2"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9A57BD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C8C67B4" w14:textId="77777777" w:rsidR="0006736C" w:rsidRPr="00F21983" w:rsidRDefault="0006736C" w:rsidP="0006736C">
      <w:pPr>
        <w:numPr>
          <w:ilvl w:val="12"/>
          <w:numId w:val="0"/>
        </w:numPr>
        <w:ind w:left="432" w:hanging="432"/>
        <w:jc w:val="both"/>
        <w:rPr>
          <w:rFonts w:cs="Arial"/>
          <w:sz w:val="20"/>
        </w:rPr>
      </w:pPr>
    </w:p>
    <w:p w14:paraId="11734F9E"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FC2111B" w14:textId="77777777" w:rsidR="0006736C" w:rsidRPr="00F21983" w:rsidRDefault="0006736C" w:rsidP="00D41714">
      <w:pPr>
        <w:numPr>
          <w:ilvl w:val="12"/>
          <w:numId w:val="0"/>
        </w:numPr>
        <w:ind w:left="432" w:hanging="432"/>
        <w:jc w:val="both"/>
        <w:rPr>
          <w:rFonts w:cs="Arial"/>
          <w:sz w:val="20"/>
        </w:rPr>
      </w:pPr>
    </w:p>
    <w:p w14:paraId="2316EED6" w14:textId="77777777" w:rsidR="00770D74" w:rsidRPr="00ED4D9A" w:rsidRDefault="005D48FB" w:rsidP="0075518C">
      <w:pPr>
        <w:pStyle w:val="Heading2"/>
        <w:tabs>
          <w:tab w:val="clear" w:pos="360"/>
          <w:tab w:val="num" w:pos="0"/>
        </w:tabs>
        <w:ind w:left="0" w:firstLine="0"/>
        <w:jc w:val="left"/>
        <w:rPr>
          <w:b w:val="0"/>
          <w:sz w:val="22"/>
          <w:szCs w:val="22"/>
        </w:rPr>
      </w:pPr>
      <w:bookmarkStart w:id="43" w:name="_Toc45606565"/>
      <w:r w:rsidRPr="0075518C">
        <w:rPr>
          <w:sz w:val="22"/>
          <w:szCs w:val="22"/>
        </w:rPr>
        <w:t>Revisions</w:t>
      </w:r>
      <w:bookmarkEnd w:id="43"/>
    </w:p>
    <w:p w14:paraId="41D539CB" w14:textId="77777777" w:rsidR="005D48FB" w:rsidRPr="00F21983" w:rsidRDefault="005D48FB" w:rsidP="00D41714">
      <w:pPr>
        <w:numPr>
          <w:ilvl w:val="12"/>
          <w:numId w:val="0"/>
        </w:numPr>
        <w:ind w:left="432" w:hanging="432"/>
        <w:jc w:val="both"/>
        <w:rPr>
          <w:rFonts w:cs="Arial"/>
          <w:sz w:val="20"/>
        </w:rPr>
      </w:pPr>
    </w:p>
    <w:p w14:paraId="2C170779"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A8687EC" w14:textId="77777777" w:rsidR="00A1146D" w:rsidRPr="00F21983" w:rsidRDefault="00A1146D" w:rsidP="00C44C61">
      <w:pPr>
        <w:jc w:val="both"/>
        <w:rPr>
          <w:rFonts w:cs="Arial"/>
          <w:spacing w:val="-3"/>
          <w:sz w:val="20"/>
        </w:rPr>
      </w:pPr>
    </w:p>
    <w:p w14:paraId="66192FD7"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F4D3367" w14:textId="77777777" w:rsidR="00D41714" w:rsidRPr="00F21983" w:rsidRDefault="00D41714" w:rsidP="00C44C61">
      <w:pPr>
        <w:numPr>
          <w:ilvl w:val="12"/>
          <w:numId w:val="0"/>
        </w:numPr>
        <w:jc w:val="both"/>
        <w:rPr>
          <w:rFonts w:cs="Arial"/>
          <w:sz w:val="20"/>
        </w:rPr>
      </w:pPr>
    </w:p>
    <w:p w14:paraId="7FB9F09F"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B510DDB" w14:textId="77777777" w:rsidR="002806DC" w:rsidRPr="00FF072F" w:rsidRDefault="002806DC" w:rsidP="00C44C61">
      <w:pPr>
        <w:autoSpaceDE w:val="0"/>
        <w:autoSpaceDN w:val="0"/>
        <w:adjustRightInd w:val="0"/>
        <w:jc w:val="both"/>
        <w:rPr>
          <w:rFonts w:cs="Arial"/>
          <w:sz w:val="20"/>
        </w:rPr>
      </w:pPr>
    </w:p>
    <w:p w14:paraId="0F8D5B6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w:t>
      </w:r>
      <w:proofErr w:type="gramStart"/>
      <w:r w:rsidR="002806DC" w:rsidRPr="00FF072F">
        <w:rPr>
          <w:rFonts w:cs="Arial"/>
          <w:sz w:val="20"/>
        </w:rPr>
        <w:t>terms</w:t>
      </w:r>
      <w:proofErr w:type="gramEnd"/>
      <w:r w:rsidR="002806DC" w:rsidRPr="00FF072F">
        <w:rPr>
          <w:rFonts w:cs="Arial"/>
          <w:sz w:val="20"/>
        </w:rPr>
        <w:t xml:space="preserve"> and conditions in the ROP are enforceable.  </w:t>
      </w:r>
      <w:r w:rsidR="00B86A07">
        <w:rPr>
          <w:rFonts w:cs="Arial"/>
          <w:b/>
          <w:sz w:val="20"/>
        </w:rPr>
        <w:t>(R 336.1216(1)(c)(iii</w:t>
      </w:r>
      <w:r w:rsidR="002806DC" w:rsidRPr="00FF072F">
        <w:rPr>
          <w:rFonts w:cs="Arial"/>
          <w:b/>
          <w:sz w:val="20"/>
        </w:rPr>
        <w:t>), R 336.1216(2)(d), R 336.1216(4)(d))</w:t>
      </w:r>
    </w:p>
    <w:p w14:paraId="3CF87E3F" w14:textId="77777777" w:rsidR="002806DC" w:rsidRPr="00FF072F" w:rsidRDefault="002806DC" w:rsidP="00C44C61">
      <w:pPr>
        <w:jc w:val="both"/>
        <w:rPr>
          <w:rFonts w:cs="Arial"/>
          <w:sz w:val="20"/>
        </w:rPr>
      </w:pPr>
    </w:p>
    <w:p w14:paraId="24100C15" w14:textId="77777777" w:rsidR="004649EF" w:rsidRPr="00ED4D9A" w:rsidRDefault="004649EF" w:rsidP="0075518C">
      <w:pPr>
        <w:pStyle w:val="Heading2"/>
        <w:tabs>
          <w:tab w:val="clear" w:pos="360"/>
          <w:tab w:val="num" w:pos="0"/>
        </w:tabs>
        <w:ind w:left="0" w:firstLine="0"/>
        <w:jc w:val="left"/>
        <w:rPr>
          <w:b w:val="0"/>
          <w:sz w:val="22"/>
          <w:szCs w:val="22"/>
        </w:rPr>
      </w:pPr>
      <w:bookmarkStart w:id="44" w:name="_Toc45606566"/>
      <w:proofErr w:type="spellStart"/>
      <w:r w:rsidRPr="0075518C">
        <w:rPr>
          <w:sz w:val="22"/>
          <w:szCs w:val="22"/>
        </w:rPr>
        <w:t>Reopenings</w:t>
      </w:r>
      <w:bookmarkEnd w:id="44"/>
      <w:proofErr w:type="spellEnd"/>
    </w:p>
    <w:p w14:paraId="16AC4943" w14:textId="77777777" w:rsidR="004649EF" w:rsidRPr="00752D7A" w:rsidRDefault="004649EF" w:rsidP="00DC22AE">
      <w:pPr>
        <w:jc w:val="both"/>
        <w:rPr>
          <w:rFonts w:cs="Arial"/>
          <w:szCs w:val="22"/>
        </w:rPr>
      </w:pPr>
    </w:p>
    <w:p w14:paraId="6A835BB1"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C6172A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178A3A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C2BD50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89740D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D9F116F" w14:textId="77777777" w:rsidR="004649EF" w:rsidRPr="00F21983" w:rsidRDefault="00C17B92" w:rsidP="00DC22AE">
      <w:pPr>
        <w:jc w:val="both"/>
        <w:rPr>
          <w:rFonts w:cs="Arial"/>
          <w:sz w:val="20"/>
        </w:rPr>
      </w:pPr>
      <w:r>
        <w:rPr>
          <w:rFonts w:cs="Arial"/>
          <w:sz w:val="20"/>
        </w:rPr>
        <w:br w:type="page"/>
      </w:r>
    </w:p>
    <w:p w14:paraId="1A6C91F0" w14:textId="77777777" w:rsidR="00B348FA" w:rsidRPr="00ED4D9A" w:rsidRDefault="00B348FA" w:rsidP="0075518C">
      <w:pPr>
        <w:pStyle w:val="Heading2"/>
        <w:tabs>
          <w:tab w:val="clear" w:pos="360"/>
          <w:tab w:val="num" w:pos="0"/>
        </w:tabs>
        <w:ind w:left="0" w:firstLine="0"/>
        <w:jc w:val="left"/>
        <w:rPr>
          <w:b w:val="0"/>
          <w:sz w:val="22"/>
          <w:szCs w:val="22"/>
        </w:rPr>
      </w:pPr>
      <w:bookmarkStart w:id="45" w:name="_Toc45606567"/>
      <w:r w:rsidRPr="0075518C">
        <w:rPr>
          <w:sz w:val="22"/>
          <w:szCs w:val="22"/>
        </w:rPr>
        <w:lastRenderedPageBreak/>
        <w:t>Renewals</w:t>
      </w:r>
      <w:bookmarkEnd w:id="45"/>
    </w:p>
    <w:p w14:paraId="52276A05" w14:textId="77777777" w:rsidR="004649EF" w:rsidRPr="005E3E6D" w:rsidRDefault="004649EF" w:rsidP="00DC22AE">
      <w:pPr>
        <w:jc w:val="both"/>
        <w:rPr>
          <w:rFonts w:cs="Arial"/>
          <w:sz w:val="20"/>
        </w:rPr>
      </w:pPr>
    </w:p>
    <w:p w14:paraId="4D1B26BF"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5AA3A91" w14:textId="77777777" w:rsidR="00D16CA9" w:rsidRPr="005E3E6D" w:rsidRDefault="00D16CA9" w:rsidP="00DC22AE">
      <w:pPr>
        <w:jc w:val="both"/>
        <w:rPr>
          <w:rFonts w:cs="Arial"/>
          <w:sz w:val="20"/>
        </w:rPr>
      </w:pPr>
    </w:p>
    <w:p w14:paraId="0E95839A" w14:textId="77777777" w:rsidR="00CE1923" w:rsidRPr="00ED4D9A" w:rsidRDefault="00D41714" w:rsidP="0075518C">
      <w:pPr>
        <w:pStyle w:val="Heading2"/>
        <w:numPr>
          <w:ilvl w:val="0"/>
          <w:numId w:val="0"/>
        </w:numPr>
        <w:jc w:val="left"/>
        <w:rPr>
          <w:b w:val="0"/>
          <w:bCs/>
          <w:sz w:val="22"/>
        </w:rPr>
      </w:pPr>
      <w:bookmarkStart w:id="46" w:name="_Toc457189946"/>
      <w:bookmarkStart w:id="47" w:name="_Toc1453509"/>
      <w:bookmarkStart w:id="48" w:name="_Toc45606568"/>
      <w:r w:rsidRPr="0075518C">
        <w:rPr>
          <w:bCs/>
          <w:sz w:val="22"/>
        </w:rPr>
        <w:t>Stratospheric Ozone Protection</w:t>
      </w:r>
      <w:bookmarkEnd w:id="46"/>
      <w:bookmarkEnd w:id="47"/>
      <w:bookmarkEnd w:id="48"/>
    </w:p>
    <w:p w14:paraId="18E663E5" w14:textId="77777777" w:rsidR="00CE1923" w:rsidRPr="00F21983" w:rsidRDefault="00CE1923" w:rsidP="004F09CF">
      <w:pPr>
        <w:jc w:val="both"/>
        <w:rPr>
          <w:sz w:val="20"/>
        </w:rPr>
      </w:pPr>
    </w:p>
    <w:p w14:paraId="5992FD7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7129DB0" w14:textId="77777777" w:rsidR="00395F98" w:rsidRPr="00F21983" w:rsidRDefault="00395F98" w:rsidP="00395F98">
      <w:pPr>
        <w:rPr>
          <w:sz w:val="20"/>
        </w:rPr>
      </w:pPr>
    </w:p>
    <w:p w14:paraId="2038528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BC242E2" w14:textId="77777777" w:rsidR="00F557DA" w:rsidRPr="00F21983" w:rsidRDefault="00F557DA" w:rsidP="00DC22AE">
      <w:pPr>
        <w:jc w:val="both"/>
        <w:rPr>
          <w:rFonts w:cs="Arial"/>
          <w:sz w:val="20"/>
        </w:rPr>
      </w:pPr>
    </w:p>
    <w:p w14:paraId="568CA307" w14:textId="77777777" w:rsidR="00D41714" w:rsidRPr="00ED4D9A" w:rsidRDefault="00D41714" w:rsidP="0075518C">
      <w:pPr>
        <w:pStyle w:val="Heading2"/>
        <w:numPr>
          <w:ilvl w:val="0"/>
          <w:numId w:val="0"/>
        </w:numPr>
        <w:jc w:val="left"/>
        <w:rPr>
          <w:b w:val="0"/>
          <w:bCs/>
          <w:sz w:val="22"/>
        </w:rPr>
      </w:pPr>
      <w:bookmarkStart w:id="49" w:name="_Toc457189947"/>
      <w:bookmarkStart w:id="50" w:name="_Toc1453510"/>
      <w:bookmarkStart w:id="51" w:name="_Toc45606569"/>
      <w:r w:rsidRPr="0075518C">
        <w:rPr>
          <w:bCs/>
          <w:sz w:val="22"/>
        </w:rPr>
        <w:t>Risk Management Plan</w:t>
      </w:r>
      <w:bookmarkEnd w:id="49"/>
      <w:bookmarkEnd w:id="50"/>
      <w:bookmarkEnd w:id="51"/>
    </w:p>
    <w:p w14:paraId="6C5735F5" w14:textId="77777777" w:rsidR="0075518C" w:rsidRPr="0075518C" w:rsidRDefault="0075518C" w:rsidP="004F09CF">
      <w:pPr>
        <w:jc w:val="both"/>
      </w:pPr>
    </w:p>
    <w:p w14:paraId="68BDDFD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741A51B" w14:textId="77777777" w:rsidR="00D41714" w:rsidRPr="00F21983" w:rsidRDefault="00D41714" w:rsidP="00D41714">
      <w:pPr>
        <w:numPr>
          <w:ilvl w:val="12"/>
          <w:numId w:val="0"/>
        </w:numPr>
        <w:ind w:left="432" w:hanging="432"/>
        <w:jc w:val="both"/>
        <w:rPr>
          <w:rFonts w:cs="Arial"/>
          <w:sz w:val="20"/>
        </w:rPr>
      </w:pPr>
    </w:p>
    <w:p w14:paraId="0C67E0C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8267E8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7D07A7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3F66838"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F08E909" w14:textId="77777777" w:rsidR="00D41714" w:rsidRPr="00F21983" w:rsidRDefault="00D41714" w:rsidP="00D41714">
      <w:pPr>
        <w:numPr>
          <w:ilvl w:val="12"/>
          <w:numId w:val="0"/>
        </w:numPr>
        <w:ind w:left="432" w:hanging="432"/>
        <w:jc w:val="both"/>
        <w:rPr>
          <w:rFonts w:cs="Arial"/>
          <w:sz w:val="20"/>
        </w:rPr>
      </w:pPr>
    </w:p>
    <w:p w14:paraId="53E0DD0E"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48D334E" w14:textId="77777777" w:rsidR="00D41714" w:rsidRPr="00F21983" w:rsidRDefault="00D41714" w:rsidP="00D41714">
      <w:pPr>
        <w:numPr>
          <w:ilvl w:val="12"/>
          <w:numId w:val="0"/>
        </w:numPr>
        <w:ind w:left="432" w:hanging="432"/>
        <w:jc w:val="both"/>
        <w:rPr>
          <w:rFonts w:cs="Arial"/>
          <w:sz w:val="20"/>
        </w:rPr>
      </w:pPr>
    </w:p>
    <w:p w14:paraId="67F633A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B28019A" w14:textId="77777777" w:rsidR="00D41714" w:rsidRPr="007713F1" w:rsidRDefault="00D41714" w:rsidP="004F09CF">
      <w:pPr>
        <w:numPr>
          <w:ilvl w:val="12"/>
          <w:numId w:val="0"/>
        </w:numPr>
        <w:ind w:left="432" w:hanging="432"/>
        <w:jc w:val="both"/>
        <w:rPr>
          <w:rFonts w:cs="Arial"/>
          <w:sz w:val="20"/>
        </w:rPr>
      </w:pPr>
    </w:p>
    <w:p w14:paraId="78D267C7" w14:textId="77777777" w:rsidR="00F557DA" w:rsidRPr="00A02310" w:rsidRDefault="00F557DA" w:rsidP="0075518C">
      <w:pPr>
        <w:pStyle w:val="Heading2"/>
        <w:numPr>
          <w:ilvl w:val="0"/>
          <w:numId w:val="0"/>
        </w:numPr>
        <w:jc w:val="left"/>
        <w:rPr>
          <w:b w:val="0"/>
          <w:bCs/>
          <w:sz w:val="22"/>
        </w:rPr>
      </w:pPr>
      <w:bookmarkStart w:id="52" w:name="_Toc45606570"/>
      <w:r w:rsidRPr="0075518C">
        <w:rPr>
          <w:bCs/>
          <w:sz w:val="22"/>
        </w:rPr>
        <w:t>Emission Trading</w:t>
      </w:r>
      <w:bookmarkEnd w:id="52"/>
    </w:p>
    <w:p w14:paraId="3AE440CB" w14:textId="77777777" w:rsidR="00F557DA" w:rsidRPr="007713F1" w:rsidRDefault="00F557DA" w:rsidP="00D41714">
      <w:pPr>
        <w:numPr>
          <w:ilvl w:val="12"/>
          <w:numId w:val="0"/>
        </w:numPr>
        <w:ind w:left="432" w:hanging="432"/>
        <w:rPr>
          <w:rFonts w:cs="Arial"/>
          <w:sz w:val="20"/>
        </w:rPr>
      </w:pPr>
    </w:p>
    <w:p w14:paraId="61967D3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54DABA6" w14:textId="77777777" w:rsidR="00393A6F" w:rsidRPr="00DF6609" w:rsidRDefault="00C17B92" w:rsidP="00393A6F">
      <w:pPr>
        <w:rPr>
          <w:sz w:val="20"/>
        </w:rPr>
      </w:pPr>
      <w:bookmarkStart w:id="53" w:name="_Toc1453511"/>
      <w:r>
        <w:rPr>
          <w:sz w:val="20"/>
        </w:rPr>
        <w:br w:type="page"/>
      </w:r>
    </w:p>
    <w:p w14:paraId="6FBED9E4" w14:textId="77777777" w:rsidR="00A775C6" w:rsidRPr="00A02310" w:rsidRDefault="00A775C6" w:rsidP="0075518C">
      <w:pPr>
        <w:pStyle w:val="Heading2"/>
        <w:numPr>
          <w:ilvl w:val="0"/>
          <w:numId w:val="0"/>
        </w:numPr>
        <w:jc w:val="left"/>
        <w:rPr>
          <w:b w:val="0"/>
          <w:bCs/>
          <w:sz w:val="22"/>
        </w:rPr>
      </w:pPr>
      <w:bookmarkStart w:id="54" w:name="_Toc4560657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3"/>
      <w:bookmarkEnd w:id="54"/>
    </w:p>
    <w:p w14:paraId="07B9F0D3" w14:textId="77777777" w:rsidR="006F555B" w:rsidRPr="00DF6609" w:rsidRDefault="006F555B" w:rsidP="00D41714">
      <w:pPr>
        <w:rPr>
          <w:rFonts w:cs="Arial"/>
          <w:sz w:val="20"/>
        </w:rPr>
      </w:pPr>
    </w:p>
    <w:p w14:paraId="03587ED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5068359" w14:textId="77777777" w:rsidR="00105176" w:rsidRPr="00F21983" w:rsidRDefault="00105176" w:rsidP="00105176">
      <w:pPr>
        <w:jc w:val="both"/>
        <w:rPr>
          <w:rFonts w:cs="Arial"/>
          <w:sz w:val="20"/>
        </w:rPr>
      </w:pPr>
    </w:p>
    <w:p w14:paraId="15E9E299"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8A6C566" w14:textId="77777777" w:rsidR="00105176" w:rsidRDefault="00105176" w:rsidP="00105176">
      <w:pPr>
        <w:jc w:val="both"/>
        <w:rPr>
          <w:rFonts w:cs="Arial"/>
          <w:sz w:val="20"/>
        </w:rPr>
      </w:pPr>
    </w:p>
    <w:p w14:paraId="40EFAE46"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5FD9390" w14:textId="77777777" w:rsidR="00775BB9" w:rsidRPr="00DF6609" w:rsidRDefault="00775BB9" w:rsidP="00D41714">
      <w:pPr>
        <w:rPr>
          <w:rFonts w:cs="Arial"/>
          <w:sz w:val="20"/>
        </w:rPr>
      </w:pPr>
    </w:p>
    <w:p w14:paraId="2C12D6E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9CA27DD" w14:textId="77777777" w:rsidR="00A775C6" w:rsidRPr="007713F1" w:rsidRDefault="00A775C6" w:rsidP="00D41714">
      <w:pPr>
        <w:rPr>
          <w:rFonts w:cs="Arial"/>
          <w:sz w:val="20"/>
        </w:rPr>
      </w:pPr>
    </w:p>
    <w:p w14:paraId="0B6836FC" w14:textId="77777777" w:rsidR="001F649E" w:rsidRPr="007713F1" w:rsidRDefault="001F649E" w:rsidP="00D41714">
      <w:pPr>
        <w:rPr>
          <w:rFonts w:cs="Arial"/>
          <w:sz w:val="20"/>
        </w:rPr>
      </w:pPr>
    </w:p>
    <w:p w14:paraId="3812120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84A5E0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805F0F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6F9CC9C" w14:textId="77777777" w:rsidR="000B3A18" w:rsidRPr="009B2FEE" w:rsidRDefault="000B3A18" w:rsidP="000B3A18">
      <w:pPr>
        <w:jc w:val="both"/>
        <w:rPr>
          <w:szCs w:val="22"/>
        </w:rPr>
      </w:pPr>
    </w:p>
    <w:p w14:paraId="5AD80A79" w14:textId="1A271543" w:rsidR="00DA20DA" w:rsidRDefault="008055D8" w:rsidP="00F60958">
      <w:pPr>
        <w:jc w:val="both"/>
        <w:rPr>
          <w:rFonts w:cs="Arial"/>
          <w:sz w:val="20"/>
        </w:rPr>
      </w:pPr>
      <w:r>
        <w:rPr>
          <w:rFonts w:ascii="Arial Black" w:hAnsi="Arial Black"/>
          <w:b/>
          <w:szCs w:val="22"/>
        </w:rPr>
        <w:br w:type="page"/>
      </w:r>
    </w:p>
    <w:p w14:paraId="1E3585C6" w14:textId="77777777" w:rsidR="0098346A" w:rsidRPr="00752D7A" w:rsidRDefault="0098346A" w:rsidP="00AA3FFA">
      <w:pPr>
        <w:pStyle w:val="Heading1"/>
      </w:pPr>
      <w:bookmarkStart w:id="55" w:name="_Toc852394"/>
      <w:bookmarkStart w:id="56" w:name="_Toc852725"/>
      <w:bookmarkStart w:id="57" w:name="_Toc1453512"/>
      <w:bookmarkStart w:id="58" w:name="_Toc45606572"/>
      <w:r w:rsidRPr="00752D7A">
        <w:lastRenderedPageBreak/>
        <w:t xml:space="preserve">B.  </w:t>
      </w:r>
      <w:r w:rsidR="003C2679" w:rsidRPr="00752D7A">
        <w:t>SOURCE-WIDE</w:t>
      </w:r>
      <w:r w:rsidRPr="00752D7A">
        <w:t xml:space="preserve"> </w:t>
      </w:r>
      <w:bookmarkEnd w:id="55"/>
      <w:bookmarkEnd w:id="56"/>
      <w:bookmarkEnd w:id="57"/>
      <w:r w:rsidR="005A53BF" w:rsidRPr="00752D7A">
        <w:t>CONDITIONS</w:t>
      </w:r>
      <w:bookmarkEnd w:id="58"/>
    </w:p>
    <w:p w14:paraId="0659B641" w14:textId="77777777" w:rsidR="0098346A" w:rsidRPr="00F21983" w:rsidRDefault="0098346A" w:rsidP="0098346A">
      <w:pPr>
        <w:jc w:val="both"/>
        <w:rPr>
          <w:sz w:val="20"/>
        </w:rPr>
      </w:pPr>
    </w:p>
    <w:p w14:paraId="3AB18D5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8891A00" w14:textId="77777777" w:rsidR="003C2679" w:rsidRPr="00F21983" w:rsidRDefault="003C2679" w:rsidP="0098346A">
      <w:pPr>
        <w:jc w:val="both"/>
        <w:rPr>
          <w:sz w:val="20"/>
        </w:rPr>
      </w:pPr>
    </w:p>
    <w:p w14:paraId="4EB75D7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B88CA62" w14:textId="77777777" w:rsidR="00875F04" w:rsidRDefault="00875F04" w:rsidP="0098346A">
      <w:pPr>
        <w:jc w:val="both"/>
        <w:rPr>
          <w:sz w:val="20"/>
        </w:rPr>
      </w:pPr>
    </w:p>
    <w:p w14:paraId="79C907FC" w14:textId="77777777" w:rsidR="0098346A" w:rsidRPr="00F21983" w:rsidRDefault="0098346A" w:rsidP="00E908E1">
      <w:pPr>
        <w:jc w:val="both"/>
        <w:rPr>
          <w:sz w:val="20"/>
        </w:rPr>
      </w:pPr>
    </w:p>
    <w:p w14:paraId="30444E73" w14:textId="77777777" w:rsidR="00D72D77" w:rsidRPr="00CC02A3" w:rsidRDefault="00D6512F" w:rsidP="00D72D77">
      <w:pPr>
        <w:pStyle w:val="Header"/>
        <w:tabs>
          <w:tab w:val="clear" w:pos="4320"/>
          <w:tab w:val="clear" w:pos="8640"/>
        </w:tabs>
        <w:rPr>
          <w:sz w:val="20"/>
        </w:rPr>
      </w:pPr>
      <w:r w:rsidRPr="00752D7A">
        <w:rPr>
          <w:szCs w:val="22"/>
        </w:rPr>
        <w:br w:type="page"/>
      </w:r>
    </w:p>
    <w:p w14:paraId="47826E04"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r w:rsidR="00E25860">
        <w:rPr>
          <w:b/>
          <w:sz w:val="28"/>
          <w:szCs w:val="28"/>
        </w:rPr>
        <w:t xml:space="preserve"> – ASBESTOS NESHAP</w:t>
      </w:r>
    </w:p>
    <w:p w14:paraId="71C359EE" w14:textId="77777777" w:rsidR="00D72D77" w:rsidRPr="00CC02A3" w:rsidRDefault="00D72D77" w:rsidP="00D72D77">
      <w:pPr>
        <w:rPr>
          <w:sz w:val="20"/>
        </w:rPr>
      </w:pPr>
    </w:p>
    <w:p w14:paraId="6E5DEE6D" w14:textId="77777777" w:rsidR="00E91170" w:rsidRDefault="00E91170" w:rsidP="00D72D77">
      <w:pPr>
        <w:jc w:val="both"/>
        <w:rPr>
          <w:b/>
          <w:u w:val="single"/>
        </w:rPr>
      </w:pPr>
    </w:p>
    <w:p w14:paraId="2490CC40" w14:textId="77777777" w:rsidR="00E91170" w:rsidRPr="007D4237" w:rsidRDefault="00E91170" w:rsidP="00D72D77">
      <w:pPr>
        <w:jc w:val="both"/>
      </w:pPr>
      <w:r>
        <w:rPr>
          <w:b/>
          <w:u w:val="single"/>
        </w:rPr>
        <w:t>DESCRIPTION</w:t>
      </w:r>
    </w:p>
    <w:p w14:paraId="61F88871" w14:textId="77777777" w:rsidR="00E25860" w:rsidRPr="00CC02A3" w:rsidRDefault="00E25860" w:rsidP="00E25860">
      <w:pPr>
        <w:rPr>
          <w:sz w:val="20"/>
        </w:rPr>
      </w:pPr>
    </w:p>
    <w:p w14:paraId="1697450C" w14:textId="77777777" w:rsidR="00E25860" w:rsidRPr="005412C3" w:rsidRDefault="00E25860" w:rsidP="00E25860">
      <w:pPr>
        <w:jc w:val="both"/>
        <w:rPr>
          <w:sz w:val="20"/>
        </w:rPr>
      </w:pPr>
      <w:r w:rsidRPr="00F873BA">
        <w:rPr>
          <w:sz w:val="20"/>
        </w:rPr>
        <w:t xml:space="preserve">Asbestos NESHAP (40 CFR </w:t>
      </w:r>
      <w:r>
        <w:rPr>
          <w:sz w:val="20"/>
        </w:rPr>
        <w:t xml:space="preserve">Part </w:t>
      </w:r>
      <w:r w:rsidRPr="00F873BA">
        <w:rPr>
          <w:sz w:val="20"/>
        </w:rPr>
        <w:t xml:space="preserve">61, Subpart M) and report certification </w:t>
      </w:r>
      <w:r w:rsidRPr="003B1302">
        <w:rPr>
          <w:sz w:val="20"/>
        </w:rPr>
        <w:t>requirement</w:t>
      </w:r>
      <w:r w:rsidRPr="003B1302">
        <w:rPr>
          <w:i/>
          <w:sz w:val="20"/>
        </w:rPr>
        <w:t>s</w:t>
      </w:r>
      <w:r w:rsidRPr="005412C3">
        <w:rPr>
          <w:sz w:val="20"/>
        </w:rPr>
        <w:t xml:space="preserve">.  </w:t>
      </w:r>
    </w:p>
    <w:p w14:paraId="4440A9B6" w14:textId="77777777" w:rsidR="00E25860" w:rsidRPr="00A86D8D" w:rsidRDefault="00E25860" w:rsidP="00E25860">
      <w:pPr>
        <w:jc w:val="both"/>
      </w:pPr>
    </w:p>
    <w:p w14:paraId="7FBB8879" w14:textId="77777777" w:rsidR="00D72D77" w:rsidRPr="007D4237" w:rsidRDefault="00D72D77" w:rsidP="00D72D77">
      <w:pPr>
        <w:jc w:val="both"/>
      </w:pPr>
      <w:r>
        <w:rPr>
          <w:b/>
          <w:u w:val="single"/>
        </w:rPr>
        <w:t>POLLUTION CONTROL EQUIPMENT</w:t>
      </w:r>
    </w:p>
    <w:p w14:paraId="586F9699" w14:textId="77777777" w:rsidR="00517D38" w:rsidRPr="00825172" w:rsidRDefault="00517D38" w:rsidP="00D72D77">
      <w:pPr>
        <w:jc w:val="both"/>
        <w:rPr>
          <w:sz w:val="20"/>
        </w:rPr>
      </w:pPr>
    </w:p>
    <w:p w14:paraId="4BF1432C" w14:textId="77777777" w:rsidR="00B60FAD" w:rsidRPr="00E25860" w:rsidRDefault="00E25860" w:rsidP="00D72D77">
      <w:pPr>
        <w:jc w:val="both"/>
        <w:rPr>
          <w:sz w:val="20"/>
        </w:rPr>
      </w:pPr>
      <w:r w:rsidRPr="00E25860">
        <w:rPr>
          <w:sz w:val="20"/>
        </w:rPr>
        <w:t>NA</w:t>
      </w:r>
    </w:p>
    <w:p w14:paraId="01AAD5CA" w14:textId="77777777" w:rsidR="00D72D77" w:rsidRPr="00906ACF" w:rsidRDefault="00D72D77" w:rsidP="00D72D77">
      <w:pPr>
        <w:jc w:val="both"/>
        <w:rPr>
          <w:sz w:val="20"/>
        </w:rPr>
      </w:pPr>
    </w:p>
    <w:p w14:paraId="11D861F4" w14:textId="77777777" w:rsidR="00D72D77" w:rsidRPr="00CC02A3" w:rsidRDefault="000862E3" w:rsidP="00D72D77">
      <w:pPr>
        <w:jc w:val="both"/>
        <w:rPr>
          <w:b/>
          <w:sz w:val="20"/>
          <w:u w:val="single"/>
        </w:rPr>
      </w:pPr>
      <w:r>
        <w:rPr>
          <w:b/>
        </w:rPr>
        <w:t xml:space="preserve">I.  </w:t>
      </w:r>
      <w:r w:rsidR="00D72D77">
        <w:rPr>
          <w:b/>
          <w:u w:val="single"/>
        </w:rPr>
        <w:t>EMISSION LIMIT(S)</w:t>
      </w:r>
    </w:p>
    <w:p w14:paraId="353290A1" w14:textId="77777777" w:rsidR="00D72D77" w:rsidRPr="00FE0AD0" w:rsidRDefault="00D72D77" w:rsidP="00D72D77">
      <w:pPr>
        <w:jc w:val="both"/>
        <w:rPr>
          <w:sz w:val="20"/>
        </w:rPr>
      </w:pPr>
    </w:p>
    <w:p w14:paraId="6FE349CD" w14:textId="77777777" w:rsidR="00095B77" w:rsidRDefault="00E25860" w:rsidP="002B7D5B">
      <w:pPr>
        <w:rPr>
          <w:sz w:val="20"/>
        </w:rPr>
      </w:pPr>
      <w:r>
        <w:rPr>
          <w:sz w:val="20"/>
        </w:rPr>
        <w:t>NA</w:t>
      </w:r>
    </w:p>
    <w:p w14:paraId="7D932B17" w14:textId="77777777" w:rsidR="00494D15" w:rsidRPr="00EE5F4E" w:rsidRDefault="00494D15" w:rsidP="00D72D77">
      <w:pPr>
        <w:jc w:val="both"/>
        <w:rPr>
          <w:sz w:val="20"/>
        </w:rPr>
      </w:pPr>
    </w:p>
    <w:p w14:paraId="11E907AC" w14:textId="77777777" w:rsidR="00D72D77" w:rsidRDefault="000862E3" w:rsidP="00D72D77">
      <w:pPr>
        <w:jc w:val="both"/>
        <w:rPr>
          <w:b/>
          <w:u w:val="single"/>
        </w:rPr>
      </w:pPr>
      <w:r>
        <w:rPr>
          <w:b/>
        </w:rPr>
        <w:t xml:space="preserve">II.  </w:t>
      </w:r>
      <w:r w:rsidR="00D72D77">
        <w:rPr>
          <w:b/>
          <w:u w:val="single"/>
        </w:rPr>
        <w:t>MATERIAL LIMIT(S)</w:t>
      </w:r>
    </w:p>
    <w:p w14:paraId="33D7FDC5" w14:textId="77777777" w:rsidR="00D72D77" w:rsidRDefault="00D72D77" w:rsidP="00D72D77">
      <w:pPr>
        <w:jc w:val="both"/>
        <w:rPr>
          <w:sz w:val="20"/>
        </w:rPr>
      </w:pPr>
    </w:p>
    <w:p w14:paraId="002F2F75" w14:textId="77777777" w:rsidR="008D1C1B" w:rsidRDefault="00E25860" w:rsidP="00D72D77">
      <w:pPr>
        <w:jc w:val="both"/>
        <w:rPr>
          <w:sz w:val="20"/>
        </w:rPr>
      </w:pPr>
      <w:r>
        <w:rPr>
          <w:sz w:val="20"/>
        </w:rPr>
        <w:t>NA</w:t>
      </w:r>
    </w:p>
    <w:p w14:paraId="2D3C5A85" w14:textId="77777777" w:rsidR="00494D15" w:rsidRDefault="00494D15" w:rsidP="00D72D77">
      <w:pPr>
        <w:jc w:val="both"/>
        <w:rPr>
          <w:sz w:val="20"/>
        </w:rPr>
      </w:pPr>
    </w:p>
    <w:p w14:paraId="7F6970F0"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0B1EA080" w14:textId="77777777" w:rsidR="00D72D77" w:rsidRPr="00FE0AD0" w:rsidRDefault="00D72D77" w:rsidP="00D72D77">
      <w:pPr>
        <w:jc w:val="both"/>
        <w:rPr>
          <w:sz w:val="20"/>
        </w:rPr>
      </w:pPr>
    </w:p>
    <w:p w14:paraId="310004F9" w14:textId="77777777" w:rsidR="00D72D77" w:rsidRPr="00095B77" w:rsidRDefault="00E25860" w:rsidP="00E25860">
      <w:pPr>
        <w:jc w:val="both"/>
        <w:rPr>
          <w:sz w:val="20"/>
        </w:rPr>
      </w:pPr>
      <w:r>
        <w:rPr>
          <w:sz w:val="20"/>
        </w:rPr>
        <w:t>NA</w:t>
      </w:r>
    </w:p>
    <w:p w14:paraId="68CBA051" w14:textId="77777777" w:rsidR="00D72D77" w:rsidRDefault="00D72D77" w:rsidP="00D72D77">
      <w:pPr>
        <w:jc w:val="both"/>
        <w:rPr>
          <w:sz w:val="20"/>
        </w:rPr>
      </w:pPr>
    </w:p>
    <w:p w14:paraId="66D237CA" w14:textId="77777777" w:rsidR="00D72D77" w:rsidRPr="007D4237" w:rsidRDefault="00A13378" w:rsidP="00D72D77">
      <w:pPr>
        <w:jc w:val="both"/>
        <w:rPr>
          <w:sz w:val="20"/>
        </w:rPr>
      </w:pPr>
      <w:r>
        <w:rPr>
          <w:b/>
        </w:rPr>
        <w:t xml:space="preserve">IV.  </w:t>
      </w:r>
      <w:r w:rsidR="00D72D77">
        <w:rPr>
          <w:b/>
          <w:u w:val="single"/>
        </w:rPr>
        <w:t>DESIGN/EQUIPMENT PARAMETER(S)</w:t>
      </w:r>
    </w:p>
    <w:p w14:paraId="29B31D98" w14:textId="77777777" w:rsidR="00D72D77" w:rsidRPr="00EE5F4E" w:rsidRDefault="00D72D77" w:rsidP="00D72D77">
      <w:pPr>
        <w:jc w:val="both"/>
        <w:rPr>
          <w:sz w:val="20"/>
        </w:rPr>
      </w:pPr>
    </w:p>
    <w:p w14:paraId="5783288F" w14:textId="77777777" w:rsidR="00D72D77" w:rsidRPr="00095B77" w:rsidRDefault="00E25860" w:rsidP="00E25860">
      <w:pPr>
        <w:jc w:val="both"/>
        <w:rPr>
          <w:sz w:val="20"/>
        </w:rPr>
      </w:pPr>
      <w:r>
        <w:rPr>
          <w:sz w:val="20"/>
        </w:rPr>
        <w:t>NA</w:t>
      </w:r>
    </w:p>
    <w:p w14:paraId="5DB7D5B5" w14:textId="77777777" w:rsidR="00D72D77" w:rsidRDefault="00D72D77" w:rsidP="00D72D77">
      <w:pPr>
        <w:jc w:val="both"/>
        <w:rPr>
          <w:sz w:val="20"/>
        </w:rPr>
      </w:pPr>
    </w:p>
    <w:p w14:paraId="708E5FD6" w14:textId="77777777" w:rsidR="00CC02A3" w:rsidRPr="007D4237" w:rsidRDefault="00A13378" w:rsidP="00D72D77">
      <w:pPr>
        <w:jc w:val="both"/>
        <w:rPr>
          <w:sz w:val="20"/>
        </w:rPr>
      </w:pPr>
      <w:r>
        <w:rPr>
          <w:b/>
        </w:rPr>
        <w:t xml:space="preserve">V.  </w:t>
      </w:r>
      <w:r w:rsidR="00D72D77">
        <w:rPr>
          <w:b/>
          <w:u w:val="single"/>
        </w:rPr>
        <w:t>TESTING/SAMPLING</w:t>
      </w:r>
    </w:p>
    <w:p w14:paraId="20FF81D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524DA91" w14:textId="77777777" w:rsidR="00D72D77" w:rsidRPr="00FE0AD0" w:rsidRDefault="00D72D77" w:rsidP="00D72D77">
      <w:pPr>
        <w:jc w:val="both"/>
        <w:rPr>
          <w:sz w:val="20"/>
        </w:rPr>
      </w:pPr>
    </w:p>
    <w:p w14:paraId="71E1AEC3" w14:textId="77777777" w:rsidR="00D72D77" w:rsidRPr="00095B77" w:rsidRDefault="00E25860" w:rsidP="00E25860">
      <w:pPr>
        <w:jc w:val="both"/>
        <w:rPr>
          <w:sz w:val="20"/>
        </w:rPr>
      </w:pPr>
      <w:r>
        <w:rPr>
          <w:sz w:val="20"/>
        </w:rPr>
        <w:t>NA</w:t>
      </w:r>
    </w:p>
    <w:p w14:paraId="79FA509E" w14:textId="77777777" w:rsidR="00D72D77" w:rsidRPr="00FE0AD0" w:rsidRDefault="00D72D77" w:rsidP="00D72D77">
      <w:pPr>
        <w:jc w:val="both"/>
        <w:rPr>
          <w:sz w:val="20"/>
        </w:rPr>
      </w:pPr>
    </w:p>
    <w:p w14:paraId="12F3BF41" w14:textId="77777777" w:rsidR="00D72D77" w:rsidRPr="00CC02A3" w:rsidRDefault="00A13378" w:rsidP="00D72D77">
      <w:pPr>
        <w:jc w:val="both"/>
        <w:rPr>
          <w:sz w:val="20"/>
        </w:rPr>
      </w:pPr>
      <w:r>
        <w:rPr>
          <w:b/>
        </w:rPr>
        <w:t xml:space="preserve">VI.  </w:t>
      </w:r>
      <w:r w:rsidR="00D72D77">
        <w:rPr>
          <w:b/>
          <w:u w:val="single"/>
        </w:rPr>
        <w:t>MONITORING/RECORDKEEPING</w:t>
      </w:r>
    </w:p>
    <w:p w14:paraId="2BFCCBD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C251641" w14:textId="77777777" w:rsidR="00E25860" w:rsidRPr="00FE0AD0" w:rsidRDefault="00E25860" w:rsidP="00E25860">
      <w:pPr>
        <w:jc w:val="both"/>
        <w:rPr>
          <w:sz w:val="20"/>
        </w:rPr>
      </w:pPr>
    </w:p>
    <w:p w14:paraId="55D38DF5" w14:textId="77777777" w:rsidR="00E25860" w:rsidRPr="00F873BA" w:rsidRDefault="00E25860" w:rsidP="00E25860">
      <w:pPr>
        <w:numPr>
          <w:ilvl w:val="0"/>
          <w:numId w:val="26"/>
        </w:numPr>
        <w:jc w:val="both"/>
        <w:rPr>
          <w:sz w:val="20"/>
        </w:rPr>
      </w:pPr>
      <w:r w:rsidRPr="00F873BA">
        <w:rPr>
          <w:sz w:val="20"/>
        </w:rPr>
        <w:t xml:space="preserve">The permittee shall maintain waste shipment records of all asbestos-containing waste material transported off the facility site in accordance with the provisions of </w:t>
      </w:r>
      <w:r>
        <w:rPr>
          <w:sz w:val="20"/>
        </w:rPr>
        <w:t xml:space="preserve">40 CFR 61.150(d)(1), (2) and (3).  </w:t>
      </w:r>
      <w:r w:rsidRPr="00AA63D9">
        <w:rPr>
          <w:b/>
          <w:sz w:val="20"/>
        </w:rPr>
        <w:t>(</w:t>
      </w:r>
      <w:r w:rsidRPr="00F873BA">
        <w:rPr>
          <w:b/>
          <w:sz w:val="20"/>
        </w:rPr>
        <w:t>40 CFR 61.150(d)(1),</w:t>
      </w:r>
      <w:r>
        <w:rPr>
          <w:b/>
          <w:sz w:val="20"/>
        </w:rPr>
        <w:t xml:space="preserve"> </w:t>
      </w:r>
      <w:r w:rsidRPr="00F873BA">
        <w:rPr>
          <w:b/>
          <w:sz w:val="20"/>
        </w:rPr>
        <w:t>(2) and (3)</w:t>
      </w:r>
      <w:r>
        <w:rPr>
          <w:b/>
          <w:sz w:val="20"/>
        </w:rPr>
        <w:t>)</w:t>
      </w:r>
    </w:p>
    <w:p w14:paraId="2FF9E1BF" w14:textId="77777777" w:rsidR="00E25860" w:rsidRPr="00FE0AD0" w:rsidRDefault="00E25860" w:rsidP="00E25860">
      <w:pPr>
        <w:jc w:val="both"/>
        <w:rPr>
          <w:sz w:val="20"/>
        </w:rPr>
      </w:pPr>
    </w:p>
    <w:p w14:paraId="20562BE3" w14:textId="77777777" w:rsidR="00E25860" w:rsidRPr="00FE0AD0" w:rsidRDefault="00E25860" w:rsidP="00E25860">
      <w:pPr>
        <w:jc w:val="both"/>
        <w:rPr>
          <w:b/>
          <w:sz w:val="20"/>
        </w:rPr>
      </w:pPr>
      <w:r w:rsidRPr="00FE0AD0">
        <w:rPr>
          <w:b/>
          <w:sz w:val="20"/>
        </w:rPr>
        <w:t xml:space="preserve">See </w:t>
      </w:r>
      <w:r w:rsidRPr="00434902">
        <w:rPr>
          <w:b/>
          <w:sz w:val="20"/>
        </w:rPr>
        <w:t>Appendix 3</w:t>
      </w:r>
    </w:p>
    <w:p w14:paraId="24DE7297" w14:textId="77777777" w:rsidR="00D72D77" w:rsidRPr="00FE0AD0" w:rsidRDefault="00D72D77" w:rsidP="00D72D77">
      <w:pPr>
        <w:jc w:val="both"/>
        <w:rPr>
          <w:sz w:val="20"/>
        </w:rPr>
      </w:pPr>
    </w:p>
    <w:p w14:paraId="04DEDD81" w14:textId="77777777" w:rsidR="0098346A" w:rsidRPr="007D4237" w:rsidRDefault="00A13378" w:rsidP="0098346A">
      <w:pPr>
        <w:jc w:val="both"/>
        <w:rPr>
          <w:sz w:val="20"/>
        </w:rPr>
      </w:pPr>
      <w:r>
        <w:rPr>
          <w:b/>
        </w:rPr>
        <w:t xml:space="preserve">VII.  </w:t>
      </w:r>
      <w:r w:rsidR="0098346A">
        <w:rPr>
          <w:b/>
          <w:u w:val="single"/>
        </w:rPr>
        <w:t>REPORTING</w:t>
      </w:r>
    </w:p>
    <w:p w14:paraId="74E45EC0" w14:textId="77777777" w:rsidR="00F35BF3" w:rsidRPr="00CC02A3" w:rsidRDefault="00F35BF3" w:rsidP="0098346A">
      <w:pPr>
        <w:jc w:val="both"/>
        <w:rPr>
          <w:sz w:val="20"/>
        </w:rPr>
      </w:pPr>
    </w:p>
    <w:p w14:paraId="2B4AAFB0" w14:textId="184B510B" w:rsidR="00117BC6" w:rsidRDefault="00095B77" w:rsidP="004A2B62">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6B42BE8A" w14:textId="77777777" w:rsidR="007D4237" w:rsidRPr="00117BC6" w:rsidRDefault="007D4237" w:rsidP="004F09CF">
      <w:pPr>
        <w:ind w:left="360" w:hanging="360"/>
        <w:jc w:val="both"/>
        <w:rPr>
          <w:sz w:val="20"/>
        </w:rPr>
      </w:pPr>
    </w:p>
    <w:p w14:paraId="7A949889"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31ACA8E5" w14:textId="77777777" w:rsidR="00117BC6" w:rsidRPr="00117BC6" w:rsidRDefault="00117BC6" w:rsidP="004F09CF">
      <w:pPr>
        <w:ind w:left="360" w:hanging="360"/>
        <w:jc w:val="both"/>
        <w:rPr>
          <w:sz w:val="20"/>
        </w:rPr>
      </w:pPr>
    </w:p>
    <w:p w14:paraId="47D82D09"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B4495EC" w14:textId="77777777" w:rsidR="00736BDB" w:rsidRDefault="00736BDB" w:rsidP="004F09CF">
      <w:pPr>
        <w:ind w:right="72"/>
        <w:jc w:val="both"/>
        <w:rPr>
          <w:rFonts w:cs="Arial"/>
          <w:sz w:val="20"/>
        </w:rPr>
      </w:pPr>
    </w:p>
    <w:p w14:paraId="21386EE7" w14:textId="77777777" w:rsidR="00E25860" w:rsidRPr="00F873BA" w:rsidRDefault="00E25860" w:rsidP="003A24A5">
      <w:pPr>
        <w:numPr>
          <w:ilvl w:val="0"/>
          <w:numId w:val="28"/>
        </w:numPr>
        <w:jc w:val="both"/>
        <w:rPr>
          <w:b/>
          <w:sz w:val="20"/>
        </w:rPr>
      </w:pPr>
      <w:r w:rsidRPr="00F873BA">
        <w:rPr>
          <w:sz w:val="20"/>
        </w:rPr>
        <w:lastRenderedPageBreak/>
        <w:t xml:space="preserve">For all renovation of regulated asbestos containing material and demolition required to submit notification under 40 CFR 61.145(a), the permittee shall provide notification to AQD in accordance with the provisions of </w:t>
      </w:r>
      <w:r w:rsidRPr="00AA63D9">
        <w:rPr>
          <w:sz w:val="20"/>
        </w:rPr>
        <w:t>40 CFR 61.145(b).</w:t>
      </w:r>
      <w:r>
        <w:rPr>
          <w:sz w:val="20"/>
        </w:rPr>
        <w:t xml:space="preserve">  </w:t>
      </w:r>
      <w:r w:rsidRPr="00AA63D9">
        <w:rPr>
          <w:b/>
          <w:sz w:val="20"/>
        </w:rPr>
        <w:t>(40 CFR 61.145</w:t>
      </w:r>
      <w:r>
        <w:rPr>
          <w:b/>
          <w:sz w:val="20"/>
        </w:rPr>
        <w:t>(a) and (b)</w:t>
      </w:r>
      <w:r w:rsidRPr="00AA63D9">
        <w:rPr>
          <w:b/>
          <w:sz w:val="20"/>
        </w:rPr>
        <w:t>)</w:t>
      </w:r>
    </w:p>
    <w:p w14:paraId="0D036A8A" w14:textId="77777777" w:rsidR="00E25860" w:rsidRPr="00F873BA" w:rsidRDefault="00E25860" w:rsidP="00E25860">
      <w:pPr>
        <w:rPr>
          <w:sz w:val="20"/>
        </w:rPr>
      </w:pPr>
    </w:p>
    <w:p w14:paraId="571AE2B5" w14:textId="77777777" w:rsidR="00E25860" w:rsidRPr="00F873BA" w:rsidRDefault="00E25860" w:rsidP="003A24A5">
      <w:pPr>
        <w:numPr>
          <w:ilvl w:val="0"/>
          <w:numId w:val="28"/>
        </w:numPr>
        <w:jc w:val="both"/>
        <w:rPr>
          <w:b/>
          <w:sz w:val="20"/>
        </w:rPr>
      </w:pPr>
      <w:r w:rsidRPr="00F873BA">
        <w:rPr>
          <w:sz w:val="20"/>
        </w:rPr>
        <w:t xml:space="preserve">With the exception of ordered demolitions, as defined by 40 CFR 61.145(a)(3), the permittee shall provide the notification at least ten working days prior to the onset of any activity that would break up, </w:t>
      </w:r>
      <w:proofErr w:type="gramStart"/>
      <w:r w:rsidRPr="00F873BA">
        <w:rPr>
          <w:sz w:val="20"/>
        </w:rPr>
        <w:t>dislodge</w:t>
      </w:r>
      <w:proofErr w:type="gramEnd"/>
      <w:r w:rsidRPr="00F873BA">
        <w:rPr>
          <w:sz w:val="20"/>
        </w:rPr>
        <w:t xml:space="preserve"> or similarly disturb asbestos material.  </w:t>
      </w:r>
      <w:r>
        <w:rPr>
          <w:b/>
          <w:sz w:val="20"/>
        </w:rPr>
        <w:t>(40 CFR 61.145</w:t>
      </w:r>
      <w:r w:rsidRPr="00F873BA">
        <w:rPr>
          <w:b/>
          <w:sz w:val="20"/>
        </w:rPr>
        <w:t>(b))</w:t>
      </w:r>
    </w:p>
    <w:p w14:paraId="3D782AE5" w14:textId="77777777" w:rsidR="00E25860" w:rsidRPr="00F873BA" w:rsidRDefault="00E25860" w:rsidP="00E25860">
      <w:pPr>
        <w:rPr>
          <w:sz w:val="20"/>
        </w:rPr>
      </w:pPr>
    </w:p>
    <w:p w14:paraId="461277AC" w14:textId="1C70CEB7" w:rsidR="00E25860" w:rsidRPr="00F873BA" w:rsidRDefault="00E25860" w:rsidP="003A24A5">
      <w:pPr>
        <w:numPr>
          <w:ilvl w:val="0"/>
          <w:numId w:val="28"/>
        </w:numPr>
        <w:jc w:val="both"/>
        <w:rPr>
          <w:sz w:val="20"/>
        </w:rPr>
      </w:pPr>
      <w:r w:rsidRPr="00F873BA">
        <w:rPr>
          <w:sz w:val="20"/>
        </w:rPr>
        <w:t xml:space="preserve">For ordered demolitions, as defined by </w:t>
      </w:r>
      <w:r w:rsidRPr="00AA63D9">
        <w:rPr>
          <w:sz w:val="20"/>
        </w:rPr>
        <w:t>40 CFR 61.145(a)(3),</w:t>
      </w:r>
      <w:r w:rsidRPr="00F873BA">
        <w:rPr>
          <w:sz w:val="20"/>
        </w:rPr>
        <w:t xml:space="preserve"> the permittee shall provide such notification no later than the following workday after the onset of any activity that would break up, </w:t>
      </w:r>
      <w:proofErr w:type="gramStart"/>
      <w:r w:rsidRPr="00F873BA">
        <w:rPr>
          <w:sz w:val="20"/>
        </w:rPr>
        <w:t>dislodge</w:t>
      </w:r>
      <w:proofErr w:type="gramEnd"/>
      <w:r w:rsidRPr="00F873BA">
        <w:rPr>
          <w:sz w:val="20"/>
        </w:rPr>
        <w:t xml:space="preserve"> or similarly disturb asbestos material.</w:t>
      </w:r>
      <w:r>
        <w:rPr>
          <w:sz w:val="20"/>
        </w:rPr>
        <w:t xml:space="preserve">  </w:t>
      </w:r>
      <w:r w:rsidRPr="00AA63D9">
        <w:rPr>
          <w:b/>
          <w:sz w:val="20"/>
        </w:rPr>
        <w:t>(40 CFR 61.145(a)(3))</w:t>
      </w:r>
    </w:p>
    <w:p w14:paraId="4D85CB37" w14:textId="77777777" w:rsidR="00E25860" w:rsidRPr="00F873BA" w:rsidRDefault="00E25860" w:rsidP="00E25860">
      <w:pPr>
        <w:rPr>
          <w:sz w:val="20"/>
        </w:rPr>
      </w:pPr>
    </w:p>
    <w:p w14:paraId="20D1CCA2" w14:textId="77777777" w:rsidR="00E25860" w:rsidRPr="00F873BA" w:rsidRDefault="00E25860" w:rsidP="003A24A5">
      <w:pPr>
        <w:numPr>
          <w:ilvl w:val="0"/>
          <w:numId w:val="28"/>
        </w:numPr>
        <w:jc w:val="both"/>
        <w:rPr>
          <w:sz w:val="20"/>
        </w:rPr>
      </w:pPr>
      <w:r w:rsidRPr="00F873BA">
        <w:rPr>
          <w:sz w:val="20"/>
        </w:rPr>
        <w:t xml:space="preserve">The permittee shall provide notification to AQD for all instances where a waste shipment record, signed by the owner or operator of the designated waste disposal site, is not received by the permittee within 45 days of the date the waste was accepted by the initial transporter, in accordance with the provisions of </w:t>
      </w:r>
      <w:r w:rsidRPr="00AA63D9">
        <w:rPr>
          <w:sz w:val="20"/>
        </w:rPr>
        <w:t>40 CFR 61.150(d)(4)</w:t>
      </w:r>
      <w:r w:rsidRPr="00F873BA">
        <w:rPr>
          <w:sz w:val="20"/>
        </w:rPr>
        <w:t>.</w:t>
      </w:r>
      <w:r>
        <w:rPr>
          <w:sz w:val="20"/>
        </w:rPr>
        <w:t xml:space="preserve">  </w:t>
      </w:r>
      <w:r>
        <w:rPr>
          <w:b/>
          <w:sz w:val="20"/>
        </w:rPr>
        <w:t>(40 CFR 61.150(d)(4))</w:t>
      </w:r>
    </w:p>
    <w:p w14:paraId="2BA4198D" w14:textId="77777777" w:rsidR="00E25860" w:rsidRPr="000944A9" w:rsidRDefault="00E25860" w:rsidP="004F09CF">
      <w:pPr>
        <w:ind w:right="72"/>
        <w:jc w:val="both"/>
        <w:rPr>
          <w:rFonts w:cs="Arial"/>
          <w:sz w:val="20"/>
        </w:rPr>
      </w:pPr>
    </w:p>
    <w:p w14:paraId="517500A0" w14:textId="77777777" w:rsidR="0007030E" w:rsidRPr="00FE0AD0" w:rsidRDefault="0007030E" w:rsidP="004F09CF">
      <w:pPr>
        <w:jc w:val="both"/>
        <w:rPr>
          <w:rFonts w:cs="Arial"/>
          <w:b/>
          <w:sz w:val="20"/>
        </w:rPr>
      </w:pPr>
      <w:r w:rsidRPr="00FE0AD0">
        <w:rPr>
          <w:rFonts w:cs="Arial"/>
          <w:b/>
          <w:sz w:val="20"/>
        </w:rPr>
        <w:t>See Appendix 8</w:t>
      </w:r>
    </w:p>
    <w:p w14:paraId="10A5E221" w14:textId="77777777" w:rsidR="008D1C1B" w:rsidRPr="007713F1" w:rsidRDefault="008D1C1B" w:rsidP="004F09CF">
      <w:pPr>
        <w:jc w:val="both"/>
        <w:rPr>
          <w:rFonts w:cs="Arial"/>
          <w:sz w:val="20"/>
        </w:rPr>
      </w:pPr>
    </w:p>
    <w:p w14:paraId="46E0C3F6"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37CA8225" w14:textId="77777777" w:rsidR="004F5DF2" w:rsidRPr="00816295" w:rsidRDefault="004F5DF2" w:rsidP="00415A04">
      <w:pPr>
        <w:jc w:val="both"/>
        <w:rPr>
          <w:sz w:val="20"/>
        </w:rPr>
      </w:pPr>
    </w:p>
    <w:p w14:paraId="6EEF8DBF" w14:textId="77777777" w:rsidR="004F5DF2" w:rsidRDefault="00E25860" w:rsidP="00415A04">
      <w:pPr>
        <w:jc w:val="both"/>
        <w:rPr>
          <w:sz w:val="20"/>
        </w:rPr>
      </w:pPr>
      <w:r>
        <w:rPr>
          <w:sz w:val="20"/>
        </w:rPr>
        <w:t>NA</w:t>
      </w:r>
    </w:p>
    <w:p w14:paraId="771DBD16" w14:textId="77777777" w:rsidR="00E25860" w:rsidRPr="00EE5F4E" w:rsidRDefault="00E25860" w:rsidP="00415A04">
      <w:pPr>
        <w:jc w:val="both"/>
        <w:rPr>
          <w:sz w:val="20"/>
        </w:rPr>
      </w:pPr>
    </w:p>
    <w:p w14:paraId="4AEBF9FD" w14:textId="77777777" w:rsidR="0098346A" w:rsidRPr="00CC02A3" w:rsidRDefault="00A13378" w:rsidP="0098346A">
      <w:pPr>
        <w:jc w:val="both"/>
        <w:rPr>
          <w:sz w:val="20"/>
        </w:rPr>
      </w:pPr>
      <w:r>
        <w:rPr>
          <w:b/>
        </w:rPr>
        <w:t xml:space="preserve">IX.  </w:t>
      </w:r>
      <w:r w:rsidR="0098346A">
        <w:rPr>
          <w:b/>
          <w:u w:val="single"/>
        </w:rPr>
        <w:t>OTHER REQUIREMENT(S)</w:t>
      </w:r>
    </w:p>
    <w:p w14:paraId="59E248A2" w14:textId="77777777" w:rsidR="00E25860" w:rsidRPr="00FE0AD0" w:rsidRDefault="00E25860" w:rsidP="00E25860">
      <w:pPr>
        <w:jc w:val="both"/>
        <w:rPr>
          <w:sz w:val="20"/>
        </w:rPr>
      </w:pPr>
    </w:p>
    <w:p w14:paraId="59095401" w14:textId="77777777" w:rsidR="00E25860" w:rsidRPr="00F873BA" w:rsidRDefault="00E25860" w:rsidP="003A24A5">
      <w:pPr>
        <w:numPr>
          <w:ilvl w:val="0"/>
          <w:numId w:val="29"/>
        </w:numPr>
        <w:ind w:right="72"/>
        <w:jc w:val="both"/>
        <w:rPr>
          <w:sz w:val="20"/>
        </w:rPr>
      </w:pPr>
      <w:r w:rsidRPr="00F873BA">
        <w:rPr>
          <w:sz w:val="20"/>
        </w:rPr>
        <w:t xml:space="preserve">The permittee shall perform renovation of all regulated asbestos containing material (RACM) in accordance with </w:t>
      </w:r>
      <w:r w:rsidRPr="00D7447F">
        <w:rPr>
          <w:sz w:val="20"/>
        </w:rPr>
        <w:t>40 CFR 61.145(c),</w:t>
      </w:r>
      <w:r w:rsidRPr="00F873BA">
        <w:rPr>
          <w:sz w:val="20"/>
        </w:rPr>
        <w:t xml:space="preserve"> and if applicable, </w:t>
      </w:r>
      <w:r w:rsidRPr="00D7447F">
        <w:rPr>
          <w:sz w:val="20"/>
        </w:rPr>
        <w:t xml:space="preserve">Appendix A of </w:t>
      </w:r>
      <w:r>
        <w:rPr>
          <w:sz w:val="20"/>
        </w:rPr>
        <w:t>40 CFR</w:t>
      </w:r>
      <w:r w:rsidRPr="00D7447F">
        <w:rPr>
          <w:sz w:val="20"/>
        </w:rPr>
        <w:t xml:space="preserve"> Part 61, Subpart M</w:t>
      </w:r>
      <w:r w:rsidRPr="00F873BA">
        <w:rPr>
          <w:sz w:val="20"/>
        </w:rPr>
        <w:t>.</w:t>
      </w:r>
      <w:r>
        <w:rPr>
          <w:sz w:val="20"/>
        </w:rPr>
        <w:t xml:space="preserve">  </w:t>
      </w:r>
      <w:r>
        <w:rPr>
          <w:b/>
          <w:sz w:val="20"/>
        </w:rPr>
        <w:t xml:space="preserve">(40 CFR 61.145(c), 40 CFR Part 61, Subpart M, </w:t>
      </w:r>
      <w:r w:rsidRPr="00B5625F">
        <w:rPr>
          <w:b/>
          <w:sz w:val="20"/>
        </w:rPr>
        <w:t>Appendix A</w:t>
      </w:r>
      <w:r>
        <w:rPr>
          <w:b/>
          <w:sz w:val="20"/>
        </w:rPr>
        <w:t>)</w:t>
      </w:r>
    </w:p>
    <w:p w14:paraId="55E88C72" w14:textId="77777777" w:rsidR="00E25860" w:rsidRPr="00F873BA" w:rsidRDefault="00E25860" w:rsidP="00E25860">
      <w:pPr>
        <w:ind w:right="72"/>
        <w:jc w:val="both"/>
        <w:rPr>
          <w:sz w:val="20"/>
        </w:rPr>
      </w:pPr>
    </w:p>
    <w:p w14:paraId="5560C256" w14:textId="77777777" w:rsidR="00E25860" w:rsidRPr="00F873BA" w:rsidRDefault="00E25860" w:rsidP="003A24A5">
      <w:pPr>
        <w:numPr>
          <w:ilvl w:val="0"/>
          <w:numId w:val="29"/>
        </w:numPr>
        <w:ind w:right="72"/>
        <w:jc w:val="both"/>
        <w:rPr>
          <w:sz w:val="20"/>
        </w:rPr>
      </w:pPr>
      <w:r w:rsidRPr="00F873BA">
        <w:rPr>
          <w:sz w:val="20"/>
        </w:rPr>
        <w:t xml:space="preserve">The permittee shall dispose all RACM in accordance with the provisions of </w:t>
      </w:r>
      <w:r w:rsidRPr="00D7447F">
        <w:rPr>
          <w:sz w:val="20"/>
        </w:rPr>
        <w:t>40 CFR 61.150(a),</w:t>
      </w:r>
      <w:r>
        <w:rPr>
          <w:sz w:val="20"/>
        </w:rPr>
        <w:t xml:space="preserve"> </w:t>
      </w:r>
      <w:r w:rsidRPr="00D7447F">
        <w:rPr>
          <w:sz w:val="20"/>
        </w:rPr>
        <w:t>(b) and (c).</w:t>
      </w:r>
      <w:r>
        <w:rPr>
          <w:sz w:val="20"/>
        </w:rPr>
        <w:t xml:space="preserve">  </w:t>
      </w:r>
      <w:r>
        <w:rPr>
          <w:b/>
          <w:sz w:val="20"/>
        </w:rPr>
        <w:t>(40 CRF 61.150(a), (b) and (c))</w:t>
      </w:r>
    </w:p>
    <w:p w14:paraId="7C0C3DAC" w14:textId="77777777" w:rsidR="00E25860" w:rsidRPr="00F873BA" w:rsidRDefault="00E25860" w:rsidP="00E25860">
      <w:pPr>
        <w:ind w:right="72"/>
        <w:jc w:val="both"/>
        <w:rPr>
          <w:sz w:val="20"/>
        </w:rPr>
      </w:pPr>
    </w:p>
    <w:p w14:paraId="7CA6E6EB" w14:textId="77777777" w:rsidR="00E25860" w:rsidRPr="00D7447F" w:rsidRDefault="00E25860" w:rsidP="003A24A5">
      <w:pPr>
        <w:numPr>
          <w:ilvl w:val="0"/>
          <w:numId w:val="29"/>
        </w:numPr>
        <w:jc w:val="both"/>
        <w:rPr>
          <w:b/>
          <w:sz w:val="20"/>
        </w:rPr>
      </w:pPr>
      <w:r w:rsidRPr="00F873BA">
        <w:rPr>
          <w:sz w:val="20"/>
        </w:rPr>
        <w:t xml:space="preserve">The permittee shall comply with all applicable portions of </w:t>
      </w:r>
      <w:r>
        <w:rPr>
          <w:sz w:val="20"/>
        </w:rPr>
        <w:t>40 CFR</w:t>
      </w:r>
      <w:r w:rsidRPr="00D7447F">
        <w:rPr>
          <w:sz w:val="20"/>
        </w:rPr>
        <w:t xml:space="preserve"> Part 61, Subpart M</w:t>
      </w:r>
      <w:r w:rsidRPr="00F873BA">
        <w:rPr>
          <w:sz w:val="20"/>
        </w:rPr>
        <w:t xml:space="preserve"> - National Emission Standard for Asbestos and </w:t>
      </w:r>
      <w:r>
        <w:rPr>
          <w:sz w:val="20"/>
        </w:rPr>
        <w:t>40 CFR</w:t>
      </w:r>
      <w:r w:rsidRPr="00D7447F">
        <w:rPr>
          <w:sz w:val="20"/>
        </w:rPr>
        <w:t xml:space="preserve"> Part 61, Subpart A</w:t>
      </w:r>
      <w:r w:rsidRPr="00F873BA">
        <w:rPr>
          <w:sz w:val="20"/>
        </w:rPr>
        <w:t xml:space="preserve"> - General Provisions.</w:t>
      </w:r>
      <w:r>
        <w:rPr>
          <w:sz w:val="20"/>
        </w:rPr>
        <w:t xml:space="preserve">  </w:t>
      </w:r>
      <w:r w:rsidRPr="00D7447F">
        <w:rPr>
          <w:b/>
          <w:sz w:val="20"/>
        </w:rPr>
        <w:t>(40 CFR Part 61, Subparts A and M)</w:t>
      </w:r>
    </w:p>
    <w:p w14:paraId="29F5B3E4" w14:textId="77777777" w:rsidR="00E25860" w:rsidRDefault="00E25860" w:rsidP="00E25860">
      <w:pPr>
        <w:jc w:val="both"/>
        <w:rPr>
          <w:sz w:val="20"/>
        </w:rPr>
      </w:pPr>
    </w:p>
    <w:p w14:paraId="520308AB" w14:textId="77777777" w:rsidR="001F649E" w:rsidRPr="00FE0AD0" w:rsidRDefault="001F649E" w:rsidP="004F09CF">
      <w:pPr>
        <w:jc w:val="both"/>
        <w:rPr>
          <w:sz w:val="20"/>
        </w:rPr>
      </w:pPr>
    </w:p>
    <w:p w14:paraId="597075F7" w14:textId="77777777" w:rsidR="0098346A" w:rsidRPr="007D4237" w:rsidRDefault="0098346A" w:rsidP="004F09CF">
      <w:pPr>
        <w:jc w:val="both"/>
        <w:rPr>
          <w:sz w:val="20"/>
        </w:rPr>
      </w:pPr>
      <w:r w:rsidRPr="00B90185">
        <w:rPr>
          <w:b/>
          <w:sz w:val="20"/>
          <w:u w:val="single"/>
        </w:rPr>
        <w:t>Footnotes</w:t>
      </w:r>
      <w:r w:rsidRPr="00B90185">
        <w:rPr>
          <w:b/>
          <w:sz w:val="20"/>
        </w:rPr>
        <w:t>:</w:t>
      </w:r>
    </w:p>
    <w:p w14:paraId="4A6A6982"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6F5E85D4"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840FB8C" w14:textId="77777777" w:rsidR="0098346A" w:rsidRPr="0007030E" w:rsidRDefault="0098346A" w:rsidP="0098346A"/>
    <w:p w14:paraId="0FFEE222" w14:textId="77777777" w:rsidR="0098346A" w:rsidRPr="007713F1" w:rsidRDefault="001C614B" w:rsidP="0007030E">
      <w:r>
        <w:br w:type="page"/>
      </w:r>
    </w:p>
    <w:p w14:paraId="4035F5A3" w14:textId="77777777" w:rsidR="00E14632" w:rsidRDefault="00ED0AFD" w:rsidP="00CE44D8">
      <w:pPr>
        <w:pStyle w:val="Heading1"/>
      </w:pPr>
      <w:bookmarkStart w:id="59" w:name="_Toc45606573"/>
      <w:bookmarkStart w:id="60" w:name="_Toc852397"/>
      <w:bookmarkStart w:id="61" w:name="_Toc852728"/>
      <w:bookmarkStart w:id="62" w:name="_Toc1453515"/>
      <w:r>
        <w:lastRenderedPageBreak/>
        <w:t xml:space="preserve">C.  </w:t>
      </w:r>
      <w:r w:rsidR="0002792B">
        <w:t xml:space="preserve">EMISSION UNIT </w:t>
      </w:r>
      <w:bookmarkStart w:id="63" w:name="_Toc2571645"/>
      <w:r w:rsidR="00494D15">
        <w:t xml:space="preserve">SPECIAL </w:t>
      </w:r>
      <w:r w:rsidR="00456F47">
        <w:t>CONDITIONS</w:t>
      </w:r>
      <w:bookmarkEnd w:id="59"/>
    </w:p>
    <w:p w14:paraId="711D4C66" w14:textId="77777777" w:rsidR="00E14632" w:rsidRPr="00FE0AD0" w:rsidRDefault="00E14632" w:rsidP="00E14632">
      <w:pPr>
        <w:jc w:val="both"/>
        <w:rPr>
          <w:sz w:val="20"/>
        </w:rPr>
      </w:pPr>
    </w:p>
    <w:p w14:paraId="0C08CB4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86A7386" w14:textId="77777777" w:rsidR="009602B7" w:rsidRPr="00FE0AD0" w:rsidRDefault="009602B7" w:rsidP="00E14632">
      <w:pPr>
        <w:jc w:val="both"/>
        <w:rPr>
          <w:sz w:val="20"/>
        </w:rPr>
      </w:pPr>
    </w:p>
    <w:p w14:paraId="36DEBFA3"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A6A8F88" w14:textId="77777777" w:rsidR="00E14632" w:rsidRDefault="00E14632" w:rsidP="00E14632">
      <w:pPr>
        <w:jc w:val="both"/>
        <w:rPr>
          <w:sz w:val="20"/>
        </w:rPr>
      </w:pPr>
    </w:p>
    <w:p w14:paraId="05111A8B" w14:textId="77777777" w:rsidR="00E14632" w:rsidRPr="007D4237" w:rsidRDefault="00E14632" w:rsidP="001F649E">
      <w:pPr>
        <w:pStyle w:val="Heading2"/>
        <w:numPr>
          <w:ilvl w:val="0"/>
          <w:numId w:val="0"/>
        </w:numPr>
        <w:rPr>
          <w:b w:val="0"/>
          <w:sz w:val="22"/>
          <w:szCs w:val="22"/>
        </w:rPr>
      </w:pPr>
      <w:bookmarkStart w:id="64" w:name="_Toc852395"/>
      <w:bookmarkStart w:id="65" w:name="_Toc852726"/>
      <w:bookmarkStart w:id="66" w:name="_Toc2571643"/>
      <w:bookmarkStart w:id="67" w:name="_Toc45606574"/>
      <w:r w:rsidRPr="002B5ED5">
        <w:rPr>
          <w:sz w:val="22"/>
          <w:szCs w:val="22"/>
        </w:rPr>
        <w:t>EMISSION UNIT SUMMARY TABLE</w:t>
      </w:r>
      <w:bookmarkEnd w:id="64"/>
      <w:bookmarkEnd w:id="65"/>
      <w:bookmarkEnd w:id="66"/>
      <w:bookmarkEnd w:id="67"/>
    </w:p>
    <w:p w14:paraId="7C33FA91" w14:textId="77777777" w:rsidR="00E14632" w:rsidRDefault="00736BDB" w:rsidP="00736BDB">
      <w:pPr>
        <w:jc w:val="center"/>
      </w:pPr>
      <w:r w:rsidRPr="00F35ADC">
        <w:rPr>
          <w:sz w:val="20"/>
        </w:rPr>
        <w:t>The descriptions provided below are for informational purposes and do not constitute enforceable conditions.</w:t>
      </w:r>
    </w:p>
    <w:p w14:paraId="7120961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49"/>
        <w:gridCol w:w="2111"/>
      </w:tblGrid>
      <w:tr w:rsidR="00E14632" w14:paraId="0970B911" w14:textId="77777777" w:rsidTr="004A2B62">
        <w:trPr>
          <w:cantSplit/>
          <w:tblHeader/>
        </w:trPr>
        <w:tc>
          <w:tcPr>
            <w:tcW w:w="2160" w:type="dxa"/>
            <w:tcBorders>
              <w:top w:val="double" w:sz="6" w:space="0" w:color="auto"/>
              <w:bottom w:val="double" w:sz="4" w:space="0" w:color="auto"/>
            </w:tcBorders>
            <w:shd w:val="pct10" w:color="auto" w:fill="auto"/>
          </w:tcPr>
          <w:p w14:paraId="0A2AF5A8"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D1EE6E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58D0097"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49" w:type="dxa"/>
            <w:tcBorders>
              <w:top w:val="double" w:sz="6" w:space="0" w:color="auto"/>
              <w:bottom w:val="double" w:sz="4" w:space="0" w:color="auto"/>
            </w:tcBorders>
            <w:shd w:val="pct10" w:color="auto" w:fill="auto"/>
          </w:tcPr>
          <w:p w14:paraId="5D5C5E12" w14:textId="77777777" w:rsidR="00E14632" w:rsidRPr="00BB5D62" w:rsidRDefault="00E14632" w:rsidP="00C6273C">
            <w:pPr>
              <w:jc w:val="center"/>
              <w:rPr>
                <w:rFonts w:cs="Arial"/>
                <w:b/>
                <w:sz w:val="20"/>
              </w:rPr>
            </w:pPr>
            <w:r w:rsidRPr="00BB5D62">
              <w:rPr>
                <w:rFonts w:cs="Arial"/>
                <w:b/>
                <w:sz w:val="20"/>
              </w:rPr>
              <w:t>Installation</w:t>
            </w:r>
          </w:p>
          <w:p w14:paraId="3B91C1BD" w14:textId="77777777" w:rsidR="00E14632" w:rsidRDefault="00E14632" w:rsidP="00C6273C">
            <w:pPr>
              <w:jc w:val="center"/>
              <w:rPr>
                <w:rFonts w:cs="Arial"/>
                <w:b/>
                <w:sz w:val="20"/>
              </w:rPr>
            </w:pPr>
            <w:r w:rsidRPr="00BB5D62">
              <w:rPr>
                <w:rFonts w:cs="Arial"/>
                <w:b/>
                <w:sz w:val="20"/>
              </w:rPr>
              <w:t>Date</w:t>
            </w:r>
            <w:r>
              <w:rPr>
                <w:rFonts w:cs="Arial"/>
                <w:b/>
                <w:sz w:val="20"/>
              </w:rPr>
              <w:t>/</w:t>
            </w:r>
          </w:p>
          <w:p w14:paraId="61C24A66"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75AD039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25860" w14:paraId="1EEBA75B" w14:textId="77777777" w:rsidTr="004A2B62">
        <w:trPr>
          <w:cantSplit/>
        </w:trPr>
        <w:tc>
          <w:tcPr>
            <w:tcW w:w="2160" w:type="dxa"/>
            <w:tcBorders>
              <w:top w:val="nil"/>
            </w:tcBorders>
          </w:tcPr>
          <w:p w14:paraId="44786D9C" w14:textId="77777777" w:rsidR="00E25860" w:rsidRPr="00F61118" w:rsidRDefault="00E25860" w:rsidP="00E25860">
            <w:pPr>
              <w:rPr>
                <w:sz w:val="20"/>
              </w:rPr>
            </w:pPr>
            <w:r w:rsidRPr="00F61118">
              <w:rPr>
                <w:sz w:val="20"/>
              </w:rPr>
              <w:t>EUWF001</w:t>
            </w:r>
          </w:p>
        </w:tc>
        <w:tc>
          <w:tcPr>
            <w:tcW w:w="4320" w:type="dxa"/>
            <w:tcBorders>
              <w:top w:val="nil"/>
            </w:tcBorders>
          </w:tcPr>
          <w:p w14:paraId="5B11C87F" w14:textId="0217D82D" w:rsidR="00E25860" w:rsidRPr="00F61118" w:rsidRDefault="00E25860" w:rsidP="00E25860">
            <w:pPr>
              <w:pStyle w:val="TableEntry"/>
              <w:jc w:val="both"/>
              <w:rPr>
                <w:rFonts w:ascii="Arial" w:hAnsi="Arial" w:cs="Arial"/>
              </w:rPr>
            </w:pPr>
            <w:r w:rsidRPr="00F61118">
              <w:rPr>
                <w:rFonts w:ascii="Arial" w:hAnsi="Arial" w:cs="Arial"/>
              </w:rPr>
              <w:t xml:space="preserve">Superior model 12VGT825; 1,500 hp high speed, four-cycle, turbo charged, </w:t>
            </w:r>
            <w:r w:rsidR="00A416B3">
              <w:rPr>
                <w:rFonts w:ascii="Arial" w:hAnsi="Arial" w:cs="Arial"/>
              </w:rPr>
              <w:t xml:space="preserve">lean-burn, </w:t>
            </w:r>
            <w:r w:rsidRPr="00F61118">
              <w:rPr>
                <w:rFonts w:ascii="Arial" w:hAnsi="Arial" w:cs="Arial"/>
              </w:rPr>
              <w:t>spark ignited natural gas-fired internal combustion reciprocating compressor engines used to compress natural gas into the storage reservoir during injection and into the pipeline during withdrawal.</w:t>
            </w:r>
          </w:p>
        </w:tc>
        <w:tc>
          <w:tcPr>
            <w:tcW w:w="1849" w:type="dxa"/>
            <w:tcBorders>
              <w:top w:val="nil"/>
            </w:tcBorders>
          </w:tcPr>
          <w:p w14:paraId="54458D46" w14:textId="77777777" w:rsidR="00E25860" w:rsidRPr="00F61118" w:rsidRDefault="00E25860" w:rsidP="00E25860">
            <w:pPr>
              <w:pStyle w:val="TableEntry"/>
              <w:rPr>
                <w:rFonts w:ascii="Arial" w:hAnsi="Arial" w:cs="Arial"/>
              </w:rPr>
            </w:pPr>
            <w:r w:rsidRPr="00F61118">
              <w:rPr>
                <w:rFonts w:ascii="Arial" w:hAnsi="Arial" w:cs="Arial"/>
              </w:rPr>
              <w:t>1971</w:t>
            </w:r>
            <w:r>
              <w:rPr>
                <w:rFonts w:ascii="Arial" w:hAnsi="Arial" w:cs="Arial"/>
              </w:rPr>
              <w:t xml:space="preserve"> </w:t>
            </w:r>
            <w:r w:rsidRPr="00F61118">
              <w:rPr>
                <w:rFonts w:ascii="Arial" w:hAnsi="Arial" w:cs="Arial"/>
              </w:rPr>
              <w:t>/</w:t>
            </w:r>
            <w:r>
              <w:rPr>
                <w:rFonts w:ascii="Arial" w:hAnsi="Arial" w:cs="Arial"/>
              </w:rPr>
              <w:t xml:space="preserve"> </w:t>
            </w:r>
            <w:r w:rsidRPr="00F61118">
              <w:rPr>
                <w:rFonts w:ascii="Arial" w:hAnsi="Arial" w:cs="Arial"/>
              </w:rPr>
              <w:t>NA</w:t>
            </w:r>
          </w:p>
        </w:tc>
        <w:tc>
          <w:tcPr>
            <w:tcW w:w="2111" w:type="dxa"/>
            <w:tcBorders>
              <w:top w:val="nil"/>
            </w:tcBorders>
          </w:tcPr>
          <w:p w14:paraId="0B4987CE" w14:textId="77777777" w:rsidR="00E25860" w:rsidRPr="00F61118" w:rsidRDefault="00E25860" w:rsidP="00E25860">
            <w:pPr>
              <w:pStyle w:val="TableEntry"/>
              <w:rPr>
                <w:rFonts w:ascii="Arial" w:hAnsi="Arial" w:cs="Arial"/>
              </w:rPr>
            </w:pPr>
            <w:r w:rsidRPr="00F61118">
              <w:rPr>
                <w:rFonts w:ascii="Arial" w:hAnsi="Arial" w:cs="Arial"/>
              </w:rPr>
              <w:t>FGWFREC</w:t>
            </w:r>
          </w:p>
        </w:tc>
      </w:tr>
      <w:tr w:rsidR="00E25860" w14:paraId="26EA5D88" w14:textId="77777777" w:rsidTr="004A2B62">
        <w:trPr>
          <w:cantSplit/>
        </w:trPr>
        <w:tc>
          <w:tcPr>
            <w:tcW w:w="2160" w:type="dxa"/>
          </w:tcPr>
          <w:p w14:paraId="51800667" w14:textId="77777777" w:rsidR="00E25860" w:rsidRPr="00F61118" w:rsidRDefault="00E25860" w:rsidP="00E25860">
            <w:pPr>
              <w:rPr>
                <w:sz w:val="20"/>
              </w:rPr>
            </w:pPr>
            <w:r w:rsidRPr="00F61118">
              <w:rPr>
                <w:sz w:val="20"/>
              </w:rPr>
              <w:t>EUWF002</w:t>
            </w:r>
          </w:p>
        </w:tc>
        <w:tc>
          <w:tcPr>
            <w:tcW w:w="4320" w:type="dxa"/>
          </w:tcPr>
          <w:p w14:paraId="37828E09" w14:textId="7D90E3CE" w:rsidR="00E25860" w:rsidRPr="00F61118" w:rsidRDefault="00E25860" w:rsidP="00E25860">
            <w:pPr>
              <w:pStyle w:val="TableEntry"/>
              <w:jc w:val="both"/>
              <w:rPr>
                <w:rFonts w:ascii="Arial" w:hAnsi="Arial" w:cs="Arial"/>
              </w:rPr>
            </w:pPr>
            <w:r w:rsidRPr="00F61118">
              <w:rPr>
                <w:rFonts w:ascii="Arial" w:hAnsi="Arial" w:cs="Arial"/>
              </w:rPr>
              <w:t xml:space="preserve">Superior model 12VGT825; 1,500 hp high speed, four-cycle, turbo charged, </w:t>
            </w:r>
            <w:r w:rsidR="00A416B3">
              <w:rPr>
                <w:rFonts w:ascii="Arial" w:hAnsi="Arial" w:cs="Arial"/>
              </w:rPr>
              <w:t xml:space="preserve">lean-burn, </w:t>
            </w:r>
            <w:r w:rsidRPr="00F61118">
              <w:rPr>
                <w:rFonts w:ascii="Arial" w:hAnsi="Arial" w:cs="Arial"/>
              </w:rPr>
              <w:t>spark ignited natural gas-fired internal combustion reciprocating compressor engines used to compress natural gas into the storage reservoir during injection and into the pipeline during withdrawal.</w:t>
            </w:r>
          </w:p>
        </w:tc>
        <w:tc>
          <w:tcPr>
            <w:tcW w:w="1849" w:type="dxa"/>
          </w:tcPr>
          <w:p w14:paraId="268FC956" w14:textId="77777777" w:rsidR="00E25860" w:rsidRPr="00F61118" w:rsidRDefault="00E25860" w:rsidP="00E25860">
            <w:pPr>
              <w:pStyle w:val="TableEntry"/>
              <w:rPr>
                <w:rFonts w:ascii="Arial" w:hAnsi="Arial" w:cs="Arial"/>
              </w:rPr>
            </w:pPr>
            <w:r w:rsidRPr="00F61118">
              <w:rPr>
                <w:rFonts w:ascii="Arial" w:hAnsi="Arial" w:cs="Arial"/>
              </w:rPr>
              <w:t>1972</w:t>
            </w:r>
            <w:r>
              <w:rPr>
                <w:rFonts w:ascii="Arial" w:hAnsi="Arial" w:cs="Arial"/>
              </w:rPr>
              <w:t xml:space="preserve"> </w:t>
            </w:r>
            <w:r w:rsidRPr="00F61118">
              <w:rPr>
                <w:rFonts w:ascii="Arial" w:hAnsi="Arial" w:cs="Arial"/>
              </w:rPr>
              <w:t>/</w:t>
            </w:r>
            <w:r>
              <w:rPr>
                <w:rFonts w:ascii="Arial" w:hAnsi="Arial" w:cs="Arial"/>
              </w:rPr>
              <w:t xml:space="preserve"> </w:t>
            </w:r>
            <w:r w:rsidRPr="00F61118">
              <w:rPr>
                <w:rFonts w:ascii="Arial" w:hAnsi="Arial" w:cs="Arial"/>
              </w:rPr>
              <w:t>NA</w:t>
            </w:r>
          </w:p>
        </w:tc>
        <w:tc>
          <w:tcPr>
            <w:tcW w:w="2111" w:type="dxa"/>
          </w:tcPr>
          <w:p w14:paraId="752BA874" w14:textId="77777777" w:rsidR="00E25860" w:rsidRPr="00F61118" w:rsidRDefault="00E25860" w:rsidP="00E25860">
            <w:pPr>
              <w:pStyle w:val="TableEntry"/>
              <w:rPr>
                <w:rFonts w:ascii="Arial" w:hAnsi="Arial" w:cs="Arial"/>
              </w:rPr>
            </w:pPr>
            <w:r w:rsidRPr="00F61118">
              <w:rPr>
                <w:rFonts w:ascii="Arial" w:hAnsi="Arial" w:cs="Arial"/>
              </w:rPr>
              <w:t>FGWFREC</w:t>
            </w:r>
          </w:p>
        </w:tc>
      </w:tr>
      <w:tr w:rsidR="00E25860" w14:paraId="4DFA5779" w14:textId="77777777" w:rsidTr="004A2B62">
        <w:trPr>
          <w:cantSplit/>
        </w:trPr>
        <w:tc>
          <w:tcPr>
            <w:tcW w:w="2160" w:type="dxa"/>
          </w:tcPr>
          <w:p w14:paraId="0812F9C2" w14:textId="77777777" w:rsidR="00E25860" w:rsidRPr="00F61118" w:rsidRDefault="00E25860" w:rsidP="00E25860">
            <w:pPr>
              <w:rPr>
                <w:sz w:val="20"/>
              </w:rPr>
            </w:pPr>
            <w:r w:rsidRPr="00F61118">
              <w:rPr>
                <w:sz w:val="20"/>
              </w:rPr>
              <w:t>EUWF003</w:t>
            </w:r>
          </w:p>
        </w:tc>
        <w:tc>
          <w:tcPr>
            <w:tcW w:w="4320" w:type="dxa"/>
          </w:tcPr>
          <w:p w14:paraId="5B0448AA" w14:textId="2C50FED3" w:rsidR="00E25860" w:rsidRPr="00F61118" w:rsidRDefault="00E25860" w:rsidP="00E25860">
            <w:pPr>
              <w:pStyle w:val="TableEntry"/>
              <w:jc w:val="both"/>
              <w:rPr>
                <w:rFonts w:ascii="Arial" w:hAnsi="Arial" w:cs="Arial"/>
              </w:rPr>
            </w:pPr>
            <w:r w:rsidRPr="00F61118">
              <w:rPr>
                <w:rFonts w:ascii="Arial" w:hAnsi="Arial" w:cs="Arial"/>
              </w:rPr>
              <w:t>Superior model 12VGT825; 1,500 hp high speed, four-cycle, turbo charged,</w:t>
            </w:r>
            <w:r w:rsidR="00A416B3">
              <w:rPr>
                <w:rFonts w:ascii="Arial" w:hAnsi="Arial" w:cs="Arial"/>
              </w:rPr>
              <w:t xml:space="preserve"> lean-burn, </w:t>
            </w:r>
            <w:r w:rsidRPr="00F61118">
              <w:rPr>
                <w:rFonts w:ascii="Arial" w:hAnsi="Arial" w:cs="Arial"/>
              </w:rPr>
              <w:t>spark ignited natural gas-fired internal combustion reciprocating compressor engines used to compress natural gas into the storage reservoir during injection and into the pipeline during withdrawal.</w:t>
            </w:r>
          </w:p>
        </w:tc>
        <w:tc>
          <w:tcPr>
            <w:tcW w:w="1849" w:type="dxa"/>
          </w:tcPr>
          <w:p w14:paraId="4E647CA5" w14:textId="77777777" w:rsidR="00E25860" w:rsidRPr="00F61118" w:rsidRDefault="00E25860" w:rsidP="00E25860">
            <w:pPr>
              <w:pStyle w:val="TableEntry"/>
              <w:rPr>
                <w:rFonts w:ascii="Arial" w:hAnsi="Arial" w:cs="Arial"/>
              </w:rPr>
            </w:pPr>
            <w:r w:rsidRPr="00F61118">
              <w:rPr>
                <w:rFonts w:ascii="Arial" w:hAnsi="Arial" w:cs="Arial"/>
              </w:rPr>
              <w:t>1972</w:t>
            </w:r>
            <w:r>
              <w:rPr>
                <w:rFonts w:ascii="Arial" w:hAnsi="Arial" w:cs="Arial"/>
              </w:rPr>
              <w:t xml:space="preserve"> </w:t>
            </w:r>
            <w:r w:rsidRPr="00F61118">
              <w:rPr>
                <w:rFonts w:ascii="Arial" w:hAnsi="Arial" w:cs="Arial"/>
              </w:rPr>
              <w:t>/</w:t>
            </w:r>
            <w:r>
              <w:rPr>
                <w:rFonts w:ascii="Arial" w:hAnsi="Arial" w:cs="Arial"/>
              </w:rPr>
              <w:t xml:space="preserve"> </w:t>
            </w:r>
            <w:r w:rsidRPr="00F61118">
              <w:rPr>
                <w:rFonts w:ascii="Arial" w:hAnsi="Arial" w:cs="Arial"/>
              </w:rPr>
              <w:t>NA</w:t>
            </w:r>
          </w:p>
        </w:tc>
        <w:tc>
          <w:tcPr>
            <w:tcW w:w="2111" w:type="dxa"/>
          </w:tcPr>
          <w:p w14:paraId="000EAC73" w14:textId="77777777" w:rsidR="00E25860" w:rsidRPr="00F61118" w:rsidRDefault="00E25860" w:rsidP="00E25860">
            <w:pPr>
              <w:pStyle w:val="TableEntry"/>
              <w:rPr>
                <w:rFonts w:ascii="Arial" w:hAnsi="Arial" w:cs="Arial"/>
              </w:rPr>
            </w:pPr>
            <w:r w:rsidRPr="00F61118">
              <w:rPr>
                <w:rFonts w:ascii="Arial" w:hAnsi="Arial" w:cs="Arial"/>
              </w:rPr>
              <w:t>FGWFREC</w:t>
            </w:r>
          </w:p>
        </w:tc>
      </w:tr>
      <w:tr w:rsidR="00E25860" w14:paraId="0AEF18CA" w14:textId="77777777" w:rsidTr="004A2B62">
        <w:trPr>
          <w:cantSplit/>
        </w:trPr>
        <w:tc>
          <w:tcPr>
            <w:tcW w:w="2160" w:type="dxa"/>
          </w:tcPr>
          <w:p w14:paraId="17FA906E" w14:textId="77777777" w:rsidR="00E25860" w:rsidRPr="00F61118" w:rsidRDefault="00E25860" w:rsidP="00E25860">
            <w:pPr>
              <w:rPr>
                <w:sz w:val="20"/>
              </w:rPr>
            </w:pPr>
            <w:r>
              <w:rPr>
                <w:sz w:val="20"/>
              </w:rPr>
              <w:t>EUWFBOILER</w:t>
            </w:r>
          </w:p>
        </w:tc>
        <w:tc>
          <w:tcPr>
            <w:tcW w:w="4320" w:type="dxa"/>
          </w:tcPr>
          <w:p w14:paraId="02839A6A" w14:textId="3DAD1BDC" w:rsidR="00E25860" w:rsidRPr="00F61118" w:rsidRDefault="00E25860" w:rsidP="00E25860">
            <w:pPr>
              <w:pStyle w:val="TableEntry"/>
              <w:jc w:val="both"/>
              <w:rPr>
                <w:rFonts w:ascii="Arial" w:hAnsi="Arial" w:cs="Arial"/>
              </w:rPr>
            </w:pPr>
            <w:r>
              <w:rPr>
                <w:rFonts w:ascii="Arial" w:hAnsi="Arial" w:cs="Arial"/>
              </w:rPr>
              <w:t>Hi-Delta Boiler; 1.26 MMB</w:t>
            </w:r>
            <w:r w:rsidR="00407C46">
              <w:rPr>
                <w:rFonts w:ascii="Arial" w:hAnsi="Arial" w:cs="Arial"/>
              </w:rPr>
              <w:t>TU</w:t>
            </w:r>
            <w:r>
              <w:rPr>
                <w:rFonts w:ascii="Arial" w:hAnsi="Arial" w:cs="Arial"/>
              </w:rPr>
              <w:t>/</w:t>
            </w:r>
            <w:proofErr w:type="spellStart"/>
            <w:r>
              <w:rPr>
                <w:rFonts w:ascii="Arial" w:hAnsi="Arial" w:cs="Arial"/>
              </w:rPr>
              <w:t>hr</w:t>
            </w:r>
            <w:proofErr w:type="spellEnd"/>
          </w:p>
        </w:tc>
        <w:tc>
          <w:tcPr>
            <w:tcW w:w="1849" w:type="dxa"/>
          </w:tcPr>
          <w:p w14:paraId="0DC78ECE" w14:textId="77777777" w:rsidR="00E25860" w:rsidRPr="00F61118" w:rsidRDefault="00E25860" w:rsidP="00E25860">
            <w:pPr>
              <w:pStyle w:val="TableEntry"/>
              <w:rPr>
                <w:rFonts w:ascii="Arial" w:hAnsi="Arial" w:cs="Arial"/>
              </w:rPr>
            </w:pPr>
            <w:r>
              <w:rPr>
                <w:rFonts w:ascii="Arial" w:hAnsi="Arial" w:cs="Arial"/>
              </w:rPr>
              <w:t>2013 / NA</w:t>
            </w:r>
          </w:p>
        </w:tc>
        <w:tc>
          <w:tcPr>
            <w:tcW w:w="2111" w:type="dxa"/>
          </w:tcPr>
          <w:p w14:paraId="3BBE3474" w14:textId="77777777" w:rsidR="00E25860" w:rsidRPr="00F61118" w:rsidRDefault="00E25860" w:rsidP="00E25860">
            <w:pPr>
              <w:pStyle w:val="TableEntry"/>
              <w:rPr>
                <w:rFonts w:ascii="Arial" w:hAnsi="Arial" w:cs="Arial"/>
              </w:rPr>
            </w:pPr>
            <w:r>
              <w:rPr>
                <w:rFonts w:ascii="Arial" w:hAnsi="Arial" w:cs="Arial"/>
              </w:rPr>
              <w:t>FGMACTDDDDD</w:t>
            </w:r>
          </w:p>
        </w:tc>
      </w:tr>
      <w:tr w:rsidR="00E25860" w14:paraId="6979CD5B" w14:textId="77777777" w:rsidTr="004A2B62">
        <w:trPr>
          <w:cantSplit/>
        </w:trPr>
        <w:tc>
          <w:tcPr>
            <w:tcW w:w="2160" w:type="dxa"/>
          </w:tcPr>
          <w:p w14:paraId="1196BE46" w14:textId="77777777" w:rsidR="00E25860" w:rsidRDefault="00E25860" w:rsidP="00E25860">
            <w:pPr>
              <w:rPr>
                <w:sz w:val="20"/>
              </w:rPr>
            </w:pPr>
            <w:r>
              <w:rPr>
                <w:sz w:val="20"/>
              </w:rPr>
              <w:t>EUWFPIPEMAINT</w:t>
            </w:r>
          </w:p>
        </w:tc>
        <w:tc>
          <w:tcPr>
            <w:tcW w:w="4320" w:type="dxa"/>
          </w:tcPr>
          <w:p w14:paraId="5F0E4271" w14:textId="77777777" w:rsidR="00E25860" w:rsidRDefault="00E25860" w:rsidP="00E25860">
            <w:pPr>
              <w:pStyle w:val="TableEntry"/>
              <w:jc w:val="both"/>
              <w:rPr>
                <w:rFonts w:ascii="Arial" w:hAnsi="Arial" w:cs="Arial"/>
              </w:rPr>
            </w:pPr>
            <w:r>
              <w:rPr>
                <w:rFonts w:ascii="Arial" w:hAnsi="Arial" w:cs="Arial"/>
              </w:rPr>
              <w:t>Routine and emergency venting of natural gas from transmission and distribution systems.</w:t>
            </w:r>
          </w:p>
        </w:tc>
        <w:tc>
          <w:tcPr>
            <w:tcW w:w="1849" w:type="dxa"/>
          </w:tcPr>
          <w:p w14:paraId="4117E00A" w14:textId="77777777" w:rsidR="00E25860" w:rsidRDefault="00E25860" w:rsidP="00E25860">
            <w:pPr>
              <w:pStyle w:val="TableEntry"/>
              <w:rPr>
                <w:rFonts w:ascii="Arial" w:hAnsi="Arial" w:cs="Arial"/>
              </w:rPr>
            </w:pPr>
            <w:r>
              <w:rPr>
                <w:rFonts w:ascii="Arial" w:hAnsi="Arial" w:cs="Arial"/>
              </w:rPr>
              <w:t>NA</w:t>
            </w:r>
          </w:p>
        </w:tc>
        <w:tc>
          <w:tcPr>
            <w:tcW w:w="2111" w:type="dxa"/>
          </w:tcPr>
          <w:p w14:paraId="4BFAA431" w14:textId="77777777" w:rsidR="00E25860" w:rsidRDefault="00E25860" w:rsidP="00E25860">
            <w:pPr>
              <w:pStyle w:val="TableEntry"/>
              <w:rPr>
                <w:rFonts w:ascii="Arial" w:hAnsi="Arial" w:cs="Arial"/>
              </w:rPr>
            </w:pPr>
            <w:r w:rsidRPr="00C94529">
              <w:rPr>
                <w:rFonts w:ascii="Arial" w:hAnsi="Arial" w:cs="Arial"/>
              </w:rPr>
              <w:t>FGRULE285(2)(mm)</w:t>
            </w:r>
          </w:p>
        </w:tc>
      </w:tr>
      <w:tr w:rsidR="00E25860" w14:paraId="0C928563" w14:textId="77777777" w:rsidTr="004A2B62">
        <w:trPr>
          <w:cantSplit/>
        </w:trPr>
        <w:tc>
          <w:tcPr>
            <w:tcW w:w="2160" w:type="dxa"/>
          </w:tcPr>
          <w:p w14:paraId="00C808EF" w14:textId="77777777" w:rsidR="00E25860" w:rsidRDefault="00E25860" w:rsidP="00E25860">
            <w:pPr>
              <w:rPr>
                <w:sz w:val="20"/>
              </w:rPr>
            </w:pPr>
            <w:r>
              <w:rPr>
                <w:sz w:val="20"/>
              </w:rPr>
              <w:t>EUWFFIELDMAINT</w:t>
            </w:r>
          </w:p>
        </w:tc>
        <w:tc>
          <w:tcPr>
            <w:tcW w:w="4320" w:type="dxa"/>
          </w:tcPr>
          <w:p w14:paraId="150B6961" w14:textId="77777777" w:rsidR="00E25860" w:rsidRDefault="00E25860" w:rsidP="00E25860">
            <w:pPr>
              <w:pStyle w:val="TableEntry"/>
              <w:jc w:val="both"/>
              <w:rPr>
                <w:rFonts w:ascii="Arial" w:hAnsi="Arial" w:cs="Arial"/>
              </w:rPr>
            </w:pPr>
            <w:r>
              <w:rPr>
                <w:rFonts w:ascii="Arial" w:hAnsi="Arial" w:cs="Arial"/>
              </w:rPr>
              <w:t>Routine and emergency venting of field gas from gathering lines.</w:t>
            </w:r>
          </w:p>
        </w:tc>
        <w:tc>
          <w:tcPr>
            <w:tcW w:w="1849" w:type="dxa"/>
          </w:tcPr>
          <w:p w14:paraId="71D67CB0" w14:textId="77777777" w:rsidR="00E25860" w:rsidRDefault="00E25860" w:rsidP="00E25860">
            <w:pPr>
              <w:pStyle w:val="TableEntry"/>
              <w:rPr>
                <w:rFonts w:ascii="Arial" w:hAnsi="Arial" w:cs="Arial"/>
              </w:rPr>
            </w:pPr>
            <w:r>
              <w:rPr>
                <w:rFonts w:ascii="Arial" w:hAnsi="Arial" w:cs="Arial"/>
              </w:rPr>
              <w:t>NA</w:t>
            </w:r>
          </w:p>
        </w:tc>
        <w:tc>
          <w:tcPr>
            <w:tcW w:w="2111" w:type="dxa"/>
          </w:tcPr>
          <w:p w14:paraId="4C7A5819" w14:textId="77777777" w:rsidR="00E25860" w:rsidRDefault="00E25860" w:rsidP="00E25860">
            <w:pPr>
              <w:pStyle w:val="TableEntry"/>
              <w:rPr>
                <w:rFonts w:ascii="Arial" w:hAnsi="Arial" w:cs="Arial"/>
              </w:rPr>
            </w:pPr>
            <w:r w:rsidRPr="00C94529">
              <w:rPr>
                <w:rFonts w:ascii="Arial" w:hAnsi="Arial" w:cs="Arial"/>
              </w:rPr>
              <w:t>FGRULE285(2)(mm)</w:t>
            </w:r>
          </w:p>
        </w:tc>
      </w:tr>
    </w:tbl>
    <w:p w14:paraId="6C13D352" w14:textId="77777777" w:rsidR="00E25860" w:rsidRDefault="00E25860" w:rsidP="002916F7">
      <w:pPr>
        <w:rPr>
          <w:sz w:val="20"/>
        </w:rPr>
      </w:pPr>
    </w:p>
    <w:p w14:paraId="4F9EDF02" w14:textId="77777777" w:rsidR="00A86D8D" w:rsidRPr="007014BE" w:rsidRDefault="00E25860" w:rsidP="00E25860">
      <w:pPr>
        <w:rPr>
          <w:szCs w:val="22"/>
        </w:rPr>
      </w:pPr>
      <w:r>
        <w:rPr>
          <w:sz w:val="20"/>
        </w:rPr>
        <w:br w:type="page"/>
      </w:r>
    </w:p>
    <w:p w14:paraId="1CDE3110" w14:textId="77777777" w:rsidR="0034744B" w:rsidRPr="00FC1F2C" w:rsidRDefault="0034744B" w:rsidP="00393A6F">
      <w:pPr>
        <w:pStyle w:val="Heading1"/>
        <w:rPr>
          <w:b w:val="0"/>
          <w:sz w:val="20"/>
          <w:szCs w:val="20"/>
        </w:rPr>
      </w:pPr>
      <w:bookmarkStart w:id="68" w:name="_Toc45606575"/>
      <w:r w:rsidRPr="00393A6F">
        <w:lastRenderedPageBreak/>
        <w:t xml:space="preserve">D.  FLEXIBLE GROUP </w:t>
      </w:r>
      <w:bookmarkEnd w:id="63"/>
      <w:r w:rsidR="00494D15">
        <w:t xml:space="preserve">SPECIAL </w:t>
      </w:r>
      <w:r w:rsidR="00456F47" w:rsidRPr="00393A6F">
        <w:t>CONDITIONS</w:t>
      </w:r>
      <w:bookmarkEnd w:id="68"/>
    </w:p>
    <w:p w14:paraId="130CE46B" w14:textId="77777777" w:rsidR="0034744B" w:rsidRPr="008E1254" w:rsidRDefault="0034744B" w:rsidP="00FC1F2C">
      <w:pPr>
        <w:rPr>
          <w:sz w:val="20"/>
        </w:rPr>
      </w:pPr>
    </w:p>
    <w:p w14:paraId="70A399C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F4FA7B5" w14:textId="77777777" w:rsidR="009602B7" w:rsidRPr="00FE0AD0" w:rsidRDefault="009602B7" w:rsidP="0034744B">
      <w:pPr>
        <w:jc w:val="both"/>
        <w:rPr>
          <w:sz w:val="20"/>
        </w:rPr>
      </w:pPr>
    </w:p>
    <w:p w14:paraId="37BAF6DA" w14:textId="47E7B442" w:rsidR="00C77296"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EFB23EA" w14:textId="77777777" w:rsidR="0009248D" w:rsidRPr="009E40D6" w:rsidRDefault="0009248D" w:rsidP="0034744B">
      <w:pPr>
        <w:jc w:val="both"/>
        <w:rPr>
          <w:sz w:val="20"/>
        </w:rPr>
      </w:pPr>
    </w:p>
    <w:p w14:paraId="1A9CE19D" w14:textId="77777777" w:rsidR="0034744B" w:rsidRPr="009E40D6" w:rsidRDefault="0034744B" w:rsidP="001F649E">
      <w:pPr>
        <w:pStyle w:val="Heading2"/>
        <w:numPr>
          <w:ilvl w:val="0"/>
          <w:numId w:val="0"/>
        </w:numPr>
        <w:rPr>
          <w:b w:val="0"/>
          <w:bCs/>
          <w:sz w:val="22"/>
          <w:szCs w:val="22"/>
        </w:rPr>
      </w:pPr>
      <w:bookmarkStart w:id="69" w:name="_Toc2571646"/>
      <w:bookmarkStart w:id="70" w:name="_Toc45606576"/>
      <w:r w:rsidRPr="002B5ED5">
        <w:rPr>
          <w:bCs/>
          <w:sz w:val="22"/>
          <w:szCs w:val="22"/>
        </w:rPr>
        <w:t>FLEXIBLE GROUP SUMMARY TABLE</w:t>
      </w:r>
      <w:bookmarkEnd w:id="69"/>
      <w:bookmarkEnd w:id="70"/>
    </w:p>
    <w:p w14:paraId="0F88046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01D980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9810EE2" w14:textId="77777777">
        <w:trPr>
          <w:cantSplit/>
          <w:tblHeader/>
        </w:trPr>
        <w:tc>
          <w:tcPr>
            <w:tcW w:w="2340" w:type="dxa"/>
            <w:tcBorders>
              <w:top w:val="double" w:sz="6" w:space="0" w:color="auto"/>
              <w:bottom w:val="double" w:sz="4" w:space="0" w:color="auto"/>
            </w:tcBorders>
            <w:shd w:val="pct10" w:color="auto" w:fill="auto"/>
          </w:tcPr>
          <w:p w14:paraId="3A5DBEE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9724C1C"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0DEA8FB" w14:textId="77777777" w:rsidR="00234667" w:rsidRPr="006D3561" w:rsidRDefault="00234667" w:rsidP="00991194">
            <w:pPr>
              <w:jc w:val="center"/>
              <w:rPr>
                <w:rFonts w:cs="Arial"/>
                <w:b/>
                <w:sz w:val="20"/>
              </w:rPr>
            </w:pPr>
            <w:r w:rsidRPr="006D3561">
              <w:rPr>
                <w:rFonts w:cs="Arial"/>
                <w:b/>
                <w:sz w:val="20"/>
              </w:rPr>
              <w:t>Associated</w:t>
            </w:r>
          </w:p>
          <w:p w14:paraId="2905AB15" w14:textId="77777777" w:rsidR="00234667" w:rsidRPr="006D3561" w:rsidRDefault="00234667" w:rsidP="00991194">
            <w:pPr>
              <w:jc w:val="center"/>
              <w:rPr>
                <w:rFonts w:cs="Arial"/>
                <w:b/>
                <w:sz w:val="20"/>
              </w:rPr>
            </w:pPr>
            <w:r w:rsidRPr="006D3561">
              <w:rPr>
                <w:rFonts w:cs="Arial"/>
                <w:b/>
                <w:sz w:val="20"/>
              </w:rPr>
              <w:t>Emission Unit IDs</w:t>
            </w:r>
          </w:p>
        </w:tc>
      </w:tr>
      <w:tr w:rsidR="00A15BEF" w14:paraId="0E5179EB" w14:textId="77777777">
        <w:trPr>
          <w:cantSplit/>
        </w:trPr>
        <w:tc>
          <w:tcPr>
            <w:tcW w:w="2340" w:type="dxa"/>
            <w:tcBorders>
              <w:top w:val="nil"/>
              <w:bottom w:val="nil"/>
            </w:tcBorders>
          </w:tcPr>
          <w:p w14:paraId="4724CE2A" w14:textId="77777777" w:rsidR="00A15BEF" w:rsidRPr="00F61118" w:rsidRDefault="00A15BEF" w:rsidP="00A15BEF">
            <w:pPr>
              <w:rPr>
                <w:sz w:val="20"/>
              </w:rPr>
            </w:pPr>
            <w:r w:rsidRPr="00F61118">
              <w:rPr>
                <w:sz w:val="20"/>
              </w:rPr>
              <w:t>FGWFREC</w:t>
            </w:r>
          </w:p>
        </w:tc>
        <w:tc>
          <w:tcPr>
            <w:tcW w:w="5130" w:type="dxa"/>
            <w:tcBorders>
              <w:top w:val="nil"/>
              <w:bottom w:val="nil"/>
            </w:tcBorders>
          </w:tcPr>
          <w:p w14:paraId="6A0607D5" w14:textId="4DE74093" w:rsidR="00A15BEF" w:rsidRPr="00F61118" w:rsidRDefault="003A24A5" w:rsidP="003A24A5">
            <w:pPr>
              <w:jc w:val="both"/>
              <w:rPr>
                <w:sz w:val="20"/>
              </w:rPr>
            </w:pPr>
            <w:r w:rsidRPr="00F61118">
              <w:rPr>
                <w:sz w:val="20"/>
              </w:rPr>
              <w:t>The facility uses three 1,500 hp natural gas-fired internal combustion reciprocating compressor engines which are used to compress natural gas for transport via a natural gas pipeline.  These engines are used</w:t>
            </w:r>
            <w:r>
              <w:rPr>
                <w:sz w:val="20"/>
              </w:rPr>
              <w:t xml:space="preserve"> </w:t>
            </w:r>
            <w:r w:rsidRPr="00F61118">
              <w:rPr>
                <w:sz w:val="20"/>
              </w:rPr>
              <w:t>as needed to regulate flow to and from the storage field.  All three function identically</w:t>
            </w:r>
            <w:r>
              <w:rPr>
                <w:sz w:val="20"/>
              </w:rPr>
              <w:t>,</w:t>
            </w:r>
            <w:r w:rsidRPr="00F61118">
              <w:rPr>
                <w:sz w:val="20"/>
              </w:rPr>
              <w:t xml:space="preserve"> and</w:t>
            </w:r>
            <w:r>
              <w:rPr>
                <w:sz w:val="20"/>
              </w:rPr>
              <w:t>,</w:t>
            </w:r>
            <w:r w:rsidRPr="00F61118">
              <w:rPr>
                <w:sz w:val="20"/>
              </w:rPr>
              <w:t xml:space="preserve"> can be used interchangeably in the system.</w:t>
            </w:r>
          </w:p>
        </w:tc>
        <w:tc>
          <w:tcPr>
            <w:tcW w:w="2700" w:type="dxa"/>
            <w:tcBorders>
              <w:top w:val="nil"/>
              <w:bottom w:val="nil"/>
            </w:tcBorders>
          </w:tcPr>
          <w:p w14:paraId="7754DC0E" w14:textId="0D8B0375" w:rsidR="00BB739F" w:rsidRDefault="00A15BEF" w:rsidP="00A15BEF">
            <w:pPr>
              <w:rPr>
                <w:sz w:val="20"/>
              </w:rPr>
            </w:pPr>
            <w:r w:rsidRPr="00F61118">
              <w:rPr>
                <w:sz w:val="20"/>
              </w:rPr>
              <w:t xml:space="preserve">EUWF001 </w:t>
            </w:r>
          </w:p>
          <w:p w14:paraId="1EA017EB" w14:textId="77777777" w:rsidR="00BB739F" w:rsidRDefault="00A15BEF" w:rsidP="00A15BEF">
            <w:pPr>
              <w:rPr>
                <w:sz w:val="20"/>
              </w:rPr>
            </w:pPr>
            <w:r w:rsidRPr="00F61118">
              <w:rPr>
                <w:sz w:val="20"/>
              </w:rPr>
              <w:t>EUWF002</w:t>
            </w:r>
          </w:p>
          <w:p w14:paraId="046769C6" w14:textId="7EC241F2" w:rsidR="00A15BEF" w:rsidRPr="00F61118" w:rsidRDefault="00A15BEF" w:rsidP="00A15BEF">
            <w:pPr>
              <w:rPr>
                <w:sz w:val="20"/>
              </w:rPr>
            </w:pPr>
            <w:r w:rsidRPr="00F61118">
              <w:rPr>
                <w:sz w:val="20"/>
              </w:rPr>
              <w:t>EUWF003</w:t>
            </w:r>
          </w:p>
        </w:tc>
      </w:tr>
      <w:tr w:rsidR="00A15BEF" w14:paraId="7E3177F1" w14:textId="77777777">
        <w:trPr>
          <w:cantSplit/>
        </w:trPr>
        <w:tc>
          <w:tcPr>
            <w:tcW w:w="2340" w:type="dxa"/>
          </w:tcPr>
          <w:p w14:paraId="66BEED8F" w14:textId="77777777" w:rsidR="00A15BEF" w:rsidRPr="00F61118" w:rsidRDefault="00A15BEF" w:rsidP="00A15BEF">
            <w:pPr>
              <w:rPr>
                <w:sz w:val="20"/>
              </w:rPr>
            </w:pPr>
            <w:r>
              <w:rPr>
                <w:sz w:val="20"/>
              </w:rPr>
              <w:t>FGMACTDDDDD</w:t>
            </w:r>
          </w:p>
        </w:tc>
        <w:tc>
          <w:tcPr>
            <w:tcW w:w="5130" w:type="dxa"/>
          </w:tcPr>
          <w:p w14:paraId="45AC61D6" w14:textId="2BBF67AA" w:rsidR="00A15BEF" w:rsidRPr="003A24A5" w:rsidRDefault="003A24A5" w:rsidP="003A24A5">
            <w:pPr>
              <w:pStyle w:val="NormalWeb"/>
              <w:spacing w:before="0" w:beforeAutospacing="0" w:after="0" w:afterAutospacing="0"/>
              <w:ind w:firstLine="0"/>
              <w:jc w:val="both"/>
              <w:rPr>
                <w:rFonts w:ascii="Arial" w:hAnsi="Arial" w:cs="Arial"/>
                <w:sz w:val="20"/>
                <w:szCs w:val="20"/>
              </w:rPr>
            </w:pPr>
            <w:r w:rsidRPr="006D204A">
              <w:rPr>
                <w:rFonts w:ascii="Arial" w:hAnsi="Arial" w:cs="Arial"/>
                <w:sz w:val="20"/>
                <w:szCs w:val="20"/>
              </w:rPr>
              <w:t>Requirements for a new boiler and process heater with a heat input capacity of &lt;10 MMBTU/</w:t>
            </w:r>
            <w:proofErr w:type="spellStart"/>
            <w:r w:rsidRPr="006D204A">
              <w:rPr>
                <w:rFonts w:ascii="Arial" w:hAnsi="Arial" w:cs="Arial"/>
                <w:sz w:val="20"/>
                <w:szCs w:val="20"/>
              </w:rPr>
              <w:t>hr</w:t>
            </w:r>
            <w:proofErr w:type="spellEnd"/>
            <w:r w:rsidRPr="006D204A">
              <w:rPr>
                <w:rFonts w:ascii="Arial" w:hAnsi="Arial" w:cs="Arial"/>
                <w:sz w:val="20"/>
                <w:szCs w:val="20"/>
              </w:rPr>
              <w:t xml:space="preserve"> for major sources of HAP emissions per 40 CFR Part </w:t>
            </w:r>
            <w:r w:rsidRPr="00971889">
              <w:rPr>
                <w:rFonts w:ascii="Arial" w:hAnsi="Arial" w:cs="Arial"/>
                <w:sz w:val="20"/>
                <w:szCs w:val="20"/>
              </w:rPr>
              <w:t>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BB739F">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p>
        </w:tc>
        <w:tc>
          <w:tcPr>
            <w:tcW w:w="2700" w:type="dxa"/>
          </w:tcPr>
          <w:p w14:paraId="01323540" w14:textId="77777777" w:rsidR="00A15BEF" w:rsidRPr="00F61118" w:rsidRDefault="00A15BEF" w:rsidP="00A15BEF">
            <w:pPr>
              <w:rPr>
                <w:sz w:val="20"/>
              </w:rPr>
            </w:pPr>
            <w:r>
              <w:rPr>
                <w:sz w:val="20"/>
              </w:rPr>
              <w:t>EUWFBOILER</w:t>
            </w:r>
          </w:p>
        </w:tc>
      </w:tr>
      <w:tr w:rsidR="00A15BEF" w14:paraId="18B62834" w14:textId="77777777">
        <w:trPr>
          <w:cantSplit/>
        </w:trPr>
        <w:tc>
          <w:tcPr>
            <w:tcW w:w="2340" w:type="dxa"/>
            <w:tcBorders>
              <w:top w:val="nil"/>
              <w:bottom w:val="single" w:sz="6" w:space="0" w:color="auto"/>
            </w:tcBorders>
          </w:tcPr>
          <w:p w14:paraId="4AD35263" w14:textId="77777777" w:rsidR="00A15BEF" w:rsidRPr="00F61118" w:rsidRDefault="00A15BEF" w:rsidP="00A15BEF">
            <w:pPr>
              <w:rPr>
                <w:sz w:val="20"/>
              </w:rPr>
            </w:pPr>
            <w:r>
              <w:rPr>
                <w:sz w:val="20"/>
              </w:rPr>
              <w:t>FGRULE285(2)(mm)</w:t>
            </w:r>
          </w:p>
        </w:tc>
        <w:tc>
          <w:tcPr>
            <w:tcW w:w="5130" w:type="dxa"/>
            <w:tcBorders>
              <w:top w:val="nil"/>
              <w:bottom w:val="single" w:sz="6" w:space="0" w:color="auto"/>
            </w:tcBorders>
          </w:tcPr>
          <w:p w14:paraId="280C6C52" w14:textId="69D8E29B" w:rsidR="00A15BEF" w:rsidRPr="00F61118" w:rsidRDefault="003A24A5" w:rsidP="003A24A5">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tc>
        <w:tc>
          <w:tcPr>
            <w:tcW w:w="2700" w:type="dxa"/>
            <w:tcBorders>
              <w:top w:val="nil"/>
              <w:bottom w:val="single" w:sz="6" w:space="0" w:color="auto"/>
            </w:tcBorders>
          </w:tcPr>
          <w:p w14:paraId="7FA43CC8" w14:textId="77777777" w:rsidR="00A15BEF" w:rsidRDefault="00A15BEF" w:rsidP="00A15BEF">
            <w:pPr>
              <w:rPr>
                <w:sz w:val="20"/>
              </w:rPr>
            </w:pPr>
            <w:r>
              <w:rPr>
                <w:sz w:val="20"/>
              </w:rPr>
              <w:t>EUWFPIPEMAINT</w:t>
            </w:r>
          </w:p>
          <w:p w14:paraId="5ABCD14C" w14:textId="77777777" w:rsidR="00A15BEF" w:rsidRPr="00F61118" w:rsidRDefault="00A15BEF" w:rsidP="00A15BEF">
            <w:pPr>
              <w:rPr>
                <w:sz w:val="20"/>
              </w:rPr>
            </w:pPr>
            <w:r>
              <w:rPr>
                <w:sz w:val="20"/>
              </w:rPr>
              <w:t>EUWFFIELDMAINT</w:t>
            </w:r>
          </w:p>
        </w:tc>
      </w:tr>
    </w:tbl>
    <w:p w14:paraId="1F311355" w14:textId="77777777" w:rsidR="00E735E6" w:rsidRDefault="00E735E6" w:rsidP="008427BE">
      <w:pPr>
        <w:jc w:val="both"/>
        <w:rPr>
          <w:sz w:val="20"/>
        </w:rPr>
      </w:pPr>
    </w:p>
    <w:p w14:paraId="38BF5F73" w14:textId="77777777" w:rsidR="00AE1D84" w:rsidRDefault="00AE1D84" w:rsidP="008427BE">
      <w:pPr>
        <w:jc w:val="both"/>
        <w:rPr>
          <w:sz w:val="20"/>
        </w:rPr>
      </w:pPr>
      <w:r>
        <w:rPr>
          <w:sz w:val="20"/>
        </w:rPr>
        <w:br w:type="page"/>
      </w:r>
    </w:p>
    <w:p w14:paraId="20BD81C4" w14:textId="77777777" w:rsidR="00AE1D84" w:rsidRPr="00A15BEF"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1" w:name="_Toc30315082"/>
      <w:bookmarkStart w:id="72" w:name="_Toc45606577"/>
      <w:r w:rsidRPr="00347387">
        <w:rPr>
          <w:bCs/>
          <w:iCs/>
          <w:szCs w:val="28"/>
        </w:rPr>
        <w:lastRenderedPageBreak/>
        <w:t>FG</w:t>
      </w:r>
      <w:bookmarkEnd w:id="71"/>
      <w:r w:rsidR="00A15BEF">
        <w:rPr>
          <w:bCs/>
          <w:iCs/>
          <w:szCs w:val="28"/>
        </w:rPr>
        <w:t>WFREC</w:t>
      </w:r>
      <w:bookmarkEnd w:id="72"/>
    </w:p>
    <w:p w14:paraId="2127FE8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65BDE47" w14:textId="4D06C2AC" w:rsidR="00AE1D84" w:rsidRDefault="00AE1D84" w:rsidP="00F62984">
      <w:pPr>
        <w:rPr>
          <w:sz w:val="20"/>
        </w:rPr>
      </w:pPr>
    </w:p>
    <w:p w14:paraId="17671156" w14:textId="77777777" w:rsidR="00402B48" w:rsidRPr="00F30023" w:rsidRDefault="00402B48" w:rsidP="00F62984">
      <w:pPr>
        <w:rPr>
          <w:sz w:val="20"/>
        </w:rPr>
      </w:pPr>
    </w:p>
    <w:p w14:paraId="5D6B18D7" w14:textId="77777777" w:rsidR="00AE1D84" w:rsidRDefault="00AE1D84" w:rsidP="00F62984">
      <w:pPr>
        <w:jc w:val="both"/>
        <w:rPr>
          <w:b/>
          <w:u w:val="single"/>
        </w:rPr>
      </w:pPr>
      <w:r>
        <w:rPr>
          <w:b/>
          <w:u w:val="single"/>
        </w:rPr>
        <w:t>DESCRIPTION</w:t>
      </w:r>
    </w:p>
    <w:p w14:paraId="70A4E225" w14:textId="77777777" w:rsidR="00AE1D84" w:rsidRPr="00C3424D" w:rsidRDefault="00AE1D84" w:rsidP="00F62984">
      <w:pPr>
        <w:jc w:val="both"/>
        <w:rPr>
          <w:sz w:val="20"/>
        </w:rPr>
      </w:pPr>
    </w:p>
    <w:p w14:paraId="5703CDC7" w14:textId="743CDD4F" w:rsidR="00402B48" w:rsidRPr="00F61118" w:rsidRDefault="00402B48" w:rsidP="00402B48">
      <w:pPr>
        <w:jc w:val="both"/>
        <w:rPr>
          <w:sz w:val="20"/>
        </w:rPr>
      </w:pPr>
      <w:r w:rsidRPr="00F61118">
        <w:rPr>
          <w:sz w:val="20"/>
        </w:rPr>
        <w:t>The facility uses three 1,500 hp natural gas-fired internal combustion reciprocating compressor engines which are used to compress natural gas for transport via a natural gas pipeline.  These engines are used</w:t>
      </w:r>
      <w:r>
        <w:rPr>
          <w:sz w:val="20"/>
        </w:rPr>
        <w:t xml:space="preserve"> </w:t>
      </w:r>
      <w:r w:rsidRPr="00F61118">
        <w:rPr>
          <w:sz w:val="20"/>
        </w:rPr>
        <w:t>as needed to regulate flow to and from the storage field.  All three function identically and can be used interchangeably in the system.</w:t>
      </w:r>
    </w:p>
    <w:p w14:paraId="47FA3637" w14:textId="77777777" w:rsidR="00402B48" w:rsidRPr="00F61118" w:rsidRDefault="00402B48" w:rsidP="00402B48">
      <w:pPr>
        <w:jc w:val="both"/>
        <w:rPr>
          <w:b/>
          <w:sz w:val="20"/>
        </w:rPr>
      </w:pPr>
    </w:p>
    <w:p w14:paraId="64FEBD89" w14:textId="77777777" w:rsidR="00402B48" w:rsidRPr="00A86D8D" w:rsidRDefault="00402B48" w:rsidP="00402B48">
      <w:pPr>
        <w:jc w:val="both"/>
        <w:rPr>
          <w:sz w:val="20"/>
        </w:rPr>
      </w:pPr>
      <w:r w:rsidRPr="00FE0AD0">
        <w:rPr>
          <w:b/>
          <w:sz w:val="20"/>
        </w:rPr>
        <w:t>Emission Units</w:t>
      </w:r>
      <w:r>
        <w:rPr>
          <w:b/>
          <w:sz w:val="20"/>
        </w:rPr>
        <w:t>:</w:t>
      </w:r>
      <w:r>
        <w:rPr>
          <w:sz w:val="20"/>
        </w:rPr>
        <w:t xml:space="preserve">  </w:t>
      </w:r>
      <w:r w:rsidRPr="00F61118">
        <w:rPr>
          <w:sz w:val="20"/>
        </w:rPr>
        <w:t>EUWF001, EUWF002, EUWF003</w:t>
      </w:r>
    </w:p>
    <w:p w14:paraId="1BBA1DA5" w14:textId="77777777" w:rsidR="00402B48" w:rsidRPr="00A86D8D" w:rsidRDefault="00402B48" w:rsidP="00402B48">
      <w:pPr>
        <w:jc w:val="both"/>
        <w:rPr>
          <w:sz w:val="20"/>
        </w:rPr>
      </w:pPr>
    </w:p>
    <w:p w14:paraId="4E0FF37F" w14:textId="77777777" w:rsidR="00402B48" w:rsidRPr="00440957" w:rsidRDefault="00402B48" w:rsidP="00402B48">
      <w:pPr>
        <w:jc w:val="both"/>
        <w:rPr>
          <w:b/>
          <w:sz w:val="20"/>
          <w:u w:val="single"/>
        </w:rPr>
      </w:pPr>
      <w:r>
        <w:rPr>
          <w:b/>
          <w:u w:val="single"/>
        </w:rPr>
        <w:t>POLLUTION CONTROL EQUIPMENT</w:t>
      </w:r>
    </w:p>
    <w:p w14:paraId="54FD1D96" w14:textId="77777777" w:rsidR="00402B48" w:rsidRDefault="00402B48" w:rsidP="00402B48">
      <w:pPr>
        <w:jc w:val="both"/>
        <w:rPr>
          <w:sz w:val="20"/>
        </w:rPr>
      </w:pPr>
    </w:p>
    <w:p w14:paraId="0D64E427" w14:textId="77777777" w:rsidR="00402B48" w:rsidRDefault="00402B48" w:rsidP="00402B48">
      <w:pPr>
        <w:jc w:val="both"/>
        <w:rPr>
          <w:sz w:val="20"/>
        </w:rPr>
      </w:pPr>
      <w:r>
        <w:rPr>
          <w:sz w:val="20"/>
        </w:rPr>
        <w:t>NA</w:t>
      </w:r>
    </w:p>
    <w:p w14:paraId="08403574" w14:textId="77777777" w:rsidR="00AE1D84" w:rsidRPr="008B5C27" w:rsidRDefault="00AE1D84" w:rsidP="00F62984">
      <w:pPr>
        <w:rPr>
          <w:sz w:val="20"/>
        </w:rPr>
      </w:pPr>
    </w:p>
    <w:p w14:paraId="224F49A8" w14:textId="77777777" w:rsidR="00AE1D84" w:rsidRDefault="00AE1D84" w:rsidP="00F62984">
      <w:pPr>
        <w:jc w:val="both"/>
        <w:rPr>
          <w:b/>
          <w:u w:val="single"/>
        </w:rPr>
      </w:pPr>
      <w:r>
        <w:rPr>
          <w:b/>
        </w:rPr>
        <w:t xml:space="preserve">I.  </w:t>
      </w:r>
      <w:r>
        <w:rPr>
          <w:b/>
          <w:u w:val="single"/>
        </w:rPr>
        <w:t>EMISSION LIMIT(S)</w:t>
      </w:r>
    </w:p>
    <w:p w14:paraId="56C97371" w14:textId="77777777" w:rsidR="00AE1D84" w:rsidRPr="00FE0AD0" w:rsidRDefault="00AE1D84" w:rsidP="00F62984">
      <w:pPr>
        <w:jc w:val="both"/>
        <w:rPr>
          <w:sz w:val="20"/>
        </w:rPr>
      </w:pPr>
    </w:p>
    <w:p w14:paraId="45C22AFE" w14:textId="4CB70429" w:rsidR="00AE1D84" w:rsidRPr="00EE5F4E" w:rsidRDefault="00402B48" w:rsidP="00F62984">
      <w:pPr>
        <w:jc w:val="both"/>
        <w:rPr>
          <w:sz w:val="20"/>
        </w:rPr>
      </w:pPr>
      <w:r>
        <w:rPr>
          <w:sz w:val="20"/>
        </w:rPr>
        <w:t>NA</w:t>
      </w:r>
    </w:p>
    <w:p w14:paraId="7F036EBD" w14:textId="77777777" w:rsidR="00494D15" w:rsidRPr="00EE5F4E" w:rsidRDefault="00494D15" w:rsidP="00F62984">
      <w:pPr>
        <w:jc w:val="both"/>
        <w:rPr>
          <w:sz w:val="20"/>
        </w:rPr>
      </w:pPr>
    </w:p>
    <w:p w14:paraId="41BC4BDC" w14:textId="77777777" w:rsidR="00AE1D84" w:rsidRDefault="00AE1D84" w:rsidP="00F62984">
      <w:pPr>
        <w:jc w:val="both"/>
        <w:rPr>
          <w:b/>
          <w:u w:val="single"/>
        </w:rPr>
      </w:pPr>
      <w:r>
        <w:rPr>
          <w:b/>
        </w:rPr>
        <w:t xml:space="preserve">II.  </w:t>
      </w:r>
      <w:r>
        <w:rPr>
          <w:b/>
          <w:u w:val="single"/>
        </w:rPr>
        <w:t>MATERIAL LIMIT(S)</w:t>
      </w:r>
    </w:p>
    <w:p w14:paraId="6FB712DB" w14:textId="77777777" w:rsidR="00AE1D84" w:rsidRPr="00FE0AD0" w:rsidRDefault="00AE1D84" w:rsidP="00F62984">
      <w:pPr>
        <w:jc w:val="both"/>
        <w:rPr>
          <w:sz w:val="20"/>
        </w:rPr>
      </w:pPr>
    </w:p>
    <w:p w14:paraId="6E43BB58" w14:textId="2A8D1E30" w:rsidR="00AE1D84" w:rsidRPr="00EE5F4E" w:rsidRDefault="00402B48" w:rsidP="00F62984">
      <w:pPr>
        <w:jc w:val="both"/>
        <w:rPr>
          <w:sz w:val="20"/>
        </w:rPr>
      </w:pPr>
      <w:r>
        <w:rPr>
          <w:sz w:val="20"/>
        </w:rPr>
        <w:t>NA</w:t>
      </w:r>
    </w:p>
    <w:p w14:paraId="70A024F8" w14:textId="77777777" w:rsidR="00494D15" w:rsidRPr="00EE5F4E" w:rsidRDefault="00494D15" w:rsidP="00F62984">
      <w:pPr>
        <w:jc w:val="both"/>
        <w:rPr>
          <w:sz w:val="20"/>
        </w:rPr>
      </w:pPr>
    </w:p>
    <w:p w14:paraId="4AB733BB"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3BEB18F" w14:textId="77777777" w:rsidR="00402B48" w:rsidRPr="00FE0AD0" w:rsidRDefault="00402B48" w:rsidP="00402B48">
      <w:pPr>
        <w:jc w:val="both"/>
        <w:rPr>
          <w:sz w:val="20"/>
        </w:rPr>
      </w:pPr>
    </w:p>
    <w:p w14:paraId="55AE9BFB" w14:textId="010EB72E" w:rsidR="00402B48" w:rsidRPr="00794966" w:rsidRDefault="00402B48" w:rsidP="003A24A5">
      <w:pPr>
        <w:numPr>
          <w:ilvl w:val="0"/>
          <w:numId w:val="30"/>
        </w:numPr>
        <w:jc w:val="both"/>
        <w:rPr>
          <w:sz w:val="20"/>
        </w:rPr>
      </w:pPr>
      <w:r>
        <w:rPr>
          <w:sz w:val="20"/>
        </w:rPr>
        <w:t xml:space="preserve">The permittee shall only fire pipeline quality natural gas in the compressor engines at this facility.  </w:t>
      </w:r>
      <w:r>
        <w:rPr>
          <w:b/>
          <w:sz w:val="20"/>
        </w:rPr>
        <w:t>(R </w:t>
      </w:r>
      <w:r w:rsidRPr="00F43516">
        <w:rPr>
          <w:b/>
          <w:sz w:val="20"/>
        </w:rPr>
        <w:t>336.1301(1)</w:t>
      </w:r>
      <w:r w:rsidR="00F55A22">
        <w:rPr>
          <w:b/>
          <w:sz w:val="20"/>
        </w:rPr>
        <w:t>(a</w:t>
      </w:r>
      <w:r w:rsidRPr="00F43516">
        <w:rPr>
          <w:b/>
          <w:sz w:val="20"/>
        </w:rPr>
        <w:t>)</w:t>
      </w:r>
    </w:p>
    <w:p w14:paraId="26A2CEA4" w14:textId="77777777" w:rsidR="00402B48" w:rsidRPr="00FE0AD0" w:rsidRDefault="00402B48" w:rsidP="00402B48">
      <w:pPr>
        <w:jc w:val="both"/>
        <w:rPr>
          <w:rFonts w:cs="Arial"/>
          <w:b/>
          <w:sz w:val="20"/>
        </w:rPr>
      </w:pPr>
    </w:p>
    <w:p w14:paraId="4EDE36FA" w14:textId="77777777" w:rsidR="00402B48" w:rsidRPr="00440957" w:rsidRDefault="00402B48" w:rsidP="00402B48">
      <w:pPr>
        <w:jc w:val="both"/>
        <w:rPr>
          <w:b/>
          <w:sz w:val="20"/>
          <w:u w:val="single"/>
        </w:rPr>
      </w:pPr>
      <w:r>
        <w:rPr>
          <w:b/>
        </w:rPr>
        <w:t xml:space="preserve">IV.  </w:t>
      </w:r>
      <w:r>
        <w:rPr>
          <w:b/>
          <w:u w:val="single"/>
        </w:rPr>
        <w:t>DESIGN/EQUIPMENT PARAMETER(S)</w:t>
      </w:r>
    </w:p>
    <w:p w14:paraId="3DF00703" w14:textId="77777777" w:rsidR="00402B48" w:rsidRPr="00FE0AD0" w:rsidRDefault="00402B48" w:rsidP="00402B48">
      <w:pPr>
        <w:jc w:val="both"/>
        <w:rPr>
          <w:sz w:val="20"/>
        </w:rPr>
      </w:pPr>
    </w:p>
    <w:p w14:paraId="3C49D109" w14:textId="77777777" w:rsidR="00402B48" w:rsidRPr="00794966" w:rsidRDefault="00402B48" w:rsidP="00402B48">
      <w:pPr>
        <w:jc w:val="both"/>
        <w:rPr>
          <w:sz w:val="20"/>
        </w:rPr>
      </w:pPr>
      <w:r>
        <w:rPr>
          <w:sz w:val="20"/>
        </w:rPr>
        <w:t>NA</w:t>
      </w:r>
    </w:p>
    <w:p w14:paraId="76E52307" w14:textId="77777777" w:rsidR="00402B48" w:rsidRDefault="00402B48" w:rsidP="00402B48">
      <w:pPr>
        <w:jc w:val="both"/>
        <w:rPr>
          <w:sz w:val="20"/>
        </w:rPr>
      </w:pPr>
    </w:p>
    <w:p w14:paraId="148A8EA4" w14:textId="77777777" w:rsidR="00AE1D84" w:rsidRPr="007D4237" w:rsidRDefault="00AE1D84" w:rsidP="00F62984">
      <w:pPr>
        <w:jc w:val="both"/>
      </w:pPr>
      <w:r>
        <w:rPr>
          <w:b/>
        </w:rPr>
        <w:t xml:space="preserve">V.  </w:t>
      </w:r>
      <w:r>
        <w:rPr>
          <w:b/>
          <w:u w:val="single"/>
        </w:rPr>
        <w:t>TESTING/SAMPLING</w:t>
      </w:r>
    </w:p>
    <w:p w14:paraId="228ED2F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3F2537" w14:textId="7173D3EC" w:rsidR="00AE1D84" w:rsidRDefault="00AE1D84" w:rsidP="00F62984">
      <w:pPr>
        <w:jc w:val="both"/>
        <w:rPr>
          <w:sz w:val="20"/>
        </w:rPr>
      </w:pPr>
    </w:p>
    <w:p w14:paraId="37A2E83F" w14:textId="41704D2E" w:rsidR="00402B48" w:rsidRDefault="00402B48" w:rsidP="00F62984">
      <w:pPr>
        <w:jc w:val="both"/>
        <w:rPr>
          <w:sz w:val="20"/>
        </w:rPr>
      </w:pPr>
      <w:r>
        <w:rPr>
          <w:sz w:val="20"/>
        </w:rPr>
        <w:t>NA</w:t>
      </w:r>
    </w:p>
    <w:p w14:paraId="2F3EBAC5" w14:textId="77777777" w:rsidR="00AE1D84" w:rsidRPr="00FE0AD0" w:rsidRDefault="00AE1D84" w:rsidP="00F62984">
      <w:pPr>
        <w:jc w:val="both"/>
        <w:rPr>
          <w:sz w:val="20"/>
        </w:rPr>
      </w:pPr>
    </w:p>
    <w:p w14:paraId="148FD2D6" w14:textId="77777777" w:rsidR="00AE1D84" w:rsidRDefault="00AE1D84" w:rsidP="00F62984">
      <w:pPr>
        <w:jc w:val="both"/>
      </w:pPr>
      <w:r>
        <w:rPr>
          <w:b/>
        </w:rPr>
        <w:t xml:space="preserve">VI.  </w:t>
      </w:r>
      <w:r>
        <w:rPr>
          <w:b/>
          <w:u w:val="single"/>
        </w:rPr>
        <w:t>MONITORING/RECORDKEEPING</w:t>
      </w:r>
    </w:p>
    <w:p w14:paraId="6C98293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F72213" w14:textId="77777777" w:rsidR="00402B48" w:rsidRPr="00FE0AD0" w:rsidRDefault="00402B48" w:rsidP="00402B48">
      <w:pPr>
        <w:jc w:val="both"/>
        <w:rPr>
          <w:sz w:val="20"/>
        </w:rPr>
      </w:pPr>
    </w:p>
    <w:p w14:paraId="35E30A58" w14:textId="77777777" w:rsidR="00402B48" w:rsidRPr="00794966" w:rsidRDefault="00402B48" w:rsidP="003A24A5">
      <w:pPr>
        <w:numPr>
          <w:ilvl w:val="0"/>
          <w:numId w:val="31"/>
        </w:numPr>
        <w:jc w:val="both"/>
        <w:rPr>
          <w:sz w:val="20"/>
        </w:rPr>
      </w:pPr>
      <w:r>
        <w:rPr>
          <w:sz w:val="20"/>
        </w:rPr>
        <w:t xml:space="preserve">The permittee shall monitor and record the natural gas consumption rate for each emission unit for each calendar month.  </w:t>
      </w:r>
      <w:r>
        <w:rPr>
          <w:b/>
          <w:sz w:val="20"/>
        </w:rPr>
        <w:t>(R </w:t>
      </w:r>
      <w:r w:rsidRPr="00F43516">
        <w:rPr>
          <w:b/>
          <w:sz w:val="20"/>
        </w:rPr>
        <w:t>336.1213(3)(b))</w:t>
      </w:r>
    </w:p>
    <w:p w14:paraId="36E351AE" w14:textId="77777777" w:rsidR="00AE1D84" w:rsidRPr="008B5C27" w:rsidRDefault="00AE1D84" w:rsidP="00F62984">
      <w:pPr>
        <w:jc w:val="both"/>
        <w:rPr>
          <w:sz w:val="20"/>
        </w:rPr>
      </w:pPr>
    </w:p>
    <w:p w14:paraId="49C15C39" w14:textId="77777777" w:rsidR="00AE1D84" w:rsidRPr="00FC1F2C" w:rsidRDefault="00AE1D84" w:rsidP="00F62984">
      <w:pPr>
        <w:jc w:val="both"/>
      </w:pPr>
      <w:r>
        <w:rPr>
          <w:b/>
        </w:rPr>
        <w:t xml:space="preserve">VII.  </w:t>
      </w:r>
      <w:r>
        <w:rPr>
          <w:b/>
          <w:u w:val="single"/>
        </w:rPr>
        <w:t>REPORTING</w:t>
      </w:r>
    </w:p>
    <w:p w14:paraId="19FBD2A6" w14:textId="77777777" w:rsidR="00AE1D84" w:rsidRPr="008B5C27" w:rsidRDefault="00AE1D84" w:rsidP="00F62984">
      <w:pPr>
        <w:jc w:val="both"/>
        <w:rPr>
          <w:sz w:val="20"/>
        </w:rPr>
      </w:pPr>
    </w:p>
    <w:p w14:paraId="6CCCD8E8"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9AA3BBD" w14:textId="77777777" w:rsidR="00AE1D84" w:rsidRPr="00C0388E" w:rsidRDefault="00AE1D84" w:rsidP="00F62984">
      <w:pPr>
        <w:ind w:left="360" w:hanging="360"/>
        <w:jc w:val="both"/>
        <w:rPr>
          <w:sz w:val="20"/>
        </w:rPr>
      </w:pPr>
    </w:p>
    <w:p w14:paraId="62C27416"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8EC5332" w14:textId="77777777" w:rsidR="00AE1D84" w:rsidRPr="00C0388E" w:rsidRDefault="00AE1D84" w:rsidP="00F62984">
      <w:pPr>
        <w:ind w:left="360" w:hanging="360"/>
        <w:jc w:val="both"/>
        <w:rPr>
          <w:sz w:val="20"/>
        </w:rPr>
      </w:pPr>
    </w:p>
    <w:p w14:paraId="7D4091E2"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0963A49" w14:textId="77777777" w:rsidR="00AE1D84" w:rsidRPr="00FE0AD0" w:rsidRDefault="00AE1D84" w:rsidP="00F62984">
      <w:pPr>
        <w:ind w:right="72"/>
        <w:jc w:val="both"/>
        <w:rPr>
          <w:rFonts w:cs="Arial"/>
          <w:sz w:val="20"/>
        </w:rPr>
      </w:pPr>
    </w:p>
    <w:p w14:paraId="0E46C1C3" w14:textId="77777777" w:rsidR="00AE1D84" w:rsidRPr="00FC1F2C" w:rsidRDefault="00AE1D84" w:rsidP="00F62984">
      <w:pPr>
        <w:jc w:val="both"/>
        <w:rPr>
          <w:rFonts w:cs="Arial"/>
          <w:sz w:val="20"/>
        </w:rPr>
      </w:pPr>
      <w:r w:rsidRPr="00FE0AD0">
        <w:rPr>
          <w:rFonts w:cs="Arial"/>
          <w:b/>
          <w:sz w:val="20"/>
        </w:rPr>
        <w:t>See Appendix 8</w:t>
      </w:r>
    </w:p>
    <w:p w14:paraId="4B841501" w14:textId="77777777" w:rsidR="00AE1D84" w:rsidRPr="00E111A8" w:rsidRDefault="00AE1D84" w:rsidP="00F62984">
      <w:pPr>
        <w:jc w:val="both"/>
        <w:rPr>
          <w:rFonts w:cs="Arial"/>
          <w:sz w:val="20"/>
        </w:rPr>
      </w:pPr>
    </w:p>
    <w:p w14:paraId="2526A5ED" w14:textId="77777777" w:rsidR="00AE1D84" w:rsidRDefault="00AE1D84" w:rsidP="00F62984">
      <w:pPr>
        <w:jc w:val="both"/>
      </w:pPr>
      <w:r>
        <w:rPr>
          <w:b/>
        </w:rPr>
        <w:t xml:space="preserve">VIII.  </w:t>
      </w:r>
      <w:r>
        <w:rPr>
          <w:b/>
          <w:u w:val="single"/>
        </w:rPr>
        <w:t>STACK/VENT RESTRICTION(S)</w:t>
      </w:r>
    </w:p>
    <w:p w14:paraId="56B8316A" w14:textId="77777777" w:rsidR="00AE1D84" w:rsidRDefault="00AE1D84" w:rsidP="00F62984">
      <w:pPr>
        <w:jc w:val="both"/>
        <w:rPr>
          <w:sz w:val="20"/>
        </w:rPr>
      </w:pPr>
    </w:p>
    <w:p w14:paraId="418EFD32" w14:textId="77777777" w:rsidR="00402B48" w:rsidRPr="00402B48" w:rsidRDefault="00402B48" w:rsidP="004F5DF2">
      <w:pPr>
        <w:jc w:val="both"/>
        <w:rPr>
          <w:sz w:val="20"/>
        </w:rPr>
      </w:pPr>
      <w:r w:rsidRPr="00402B48">
        <w:rPr>
          <w:sz w:val="20"/>
        </w:rPr>
        <w:t>NA</w:t>
      </w:r>
    </w:p>
    <w:p w14:paraId="4B12FDF3" w14:textId="77777777" w:rsidR="004F5DF2" w:rsidRPr="00EE5F4E" w:rsidRDefault="004F5DF2" w:rsidP="004F5DF2">
      <w:pPr>
        <w:jc w:val="both"/>
        <w:rPr>
          <w:sz w:val="20"/>
        </w:rPr>
      </w:pPr>
    </w:p>
    <w:p w14:paraId="32A52181" w14:textId="77777777" w:rsidR="00AE1D84" w:rsidRDefault="00AE1D84" w:rsidP="00F62984">
      <w:pPr>
        <w:jc w:val="both"/>
      </w:pPr>
      <w:r>
        <w:rPr>
          <w:b/>
        </w:rPr>
        <w:t xml:space="preserve">IX.  </w:t>
      </w:r>
      <w:r>
        <w:rPr>
          <w:b/>
          <w:u w:val="single"/>
        </w:rPr>
        <w:t>OTHER REQUIREMENT(S)</w:t>
      </w:r>
    </w:p>
    <w:p w14:paraId="04031D9F" w14:textId="77777777" w:rsidR="00AE1D84" w:rsidRPr="00FE0AD0" w:rsidRDefault="00AE1D84" w:rsidP="00F62984">
      <w:pPr>
        <w:jc w:val="both"/>
        <w:rPr>
          <w:sz w:val="20"/>
        </w:rPr>
      </w:pPr>
    </w:p>
    <w:p w14:paraId="06940261" w14:textId="77A84078" w:rsidR="00AE1D84" w:rsidRPr="00C0388E" w:rsidRDefault="00402B48" w:rsidP="00402B48">
      <w:pPr>
        <w:jc w:val="both"/>
        <w:rPr>
          <w:sz w:val="20"/>
        </w:rPr>
      </w:pPr>
      <w:r>
        <w:rPr>
          <w:sz w:val="20"/>
        </w:rPr>
        <w:t>NA</w:t>
      </w:r>
    </w:p>
    <w:p w14:paraId="772BFDC1" w14:textId="77777777" w:rsidR="00AE1D84" w:rsidRDefault="00AE1D84" w:rsidP="00F62984">
      <w:pPr>
        <w:jc w:val="both"/>
        <w:rPr>
          <w:sz w:val="20"/>
        </w:rPr>
      </w:pPr>
    </w:p>
    <w:p w14:paraId="6DB2CFFE" w14:textId="77777777" w:rsidR="000662AD" w:rsidRPr="00FE0AD0" w:rsidRDefault="000662AD" w:rsidP="00F62984">
      <w:pPr>
        <w:jc w:val="both"/>
        <w:rPr>
          <w:sz w:val="20"/>
        </w:rPr>
      </w:pPr>
    </w:p>
    <w:p w14:paraId="7FE23F47" w14:textId="77777777" w:rsidR="00AE1D84" w:rsidRPr="00B90185" w:rsidRDefault="00AE1D84" w:rsidP="00F62984">
      <w:pPr>
        <w:jc w:val="both"/>
        <w:rPr>
          <w:b/>
          <w:sz w:val="20"/>
        </w:rPr>
      </w:pPr>
      <w:r w:rsidRPr="00B90185">
        <w:rPr>
          <w:b/>
          <w:sz w:val="20"/>
          <w:u w:val="single"/>
        </w:rPr>
        <w:t>Footnotes</w:t>
      </w:r>
      <w:r w:rsidRPr="00B90185">
        <w:rPr>
          <w:b/>
          <w:sz w:val="20"/>
        </w:rPr>
        <w:t>:</w:t>
      </w:r>
    </w:p>
    <w:p w14:paraId="25A27850"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4EE4FBB"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ED64B9" w14:textId="673DC507" w:rsidR="00402B48" w:rsidRDefault="00402B48">
      <w:pPr>
        <w:rPr>
          <w:sz w:val="20"/>
        </w:rPr>
      </w:pPr>
      <w:r>
        <w:rPr>
          <w:sz w:val="20"/>
        </w:rPr>
        <w:br w:type="page"/>
      </w:r>
    </w:p>
    <w:p w14:paraId="541E4773" w14:textId="20B5B752" w:rsidR="00402B48" w:rsidRPr="006F5C47" w:rsidRDefault="00402B48" w:rsidP="00402B48">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bookmarkStart w:id="73" w:name="_Toc365978185"/>
      <w:bookmarkStart w:id="74" w:name="_Toc18389477"/>
      <w:bookmarkStart w:id="75" w:name="_Toc45606578"/>
      <w:r w:rsidRPr="006F5C47">
        <w:rPr>
          <w:bCs/>
          <w:iCs/>
          <w:szCs w:val="28"/>
        </w:rPr>
        <w:lastRenderedPageBreak/>
        <w:t>FG</w:t>
      </w:r>
      <w:bookmarkEnd w:id="73"/>
      <w:r w:rsidRPr="006F5C47">
        <w:rPr>
          <w:szCs w:val="28"/>
        </w:rPr>
        <w:t>MACTDDDD</w:t>
      </w:r>
      <w:bookmarkEnd w:id="74"/>
      <w:r w:rsidRPr="006F5C47">
        <w:rPr>
          <w:szCs w:val="28"/>
        </w:rPr>
        <w:t>D</w:t>
      </w:r>
      <w:bookmarkEnd w:id="75"/>
    </w:p>
    <w:p w14:paraId="28A7EA6F" w14:textId="77777777" w:rsidR="00402B48" w:rsidRPr="006F5C47" w:rsidRDefault="00402B48" w:rsidP="00402B48">
      <w:pPr>
        <w:pBdr>
          <w:top w:val="single" w:sz="4" w:space="1" w:color="auto"/>
          <w:left w:val="single" w:sz="4" w:space="4" w:color="auto"/>
          <w:bottom w:val="single" w:sz="4" w:space="1" w:color="auto"/>
          <w:right w:val="single" w:sz="4" w:space="4" w:color="auto"/>
        </w:pBdr>
        <w:jc w:val="center"/>
        <w:rPr>
          <w:b/>
          <w:sz w:val="28"/>
          <w:szCs w:val="28"/>
        </w:rPr>
      </w:pPr>
      <w:r w:rsidRPr="006F5C47">
        <w:rPr>
          <w:b/>
          <w:sz w:val="28"/>
          <w:szCs w:val="28"/>
        </w:rPr>
        <w:t>FLEXIBLE GROUP CONDITIONS</w:t>
      </w:r>
    </w:p>
    <w:p w14:paraId="3CFA4A41" w14:textId="77777777" w:rsidR="00096DF3" w:rsidRPr="00740E88" w:rsidRDefault="00096DF3" w:rsidP="00096DF3">
      <w:pPr>
        <w:jc w:val="both"/>
        <w:rPr>
          <w:bCs/>
          <w:sz w:val="20"/>
        </w:rPr>
      </w:pPr>
    </w:p>
    <w:p w14:paraId="68FF7DB9" w14:textId="77777777" w:rsidR="00096DF3" w:rsidRPr="00655C6C" w:rsidRDefault="00096DF3" w:rsidP="00096DF3">
      <w:pPr>
        <w:jc w:val="both"/>
        <w:rPr>
          <w:b/>
          <w:u w:val="single"/>
        </w:rPr>
      </w:pPr>
      <w:r w:rsidRPr="00655C6C">
        <w:rPr>
          <w:b/>
          <w:u w:val="single"/>
        </w:rPr>
        <w:t>DESCRIPTION</w:t>
      </w:r>
    </w:p>
    <w:p w14:paraId="2C870171" w14:textId="77777777" w:rsidR="00096DF3" w:rsidRDefault="00096DF3" w:rsidP="00096DF3">
      <w:pPr>
        <w:pStyle w:val="NormalWeb"/>
        <w:spacing w:before="0" w:beforeAutospacing="0" w:after="0" w:afterAutospacing="0"/>
        <w:ind w:firstLine="0"/>
        <w:jc w:val="both"/>
        <w:rPr>
          <w:rFonts w:ascii="Arial" w:hAnsi="Arial" w:cs="Arial"/>
          <w:sz w:val="20"/>
          <w:szCs w:val="20"/>
        </w:rPr>
      </w:pPr>
    </w:p>
    <w:p w14:paraId="524F20B8" w14:textId="1944C9CA" w:rsidR="00096DF3" w:rsidRPr="00971889" w:rsidRDefault="00096DF3" w:rsidP="00096DF3">
      <w:pPr>
        <w:pStyle w:val="NormalWeb"/>
        <w:spacing w:before="0" w:beforeAutospacing="0" w:after="0" w:afterAutospacing="0"/>
        <w:ind w:firstLine="0"/>
        <w:jc w:val="both"/>
        <w:rPr>
          <w:rFonts w:ascii="Arial" w:hAnsi="Arial" w:cs="Arial"/>
          <w:sz w:val="20"/>
          <w:szCs w:val="20"/>
        </w:rPr>
      </w:pPr>
      <w:r w:rsidRPr="006D204A">
        <w:rPr>
          <w:rFonts w:ascii="Arial" w:hAnsi="Arial" w:cs="Arial"/>
          <w:sz w:val="20"/>
          <w:szCs w:val="20"/>
        </w:rPr>
        <w:t>Requirements for a new boiler and process heater with a heat input capacity of &lt;10 MMBTU/</w:t>
      </w:r>
      <w:proofErr w:type="spellStart"/>
      <w:r w:rsidRPr="006D204A">
        <w:rPr>
          <w:rFonts w:ascii="Arial" w:hAnsi="Arial" w:cs="Arial"/>
          <w:sz w:val="20"/>
          <w:szCs w:val="20"/>
        </w:rPr>
        <w:t>hr</w:t>
      </w:r>
      <w:proofErr w:type="spellEnd"/>
      <w:r w:rsidRPr="006D204A">
        <w:rPr>
          <w:rFonts w:ascii="Arial" w:hAnsi="Arial" w:cs="Arial"/>
          <w:sz w:val="20"/>
          <w:szCs w:val="20"/>
        </w:rPr>
        <w:t xml:space="preserve"> for major sources of HAP emissions per 40 CFR Part </w:t>
      </w:r>
      <w:r w:rsidRPr="00971889">
        <w:rPr>
          <w:rFonts w:ascii="Arial" w:hAnsi="Arial" w:cs="Arial"/>
          <w:sz w:val="20"/>
          <w:szCs w:val="20"/>
        </w:rPr>
        <w:t>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EA4A8D">
        <w:rPr>
          <w:rFonts w:ascii="Arial" w:hAnsi="Arial" w:cs="Arial"/>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p>
    <w:p w14:paraId="40A7166C" w14:textId="77777777" w:rsidR="00096DF3" w:rsidRPr="00AA041E" w:rsidRDefault="00096DF3" w:rsidP="00096DF3">
      <w:pPr>
        <w:jc w:val="both"/>
        <w:rPr>
          <w:bCs/>
          <w:sz w:val="20"/>
        </w:rPr>
      </w:pPr>
    </w:p>
    <w:p w14:paraId="6514166F" w14:textId="5FD2501D" w:rsidR="00096DF3" w:rsidRPr="00BB739F" w:rsidRDefault="00096DF3" w:rsidP="00096DF3">
      <w:pPr>
        <w:jc w:val="both"/>
        <w:rPr>
          <w:bCs/>
          <w:sz w:val="20"/>
        </w:rPr>
      </w:pPr>
      <w:r w:rsidRPr="00655C6C">
        <w:rPr>
          <w:b/>
          <w:sz w:val="20"/>
        </w:rPr>
        <w:t>Emission Unit:</w:t>
      </w:r>
      <w:r w:rsidRPr="00655C6C">
        <w:rPr>
          <w:sz w:val="20"/>
        </w:rPr>
        <w:t xml:space="preserve"> </w:t>
      </w:r>
      <w:r>
        <w:rPr>
          <w:sz w:val="20"/>
        </w:rPr>
        <w:t xml:space="preserve"> </w:t>
      </w:r>
      <w:r w:rsidR="006D204A" w:rsidRPr="00BB739F">
        <w:rPr>
          <w:rFonts w:cs="Arial"/>
          <w:bCs/>
          <w:sz w:val="20"/>
        </w:rPr>
        <w:t>EUWFBOILER (1.26 MM</w:t>
      </w:r>
      <w:r w:rsidR="00EA4A8D">
        <w:rPr>
          <w:rFonts w:cs="Arial"/>
          <w:bCs/>
          <w:sz w:val="20"/>
        </w:rPr>
        <w:t>BTU</w:t>
      </w:r>
      <w:r w:rsidR="006D204A" w:rsidRPr="00BB739F">
        <w:rPr>
          <w:rFonts w:cs="Arial"/>
          <w:bCs/>
          <w:sz w:val="20"/>
        </w:rPr>
        <w:t>/</w:t>
      </w:r>
      <w:proofErr w:type="spellStart"/>
      <w:r w:rsidR="006D204A" w:rsidRPr="00BB739F">
        <w:rPr>
          <w:rFonts w:cs="Arial"/>
          <w:bCs/>
          <w:sz w:val="20"/>
        </w:rPr>
        <w:t>hr</w:t>
      </w:r>
      <w:proofErr w:type="spellEnd"/>
      <w:r w:rsidR="006D204A" w:rsidRPr="00BB739F">
        <w:rPr>
          <w:rFonts w:cs="Arial"/>
          <w:bCs/>
          <w:sz w:val="20"/>
        </w:rPr>
        <w:t>)</w:t>
      </w:r>
    </w:p>
    <w:p w14:paraId="4EAD7B10" w14:textId="77777777" w:rsidR="00096DF3" w:rsidRDefault="00096DF3" w:rsidP="00096DF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096DF3" w14:paraId="373330EE" w14:textId="77777777" w:rsidTr="00096DF3">
        <w:tc>
          <w:tcPr>
            <w:tcW w:w="3330" w:type="dxa"/>
          </w:tcPr>
          <w:p w14:paraId="7056ED60" w14:textId="77777777" w:rsidR="00096DF3" w:rsidRPr="006D204A" w:rsidRDefault="00096DF3" w:rsidP="00096DF3">
            <w:pPr>
              <w:tabs>
                <w:tab w:val="left" w:pos="3060"/>
              </w:tabs>
              <w:rPr>
                <w:sz w:val="20"/>
              </w:rPr>
            </w:pPr>
            <w:bookmarkStart w:id="76" w:name="_Hlk35938210"/>
            <w:r w:rsidRPr="006D204A">
              <w:rPr>
                <w:sz w:val="20"/>
              </w:rPr>
              <w:t>Equal to or less than 5 MMBTU/</w:t>
            </w:r>
            <w:proofErr w:type="spellStart"/>
            <w:r w:rsidRPr="006D204A">
              <w:rPr>
                <w:sz w:val="20"/>
              </w:rPr>
              <w:t>hr</w:t>
            </w:r>
            <w:proofErr w:type="spellEnd"/>
            <w:r w:rsidRPr="006D204A">
              <w:rPr>
                <w:sz w:val="20"/>
              </w:rPr>
              <w:t xml:space="preserve"> and only burns gaseous or light liquid fuels </w:t>
            </w:r>
            <w:bookmarkEnd w:id="76"/>
          </w:p>
        </w:tc>
        <w:tc>
          <w:tcPr>
            <w:tcW w:w="6776" w:type="dxa"/>
          </w:tcPr>
          <w:p w14:paraId="51DD708A" w14:textId="415A6A98" w:rsidR="00096DF3" w:rsidRPr="006D204A" w:rsidRDefault="00096DF3" w:rsidP="00096DF3">
            <w:pPr>
              <w:tabs>
                <w:tab w:val="left" w:pos="3060"/>
              </w:tabs>
              <w:rPr>
                <w:sz w:val="20"/>
              </w:rPr>
            </w:pPr>
            <w:r w:rsidRPr="006D204A">
              <w:rPr>
                <w:sz w:val="20"/>
              </w:rPr>
              <w:t>EUWFBOILER (1.26 MMB</w:t>
            </w:r>
            <w:r w:rsidR="00EA4A8D">
              <w:rPr>
                <w:sz w:val="20"/>
              </w:rPr>
              <w:t>TU</w:t>
            </w:r>
            <w:r w:rsidRPr="006D204A">
              <w:rPr>
                <w:sz w:val="20"/>
              </w:rPr>
              <w:t>/</w:t>
            </w:r>
            <w:proofErr w:type="spellStart"/>
            <w:r w:rsidRPr="006D204A">
              <w:rPr>
                <w:sz w:val="20"/>
              </w:rPr>
              <w:t>hr</w:t>
            </w:r>
            <w:proofErr w:type="spellEnd"/>
            <w:r w:rsidRPr="006D204A">
              <w:rPr>
                <w:sz w:val="20"/>
              </w:rPr>
              <w:t>)</w:t>
            </w:r>
          </w:p>
        </w:tc>
      </w:tr>
      <w:tr w:rsidR="00096DF3" w:rsidRPr="006D204A" w14:paraId="061D6868" w14:textId="77777777" w:rsidTr="00096DF3">
        <w:tc>
          <w:tcPr>
            <w:tcW w:w="3330" w:type="dxa"/>
          </w:tcPr>
          <w:p w14:paraId="41E8E949" w14:textId="77777777" w:rsidR="00096DF3" w:rsidRPr="006D204A" w:rsidRDefault="00096DF3" w:rsidP="00096DF3">
            <w:bookmarkStart w:id="77" w:name="_Hlk35938126"/>
            <w:r w:rsidRPr="006D204A">
              <w:rPr>
                <w:sz w:val="20"/>
              </w:rPr>
              <w:t>Greater than 5 MMBTU/</w:t>
            </w:r>
            <w:proofErr w:type="spellStart"/>
            <w:r w:rsidRPr="006D204A">
              <w:rPr>
                <w:sz w:val="20"/>
              </w:rPr>
              <w:t>hr</w:t>
            </w:r>
            <w:proofErr w:type="spellEnd"/>
            <w:r w:rsidRPr="006D204A">
              <w:rPr>
                <w:sz w:val="20"/>
              </w:rPr>
              <w:t xml:space="preserve"> and less than 10 MMBTU/</w:t>
            </w:r>
            <w:proofErr w:type="spellStart"/>
            <w:r w:rsidRPr="006D204A">
              <w:rPr>
                <w:sz w:val="20"/>
              </w:rPr>
              <w:t>hr</w:t>
            </w:r>
            <w:proofErr w:type="spellEnd"/>
            <w:r w:rsidRPr="006D204A">
              <w:rPr>
                <w:sz w:val="20"/>
              </w:rPr>
              <w:t xml:space="preserve"> that burns gaseous or light liquid fuels or any unit that is less than 10 MMBTU/</w:t>
            </w:r>
            <w:proofErr w:type="spellStart"/>
            <w:r w:rsidRPr="006D204A">
              <w:rPr>
                <w:sz w:val="20"/>
              </w:rPr>
              <w:t>hr</w:t>
            </w:r>
            <w:proofErr w:type="spellEnd"/>
            <w:r w:rsidRPr="006D204A">
              <w:rPr>
                <w:sz w:val="20"/>
              </w:rPr>
              <w:t xml:space="preserve"> and burns any heavy liquid or solid fuel</w:t>
            </w:r>
            <w:bookmarkEnd w:id="77"/>
            <w:r w:rsidRPr="006D204A">
              <w:rPr>
                <w:sz w:val="20"/>
              </w:rPr>
              <w:t>s</w:t>
            </w:r>
          </w:p>
        </w:tc>
        <w:tc>
          <w:tcPr>
            <w:tcW w:w="6776" w:type="dxa"/>
          </w:tcPr>
          <w:p w14:paraId="1F4A72A8" w14:textId="0DB83D22" w:rsidR="00096DF3" w:rsidRPr="006D204A" w:rsidRDefault="00096DF3" w:rsidP="00096DF3">
            <w:pPr>
              <w:tabs>
                <w:tab w:val="left" w:pos="3060"/>
              </w:tabs>
              <w:rPr>
                <w:sz w:val="20"/>
              </w:rPr>
            </w:pPr>
            <w:r w:rsidRPr="006D204A">
              <w:rPr>
                <w:sz w:val="20"/>
              </w:rPr>
              <w:t>NA</w:t>
            </w:r>
          </w:p>
        </w:tc>
      </w:tr>
    </w:tbl>
    <w:p w14:paraId="313B1B4C" w14:textId="77777777" w:rsidR="00096DF3" w:rsidRPr="006D204A" w:rsidRDefault="00096DF3" w:rsidP="00096DF3">
      <w:pPr>
        <w:jc w:val="both"/>
        <w:rPr>
          <w:sz w:val="20"/>
        </w:rPr>
      </w:pPr>
    </w:p>
    <w:p w14:paraId="43931152" w14:textId="77777777" w:rsidR="00096DF3" w:rsidRPr="006D204A" w:rsidRDefault="00096DF3" w:rsidP="00096DF3">
      <w:pPr>
        <w:jc w:val="both"/>
        <w:rPr>
          <w:b/>
          <w:u w:val="single"/>
        </w:rPr>
      </w:pPr>
      <w:r w:rsidRPr="006D204A">
        <w:rPr>
          <w:b/>
          <w:u w:val="single"/>
        </w:rPr>
        <w:t>POLLUTION CONTROL EQUIPMENT</w:t>
      </w:r>
    </w:p>
    <w:p w14:paraId="7C0C410A" w14:textId="77777777" w:rsidR="00096DF3" w:rsidRPr="006D204A" w:rsidRDefault="00096DF3" w:rsidP="00096DF3">
      <w:pPr>
        <w:rPr>
          <w:sz w:val="20"/>
        </w:rPr>
      </w:pPr>
    </w:p>
    <w:p w14:paraId="6CC9D02C" w14:textId="77777777" w:rsidR="006D204A" w:rsidRPr="006D204A" w:rsidRDefault="006D204A" w:rsidP="006D204A">
      <w:pPr>
        <w:rPr>
          <w:rFonts w:cs="Arial"/>
          <w:sz w:val="20"/>
        </w:rPr>
      </w:pPr>
      <w:r w:rsidRPr="006D204A">
        <w:rPr>
          <w:rFonts w:cs="Arial"/>
          <w:sz w:val="20"/>
        </w:rPr>
        <w:t xml:space="preserve">NA </w:t>
      </w:r>
    </w:p>
    <w:p w14:paraId="06EFAF2E" w14:textId="77777777" w:rsidR="00096DF3" w:rsidRPr="006D204A" w:rsidRDefault="00096DF3" w:rsidP="00096DF3">
      <w:pPr>
        <w:rPr>
          <w:sz w:val="20"/>
        </w:rPr>
      </w:pPr>
    </w:p>
    <w:p w14:paraId="34202C63" w14:textId="77777777" w:rsidR="00096DF3" w:rsidRPr="004C3DE1" w:rsidRDefault="00096DF3" w:rsidP="00096DF3">
      <w:pPr>
        <w:jc w:val="both"/>
        <w:rPr>
          <w:b/>
          <w:u w:val="single"/>
        </w:rPr>
      </w:pPr>
      <w:r w:rsidRPr="006D204A">
        <w:rPr>
          <w:b/>
        </w:rPr>
        <w:t xml:space="preserve">I.  </w:t>
      </w:r>
      <w:r w:rsidRPr="006D204A">
        <w:rPr>
          <w:b/>
          <w:u w:val="single"/>
        </w:rPr>
        <w:t>EMISSION LIMIT(S)</w:t>
      </w:r>
    </w:p>
    <w:p w14:paraId="5153A00A" w14:textId="77777777" w:rsidR="00096DF3" w:rsidRPr="004C3DE1" w:rsidRDefault="00096DF3" w:rsidP="00096DF3">
      <w:pPr>
        <w:jc w:val="both"/>
        <w:rPr>
          <w:sz w:val="20"/>
        </w:rPr>
      </w:pPr>
    </w:p>
    <w:p w14:paraId="102F83D1" w14:textId="77777777" w:rsidR="00096DF3" w:rsidRDefault="00096DF3" w:rsidP="00096DF3">
      <w:pPr>
        <w:rPr>
          <w:rFonts w:cs="Arial"/>
          <w:sz w:val="20"/>
        </w:rPr>
      </w:pPr>
      <w:r w:rsidRPr="007E278E">
        <w:rPr>
          <w:rFonts w:cs="Arial"/>
          <w:sz w:val="20"/>
        </w:rPr>
        <w:t xml:space="preserve">NA </w:t>
      </w:r>
    </w:p>
    <w:p w14:paraId="09E096C9" w14:textId="77777777" w:rsidR="00096DF3" w:rsidRPr="007E278E" w:rsidRDefault="00096DF3" w:rsidP="00096DF3">
      <w:pPr>
        <w:rPr>
          <w:rFonts w:cs="Arial"/>
          <w:sz w:val="20"/>
        </w:rPr>
      </w:pPr>
    </w:p>
    <w:p w14:paraId="080556CB" w14:textId="77777777" w:rsidR="00096DF3" w:rsidRDefault="00096DF3" w:rsidP="00096DF3">
      <w:pPr>
        <w:jc w:val="both"/>
        <w:rPr>
          <w:b/>
          <w:u w:val="single"/>
        </w:rPr>
      </w:pPr>
      <w:r w:rsidRPr="00CF2ADC">
        <w:rPr>
          <w:b/>
        </w:rPr>
        <w:t xml:space="preserve">II.  </w:t>
      </w:r>
      <w:r w:rsidRPr="00CF2ADC">
        <w:rPr>
          <w:b/>
          <w:u w:val="single"/>
        </w:rPr>
        <w:t>MATERIAL LIMIT(S)</w:t>
      </w:r>
    </w:p>
    <w:p w14:paraId="4FDF5EF2" w14:textId="77777777" w:rsidR="00096DF3" w:rsidRPr="00B37581" w:rsidRDefault="00096DF3" w:rsidP="00096DF3">
      <w:pPr>
        <w:jc w:val="both"/>
        <w:rPr>
          <w:sz w:val="20"/>
        </w:rPr>
      </w:pPr>
    </w:p>
    <w:p w14:paraId="474A4267" w14:textId="77777777" w:rsidR="00096DF3" w:rsidRPr="00B10075" w:rsidRDefault="00096DF3" w:rsidP="00096DF3">
      <w:pPr>
        <w:jc w:val="both"/>
        <w:rPr>
          <w:sz w:val="20"/>
        </w:rPr>
      </w:pPr>
      <w:r>
        <w:rPr>
          <w:color w:val="000000"/>
          <w:sz w:val="20"/>
        </w:rPr>
        <w:t>NA</w:t>
      </w:r>
    </w:p>
    <w:p w14:paraId="06E2571E" w14:textId="77777777" w:rsidR="00096DF3" w:rsidRDefault="00096DF3" w:rsidP="00096DF3">
      <w:pPr>
        <w:jc w:val="both"/>
        <w:rPr>
          <w:sz w:val="20"/>
        </w:rPr>
      </w:pPr>
    </w:p>
    <w:p w14:paraId="3434CA61" w14:textId="77777777" w:rsidR="00096DF3" w:rsidRPr="00CF2ADC" w:rsidRDefault="00096DF3" w:rsidP="00096DF3">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205622A0" w14:textId="77777777" w:rsidR="00096DF3" w:rsidRPr="00416942" w:rsidRDefault="00096DF3" w:rsidP="00096DF3">
      <w:pPr>
        <w:pStyle w:val="ListParagraph"/>
        <w:ind w:left="0"/>
        <w:jc w:val="both"/>
        <w:rPr>
          <w:sz w:val="20"/>
        </w:rPr>
      </w:pPr>
    </w:p>
    <w:p w14:paraId="4332A15B" w14:textId="47575AAD" w:rsidR="00096DF3" w:rsidRPr="00586724" w:rsidRDefault="00096DF3" w:rsidP="003A24A5">
      <w:pPr>
        <w:pStyle w:val="ListParagraph"/>
        <w:numPr>
          <w:ilvl w:val="0"/>
          <w:numId w:val="39"/>
        </w:numPr>
        <w:contextualSpacing/>
        <w:jc w:val="both"/>
        <w:rPr>
          <w:bCs/>
          <w:sz w:val="20"/>
        </w:rPr>
      </w:pPr>
      <w:r>
        <w:rPr>
          <w:rFonts w:cs="Arial"/>
          <w:sz w:val="20"/>
        </w:rPr>
        <w:t>The permittee must, for boilers or process heaters with a heat input capacity of less than or equal to 5 MMBTU/</w:t>
      </w:r>
      <w:proofErr w:type="spellStart"/>
      <w:r>
        <w:rPr>
          <w:rFonts w:cs="Arial"/>
          <w:sz w:val="20"/>
        </w:rPr>
        <w:t>hr</w:t>
      </w:r>
      <w:proofErr w:type="spellEnd"/>
      <w:r>
        <w:rPr>
          <w:rFonts w:cs="Arial"/>
          <w:sz w:val="20"/>
        </w:rPr>
        <w:t xml:space="preserve">,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w:t>
      </w:r>
      <w:r w:rsidR="00EA4A8D">
        <w:rPr>
          <w:b/>
          <w:bCs/>
          <w:sz w:val="20"/>
        </w:rPr>
        <w:t>1</w:t>
      </w:r>
      <w:r w:rsidRPr="00C671CC">
        <w:rPr>
          <w:rFonts w:cs="Arial"/>
          <w:b/>
          <w:sz w:val="20"/>
        </w:rPr>
        <w:t>)</w:t>
      </w:r>
    </w:p>
    <w:p w14:paraId="73338F1F" w14:textId="77777777" w:rsidR="00096DF3" w:rsidRDefault="00096DF3" w:rsidP="00096DF3">
      <w:pPr>
        <w:pStyle w:val="ListParagraph"/>
        <w:ind w:left="0"/>
        <w:jc w:val="both"/>
        <w:rPr>
          <w:rFonts w:cs="Arial"/>
          <w:sz w:val="20"/>
        </w:rPr>
      </w:pPr>
    </w:p>
    <w:p w14:paraId="2442271D" w14:textId="77777777" w:rsidR="00096DF3" w:rsidRPr="00D23FAF" w:rsidRDefault="00096DF3" w:rsidP="003A24A5">
      <w:pPr>
        <w:pStyle w:val="ListParagraph"/>
        <w:numPr>
          <w:ilvl w:val="0"/>
          <w:numId w:val="39"/>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18E33690" w14:textId="0596DEF4" w:rsidR="00096DF3" w:rsidRPr="00C21A8E" w:rsidRDefault="00096DF3" w:rsidP="003A24A5">
      <w:pPr>
        <w:pStyle w:val="NormalWeb"/>
        <w:numPr>
          <w:ilvl w:val="0"/>
          <w:numId w:val="33"/>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w:t>
      </w:r>
      <w:proofErr w:type="spellStart"/>
      <w:r w:rsidRPr="00C21A8E">
        <w:rPr>
          <w:rFonts w:ascii="Arial" w:hAnsi="Arial" w:cs="Arial"/>
          <w:b/>
          <w:sz w:val="20"/>
          <w:szCs w:val="20"/>
        </w:rPr>
        <w:t>i</w:t>
      </w:r>
      <w:proofErr w:type="spellEnd"/>
      <w:r w:rsidRPr="00C21A8E">
        <w:rPr>
          <w:rFonts w:ascii="Arial" w:hAnsi="Arial" w:cs="Arial"/>
          <w:b/>
          <w:sz w:val="20"/>
          <w:szCs w:val="20"/>
        </w:rPr>
        <w:t>))</w:t>
      </w:r>
    </w:p>
    <w:p w14:paraId="5FB10089" w14:textId="77777777" w:rsidR="00096DF3" w:rsidRDefault="00096DF3" w:rsidP="003A24A5">
      <w:pPr>
        <w:pStyle w:val="NormalWeb"/>
        <w:numPr>
          <w:ilvl w:val="0"/>
          <w:numId w:val="33"/>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246E79E3" w14:textId="04B44FFF" w:rsidR="00096DF3" w:rsidRDefault="00096DF3" w:rsidP="003A24A5">
      <w:pPr>
        <w:pStyle w:val="NormalWeb"/>
        <w:numPr>
          <w:ilvl w:val="0"/>
          <w:numId w:val="33"/>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3D46C571" w14:textId="77777777" w:rsidR="00096DF3" w:rsidRDefault="00096DF3" w:rsidP="003A24A5">
      <w:pPr>
        <w:pStyle w:val="NormalWeb"/>
        <w:numPr>
          <w:ilvl w:val="0"/>
          <w:numId w:val="33"/>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5F1160EE" w14:textId="77777777" w:rsidR="00096DF3" w:rsidRPr="001715DA" w:rsidRDefault="00096DF3" w:rsidP="003A24A5">
      <w:pPr>
        <w:pStyle w:val="NormalWeb"/>
        <w:numPr>
          <w:ilvl w:val="0"/>
          <w:numId w:val="33"/>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38C08558" w14:textId="77777777" w:rsidR="00096DF3" w:rsidRDefault="00096DF3" w:rsidP="00096DF3">
      <w:pPr>
        <w:pStyle w:val="NormalWeb"/>
        <w:spacing w:before="0" w:beforeAutospacing="0" w:after="0" w:afterAutospacing="0"/>
        <w:ind w:firstLine="0"/>
        <w:jc w:val="both"/>
        <w:rPr>
          <w:rFonts w:ascii="Arial" w:hAnsi="Arial" w:cs="Arial"/>
          <w:sz w:val="20"/>
          <w:szCs w:val="20"/>
        </w:rPr>
      </w:pPr>
    </w:p>
    <w:p w14:paraId="4CC8569D" w14:textId="77777777" w:rsidR="00096DF3" w:rsidRPr="00740E88" w:rsidRDefault="00096DF3" w:rsidP="0027330B">
      <w:pPr>
        <w:pStyle w:val="ListParagraph"/>
        <w:numPr>
          <w:ilvl w:val="0"/>
          <w:numId w:val="45"/>
        </w:numPr>
        <w:ind w:left="360"/>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3CAF901D" w14:textId="77777777" w:rsidR="00096DF3" w:rsidRPr="00740E88" w:rsidRDefault="00096DF3" w:rsidP="00096DF3">
      <w:pPr>
        <w:pStyle w:val="ListParagraph"/>
        <w:ind w:left="0"/>
        <w:jc w:val="both"/>
        <w:rPr>
          <w:rFonts w:cs="Arial"/>
          <w:sz w:val="20"/>
        </w:rPr>
      </w:pPr>
    </w:p>
    <w:p w14:paraId="36388286" w14:textId="77777777" w:rsidR="00096DF3" w:rsidRPr="00740E88" w:rsidRDefault="00096DF3" w:rsidP="0027330B">
      <w:pPr>
        <w:pStyle w:val="NormalWeb"/>
        <w:numPr>
          <w:ilvl w:val="0"/>
          <w:numId w:val="45"/>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30F42E4A" w14:textId="77777777" w:rsidR="00096DF3" w:rsidRPr="002C5395" w:rsidRDefault="00096DF3" w:rsidP="00096DF3">
      <w:pPr>
        <w:ind w:left="360" w:hanging="360"/>
        <w:jc w:val="both"/>
        <w:rPr>
          <w:rFonts w:cs="Arial"/>
          <w:sz w:val="20"/>
        </w:rPr>
      </w:pPr>
    </w:p>
    <w:p w14:paraId="22A09E08" w14:textId="77777777" w:rsidR="00096DF3" w:rsidRPr="00CF2ADC" w:rsidRDefault="00096DF3" w:rsidP="00096DF3">
      <w:pPr>
        <w:jc w:val="both"/>
        <w:rPr>
          <w:b/>
          <w:u w:val="single"/>
        </w:rPr>
      </w:pPr>
      <w:r w:rsidRPr="00CF2ADC">
        <w:rPr>
          <w:b/>
        </w:rPr>
        <w:t xml:space="preserve">IV.  </w:t>
      </w:r>
      <w:r w:rsidRPr="00CF2ADC">
        <w:rPr>
          <w:b/>
          <w:u w:val="single"/>
        </w:rPr>
        <w:t>DESIGN/EQUIPMENT PARAMETER(S)</w:t>
      </w:r>
    </w:p>
    <w:p w14:paraId="06DB67E2" w14:textId="77777777" w:rsidR="00096DF3" w:rsidRDefault="00096DF3" w:rsidP="00096DF3">
      <w:pPr>
        <w:jc w:val="both"/>
        <w:rPr>
          <w:sz w:val="20"/>
        </w:rPr>
      </w:pPr>
    </w:p>
    <w:p w14:paraId="2A2D0DD0" w14:textId="77777777" w:rsidR="00096DF3" w:rsidRPr="00D7330F" w:rsidRDefault="00096DF3" w:rsidP="00096DF3">
      <w:pPr>
        <w:jc w:val="both"/>
        <w:rPr>
          <w:sz w:val="20"/>
        </w:rPr>
      </w:pPr>
      <w:r>
        <w:rPr>
          <w:sz w:val="20"/>
        </w:rPr>
        <w:t>NA</w:t>
      </w:r>
    </w:p>
    <w:p w14:paraId="1D77ADB2" w14:textId="77777777" w:rsidR="00096DF3" w:rsidRPr="00CF2ADC" w:rsidRDefault="00096DF3" w:rsidP="00096DF3">
      <w:pPr>
        <w:jc w:val="both"/>
        <w:rPr>
          <w:sz w:val="20"/>
        </w:rPr>
      </w:pPr>
    </w:p>
    <w:p w14:paraId="134F43EF" w14:textId="77777777" w:rsidR="00096DF3" w:rsidRPr="00CF2ADC" w:rsidRDefault="00096DF3" w:rsidP="00096DF3">
      <w:pPr>
        <w:jc w:val="both"/>
        <w:rPr>
          <w:b/>
          <w:u w:val="single"/>
        </w:rPr>
      </w:pPr>
      <w:r w:rsidRPr="007C327B">
        <w:rPr>
          <w:b/>
        </w:rPr>
        <w:t xml:space="preserve">V.  </w:t>
      </w:r>
      <w:r w:rsidRPr="007C327B">
        <w:rPr>
          <w:b/>
          <w:u w:val="single"/>
        </w:rPr>
        <w:t>TESTING/SAMPLING</w:t>
      </w:r>
    </w:p>
    <w:p w14:paraId="59AF8E65" w14:textId="68E9A30C" w:rsidR="00096DF3" w:rsidRPr="006D204A" w:rsidRDefault="00096DF3" w:rsidP="00096DF3">
      <w:pPr>
        <w:jc w:val="both"/>
        <w:rPr>
          <w:sz w:val="20"/>
        </w:rPr>
      </w:pPr>
      <w:r w:rsidRPr="00CF2ADC">
        <w:rPr>
          <w:sz w:val="20"/>
        </w:rPr>
        <w:t xml:space="preserve">Records shall be maintained on file for a period of five years.  </w:t>
      </w:r>
      <w:r w:rsidRPr="00CF2ADC">
        <w:rPr>
          <w:b/>
          <w:sz w:val="20"/>
        </w:rPr>
        <w:t>(R 336.1213(3)(b)(ii))</w:t>
      </w:r>
    </w:p>
    <w:p w14:paraId="3EF69681" w14:textId="77777777" w:rsidR="00096DF3" w:rsidRPr="00971889" w:rsidRDefault="00096DF3" w:rsidP="00096DF3">
      <w:pPr>
        <w:jc w:val="both"/>
        <w:rPr>
          <w:sz w:val="20"/>
        </w:rPr>
      </w:pPr>
    </w:p>
    <w:p w14:paraId="14F8963A" w14:textId="77777777" w:rsidR="00096DF3" w:rsidRPr="00351104" w:rsidRDefault="00096DF3" w:rsidP="00096DF3">
      <w:pPr>
        <w:ind w:left="360" w:hanging="360"/>
        <w:jc w:val="both"/>
        <w:rPr>
          <w:rFonts w:cs="Arial"/>
          <w:sz w:val="20"/>
        </w:rPr>
      </w:pPr>
      <w:r>
        <w:rPr>
          <w:rFonts w:cs="Arial"/>
          <w:sz w:val="20"/>
        </w:rPr>
        <w:t>NA</w:t>
      </w:r>
    </w:p>
    <w:p w14:paraId="1FA7EDDD" w14:textId="77777777" w:rsidR="00096DF3" w:rsidRPr="00DC7CF3" w:rsidRDefault="00096DF3" w:rsidP="00096DF3">
      <w:pPr>
        <w:jc w:val="both"/>
      </w:pPr>
    </w:p>
    <w:p w14:paraId="085CF302" w14:textId="77777777" w:rsidR="00096DF3" w:rsidRPr="00601F1B" w:rsidRDefault="00096DF3" w:rsidP="00096DF3">
      <w:pPr>
        <w:jc w:val="both"/>
      </w:pPr>
      <w:r w:rsidRPr="00EE0E3F">
        <w:rPr>
          <w:b/>
        </w:rPr>
        <w:t xml:space="preserve">VI.  </w:t>
      </w:r>
      <w:r w:rsidRPr="00EE0E3F">
        <w:rPr>
          <w:b/>
          <w:u w:val="single"/>
        </w:rPr>
        <w:t>MONITORING/RECORDKEEPING</w:t>
      </w:r>
    </w:p>
    <w:p w14:paraId="70E33E48" w14:textId="77777777" w:rsidR="00096DF3" w:rsidRPr="00601F1B" w:rsidRDefault="00096DF3" w:rsidP="00096DF3">
      <w:pPr>
        <w:jc w:val="both"/>
        <w:rPr>
          <w:sz w:val="20"/>
        </w:rPr>
      </w:pPr>
      <w:r w:rsidRPr="00601F1B">
        <w:rPr>
          <w:sz w:val="20"/>
        </w:rPr>
        <w:t xml:space="preserve">Records shall be maintained on file for a period of five years.  </w:t>
      </w:r>
      <w:r w:rsidRPr="00601F1B">
        <w:rPr>
          <w:b/>
          <w:sz w:val="20"/>
        </w:rPr>
        <w:t>(R 336.1213(3)(b)(ii))</w:t>
      </w:r>
    </w:p>
    <w:p w14:paraId="24E99FCA" w14:textId="77777777" w:rsidR="00096DF3" w:rsidRPr="001D5F2A" w:rsidRDefault="00096DF3" w:rsidP="00096DF3">
      <w:pPr>
        <w:jc w:val="both"/>
        <w:rPr>
          <w:sz w:val="20"/>
        </w:rPr>
      </w:pPr>
    </w:p>
    <w:p w14:paraId="31A3D75C" w14:textId="77777777" w:rsidR="00096DF3" w:rsidRPr="00606359" w:rsidRDefault="00096DF3" w:rsidP="003A24A5">
      <w:pPr>
        <w:pStyle w:val="NormalWeb"/>
        <w:numPr>
          <w:ilvl w:val="0"/>
          <w:numId w:val="34"/>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7589A921" w14:textId="77777777" w:rsidR="00096DF3" w:rsidRPr="00606359" w:rsidRDefault="00096DF3" w:rsidP="00096DF3">
      <w:pPr>
        <w:pStyle w:val="NormalWeb"/>
        <w:spacing w:before="0" w:beforeAutospacing="0" w:after="0" w:afterAutospacing="0"/>
        <w:ind w:firstLine="0"/>
        <w:jc w:val="both"/>
        <w:rPr>
          <w:rFonts w:ascii="Arial" w:hAnsi="Arial" w:cs="Arial"/>
          <w:sz w:val="20"/>
          <w:szCs w:val="20"/>
        </w:rPr>
      </w:pPr>
    </w:p>
    <w:p w14:paraId="3D2A467B" w14:textId="77777777" w:rsidR="00096DF3" w:rsidRPr="00A35478" w:rsidRDefault="00096DF3" w:rsidP="003A24A5">
      <w:pPr>
        <w:pStyle w:val="NormalWeb"/>
        <w:numPr>
          <w:ilvl w:val="0"/>
          <w:numId w:val="34"/>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19DEC151" w14:textId="77777777" w:rsidR="00096DF3" w:rsidRPr="00A35478" w:rsidRDefault="00096DF3" w:rsidP="00096DF3">
      <w:pPr>
        <w:pStyle w:val="NormalWeb"/>
        <w:spacing w:before="0" w:beforeAutospacing="0" w:after="0" w:afterAutospacing="0"/>
        <w:ind w:firstLine="0"/>
        <w:jc w:val="both"/>
        <w:rPr>
          <w:rFonts w:ascii="Arial" w:hAnsi="Arial" w:cs="Arial"/>
          <w:sz w:val="20"/>
          <w:szCs w:val="20"/>
        </w:rPr>
      </w:pPr>
    </w:p>
    <w:p w14:paraId="11AAF1BB" w14:textId="77777777" w:rsidR="00096DF3" w:rsidRPr="00D104A2" w:rsidRDefault="00096DF3" w:rsidP="003A24A5">
      <w:pPr>
        <w:pStyle w:val="NormalWeb"/>
        <w:numPr>
          <w:ilvl w:val="0"/>
          <w:numId w:val="34"/>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66085A57" w14:textId="77777777" w:rsidR="00096DF3" w:rsidRDefault="00096DF3" w:rsidP="00096DF3">
      <w:pPr>
        <w:pStyle w:val="NormalWeb"/>
        <w:spacing w:before="0" w:beforeAutospacing="0" w:after="0" w:afterAutospacing="0"/>
        <w:ind w:firstLine="0"/>
        <w:jc w:val="both"/>
        <w:rPr>
          <w:rFonts w:ascii="Arial" w:hAnsi="Arial" w:cs="Arial"/>
          <w:sz w:val="20"/>
          <w:szCs w:val="20"/>
        </w:rPr>
      </w:pPr>
    </w:p>
    <w:p w14:paraId="697E996A" w14:textId="77777777" w:rsidR="00096DF3" w:rsidRPr="00A80273" w:rsidRDefault="00096DF3" w:rsidP="003A24A5">
      <w:pPr>
        <w:pStyle w:val="NormalWeb"/>
        <w:numPr>
          <w:ilvl w:val="0"/>
          <w:numId w:val="36"/>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38D0613B" w14:textId="77777777" w:rsidR="00096DF3" w:rsidRPr="00DC7CF3" w:rsidRDefault="00096DF3" w:rsidP="00096DF3">
      <w:pPr>
        <w:jc w:val="both"/>
        <w:rPr>
          <w:sz w:val="20"/>
        </w:rPr>
      </w:pPr>
    </w:p>
    <w:p w14:paraId="2D2EF997" w14:textId="77777777" w:rsidR="00096DF3" w:rsidRPr="00C51812" w:rsidRDefault="00096DF3" w:rsidP="00096DF3">
      <w:pPr>
        <w:jc w:val="both"/>
        <w:rPr>
          <w:b/>
          <w:i/>
          <w:u w:val="single"/>
        </w:rPr>
      </w:pPr>
      <w:r w:rsidRPr="00E337DA">
        <w:rPr>
          <w:b/>
        </w:rPr>
        <w:t>VII</w:t>
      </w:r>
      <w:r w:rsidRPr="00E337DA">
        <w:rPr>
          <w:b/>
          <w:i/>
        </w:rPr>
        <w:t xml:space="preserve">.  </w:t>
      </w:r>
      <w:r w:rsidRPr="00E337DA">
        <w:rPr>
          <w:b/>
          <w:u w:val="single"/>
        </w:rPr>
        <w:t>REPORTING</w:t>
      </w:r>
    </w:p>
    <w:p w14:paraId="7FF3E195" w14:textId="77777777" w:rsidR="00096DF3" w:rsidRPr="00DF3C58" w:rsidRDefault="00096DF3" w:rsidP="00096DF3">
      <w:pPr>
        <w:jc w:val="both"/>
        <w:rPr>
          <w:sz w:val="20"/>
        </w:rPr>
      </w:pPr>
    </w:p>
    <w:p w14:paraId="4A220890" w14:textId="77777777" w:rsidR="00096DF3" w:rsidRPr="00740E88" w:rsidRDefault="00096DF3" w:rsidP="00096DF3">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16AF6AD6" w14:textId="77777777" w:rsidR="00096DF3" w:rsidRPr="00FF0CB7" w:rsidRDefault="00096DF3" w:rsidP="00096DF3">
      <w:pPr>
        <w:ind w:left="360" w:hanging="360"/>
        <w:jc w:val="both"/>
        <w:rPr>
          <w:sz w:val="20"/>
        </w:rPr>
      </w:pPr>
    </w:p>
    <w:p w14:paraId="62A24425" w14:textId="77777777" w:rsidR="00096DF3" w:rsidRPr="00740E88" w:rsidRDefault="00096DF3" w:rsidP="00096DF3">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w:t>
      </w:r>
      <w:proofErr w:type="spellStart"/>
      <w:r w:rsidRPr="00FF0CB7">
        <w:rPr>
          <w:b/>
          <w:sz w:val="20"/>
        </w:rPr>
        <w:t>i</w:t>
      </w:r>
      <w:proofErr w:type="spellEnd"/>
      <w:r w:rsidRPr="00FF0CB7">
        <w:rPr>
          <w:b/>
          <w:sz w:val="20"/>
        </w:rPr>
        <w:t>))</w:t>
      </w:r>
    </w:p>
    <w:p w14:paraId="061D2652" w14:textId="77777777" w:rsidR="00096DF3" w:rsidRPr="00FF0CB7" w:rsidRDefault="00096DF3" w:rsidP="00096DF3">
      <w:pPr>
        <w:ind w:left="360" w:hanging="360"/>
        <w:jc w:val="both"/>
        <w:rPr>
          <w:sz w:val="20"/>
        </w:rPr>
      </w:pPr>
    </w:p>
    <w:p w14:paraId="2753DA54" w14:textId="77777777" w:rsidR="00096DF3" w:rsidRPr="00FF0CB7" w:rsidRDefault="00096DF3" w:rsidP="00096DF3">
      <w:pPr>
        <w:ind w:left="360" w:hanging="360"/>
        <w:jc w:val="both"/>
        <w:rPr>
          <w:sz w:val="20"/>
        </w:rPr>
      </w:pPr>
      <w:r w:rsidRPr="00FF0CB7">
        <w:rPr>
          <w:sz w:val="20"/>
        </w:rPr>
        <w:lastRenderedPageBreak/>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56EB8761" w14:textId="77777777" w:rsidR="00096DF3" w:rsidRDefault="00096DF3" w:rsidP="00096DF3">
      <w:pPr>
        <w:jc w:val="both"/>
        <w:rPr>
          <w:rFonts w:cs="Arial"/>
          <w:sz w:val="20"/>
        </w:rPr>
      </w:pPr>
    </w:p>
    <w:p w14:paraId="61944CAF" w14:textId="77777777" w:rsidR="00096DF3" w:rsidRPr="00B6228B" w:rsidRDefault="00096DF3" w:rsidP="003A24A5">
      <w:pPr>
        <w:pStyle w:val="NormalWeb"/>
        <w:numPr>
          <w:ilvl w:val="0"/>
          <w:numId w:val="40"/>
        </w:numPr>
        <w:spacing w:before="0" w:beforeAutospacing="0" w:after="120" w:afterAutospacing="0"/>
        <w:jc w:val="both"/>
        <w:rPr>
          <w:rFonts w:cs="Arial"/>
          <w:sz w:val="20"/>
        </w:rPr>
      </w:pPr>
      <w:r w:rsidRPr="00B6228B">
        <w:rPr>
          <w:rFonts w:ascii="Arial" w:hAnsi="Arial" w:cs="Arial"/>
          <w:sz w:val="20"/>
          <w:szCs w:val="20"/>
        </w:rPr>
        <w:t>For the initial compliance demonstration for each boiler or process heater, the permittee must submit the Notification of Compliance Status before the close of business on the 60</w:t>
      </w:r>
      <w:r w:rsidRPr="00B6228B">
        <w:rPr>
          <w:rFonts w:ascii="Arial" w:hAnsi="Arial" w:cs="Arial"/>
          <w:sz w:val="20"/>
          <w:szCs w:val="20"/>
          <w:vertAlign w:val="superscript"/>
        </w:rPr>
        <w:t>th</w:t>
      </w:r>
      <w:r w:rsidRPr="00B6228B">
        <w:rPr>
          <w:rFonts w:ascii="Arial" w:hAnsi="Arial" w:cs="Arial"/>
          <w:sz w:val="20"/>
          <w:szCs w:val="20"/>
        </w:rPr>
        <w:t xml:space="preserve"> day following the completion of </w:t>
      </w:r>
      <w:r>
        <w:rPr>
          <w:rFonts w:ascii="Arial" w:hAnsi="Arial" w:cs="Arial"/>
          <w:sz w:val="20"/>
          <w:szCs w:val="20"/>
        </w:rPr>
        <w:t>the</w:t>
      </w:r>
      <w:r w:rsidRPr="00B6228B">
        <w:rPr>
          <w:rFonts w:ascii="Arial" w:hAnsi="Arial" w:cs="Arial"/>
          <w:sz w:val="20"/>
          <w:szCs w:val="20"/>
        </w:rPr>
        <w:t xml:space="preserve"> initial boiler tune-up for all boiler or process heaters at the facility.  The Notification of Compliance Status report must contain all the information specified below.  </w:t>
      </w:r>
    </w:p>
    <w:p w14:paraId="114EB662" w14:textId="77777777" w:rsidR="00096DF3" w:rsidRPr="00B6228B" w:rsidRDefault="00096DF3" w:rsidP="003A24A5">
      <w:pPr>
        <w:pStyle w:val="NormalWeb"/>
        <w:numPr>
          <w:ilvl w:val="1"/>
          <w:numId w:val="40"/>
        </w:numPr>
        <w:spacing w:before="0" w:beforeAutospacing="0" w:after="120" w:afterAutospacing="0"/>
        <w:ind w:left="720"/>
        <w:jc w:val="both"/>
        <w:rPr>
          <w:rFonts w:ascii="Arial" w:hAnsi="Arial" w:cs="Arial"/>
          <w:sz w:val="20"/>
        </w:rPr>
      </w:pPr>
      <w:r w:rsidRPr="00B6228B">
        <w:rPr>
          <w:rFonts w:ascii="Arial" w:hAnsi="Arial" w:cs="Arial"/>
          <w:sz w:val="20"/>
        </w:rPr>
        <w:t>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w:t>
      </w:r>
      <w:r w:rsidRPr="00B6228B">
        <w:rPr>
          <w:rFonts w:ascii="Arial" w:hAnsi="Arial" w:cs="Arial"/>
          <w:sz w:val="20"/>
        </w:rPr>
        <w:noBreakHyphen/>
        <w:t xml:space="preserve">hazardous secondary materials within the meaning of 40 CFR 241.3, and justification for the selection of fuel(s) burned during the compliance demonstration.  </w:t>
      </w:r>
      <w:r w:rsidRPr="00B6228B">
        <w:rPr>
          <w:rFonts w:ascii="Arial" w:hAnsi="Arial" w:cs="Arial"/>
          <w:b/>
          <w:sz w:val="20"/>
        </w:rPr>
        <w:t>(40 CFR 63.7545(e)(1))</w:t>
      </w:r>
    </w:p>
    <w:p w14:paraId="13B79B28" w14:textId="77777777" w:rsidR="00096DF3" w:rsidRPr="001715DA" w:rsidRDefault="00096DF3" w:rsidP="003A24A5">
      <w:pPr>
        <w:pStyle w:val="ListParagraph"/>
        <w:numPr>
          <w:ilvl w:val="1"/>
          <w:numId w:val="40"/>
        </w:numPr>
        <w:spacing w:after="120"/>
        <w:ind w:left="720"/>
        <w:jc w:val="both"/>
        <w:rPr>
          <w:rFonts w:cs="Arial"/>
          <w:sz w:val="20"/>
        </w:rPr>
      </w:pPr>
      <w:r w:rsidRPr="001715DA">
        <w:rPr>
          <w:rFonts w:cs="Arial"/>
          <w:sz w:val="20"/>
        </w:rPr>
        <w:t>In addition to the information required in 40 CFR 63.9(h)(2), the notification of compliance status must include the following certification(s) of compliance, as applicable, and signed by a responsible official:</w:t>
      </w:r>
      <w:r w:rsidRPr="001715DA">
        <w:rPr>
          <w:rFonts w:cs="Arial"/>
          <w:b/>
          <w:sz w:val="20"/>
        </w:rPr>
        <w:t xml:space="preserve"> </w:t>
      </w:r>
    </w:p>
    <w:p w14:paraId="05C800F0" w14:textId="77777777" w:rsidR="00096DF3" w:rsidRPr="00740E88" w:rsidRDefault="00096DF3" w:rsidP="003A24A5">
      <w:pPr>
        <w:pStyle w:val="ListParagraph"/>
        <w:numPr>
          <w:ilvl w:val="0"/>
          <w:numId w:val="42"/>
        </w:numPr>
        <w:spacing w:after="120"/>
        <w:ind w:left="1080" w:hanging="270"/>
        <w:jc w:val="both"/>
        <w:rPr>
          <w:sz w:val="20"/>
        </w:rPr>
      </w:pPr>
      <w:r w:rsidRPr="001715DA">
        <w:rPr>
          <w:rFonts w:cs="Arial"/>
          <w:sz w:val="20"/>
        </w:rPr>
        <w:t>“This facility completed the required initial tune-up for all of the boilers and process heaters covered by 40 CFR Part 63, Subpart DDDDD at this</w:t>
      </w:r>
      <w:r w:rsidRPr="001715DA">
        <w:rPr>
          <w:rFonts w:ascii="Courier New" w:hAnsi="Courier New" w:cs="Courier New"/>
        </w:rPr>
        <w:t xml:space="preserve"> </w:t>
      </w:r>
      <w:r w:rsidRPr="001715DA">
        <w:rPr>
          <w:rFonts w:cs="Arial"/>
          <w:sz w:val="20"/>
        </w:rPr>
        <w:t>site</w:t>
      </w:r>
      <w:r w:rsidRPr="001715DA">
        <w:rPr>
          <w:rFonts w:ascii="Courier New" w:hAnsi="Courier New" w:cs="Courier New"/>
        </w:rPr>
        <w:t xml:space="preserve"> </w:t>
      </w:r>
      <w:r w:rsidRPr="001715DA">
        <w:rPr>
          <w:rFonts w:cs="Arial"/>
          <w:sz w:val="20"/>
        </w:rPr>
        <w:t>according to the procedures in 40 CFR 63.7540(a)(10)(</w:t>
      </w:r>
      <w:proofErr w:type="spellStart"/>
      <w:r w:rsidRPr="001715DA">
        <w:rPr>
          <w:rFonts w:cs="Arial"/>
          <w:sz w:val="20"/>
        </w:rPr>
        <w:t>i</w:t>
      </w:r>
      <w:proofErr w:type="spellEnd"/>
      <w:r w:rsidRPr="001715DA">
        <w:rPr>
          <w:rFonts w:cs="Arial"/>
          <w:sz w:val="20"/>
        </w:rPr>
        <w:t xml:space="preserve">) through (vi).”  </w:t>
      </w:r>
      <w:r w:rsidRPr="001715DA">
        <w:rPr>
          <w:rFonts w:cs="Arial"/>
          <w:b/>
          <w:sz w:val="20"/>
        </w:rPr>
        <w:t>(40 CFR 63.7545(e)(8)(</w:t>
      </w:r>
      <w:proofErr w:type="spellStart"/>
      <w:r w:rsidRPr="001715DA">
        <w:rPr>
          <w:rFonts w:cs="Arial"/>
          <w:b/>
          <w:sz w:val="20"/>
        </w:rPr>
        <w:t>i</w:t>
      </w:r>
      <w:proofErr w:type="spellEnd"/>
      <w:r w:rsidRPr="001715DA">
        <w:rPr>
          <w:rFonts w:cs="Arial"/>
          <w:b/>
          <w:sz w:val="20"/>
        </w:rPr>
        <w:t>))</w:t>
      </w:r>
      <w:r w:rsidRPr="001715DA" w:rsidDel="00B65BC9">
        <w:rPr>
          <w:color w:val="9BBB59"/>
          <w:sz w:val="23"/>
          <w:szCs w:val="23"/>
        </w:rPr>
        <w:t xml:space="preserve"> </w:t>
      </w:r>
    </w:p>
    <w:p w14:paraId="64D3678D" w14:textId="11B29F07" w:rsidR="00096DF3" w:rsidRPr="00A86A53" w:rsidRDefault="00096DF3" w:rsidP="003A24A5">
      <w:pPr>
        <w:pStyle w:val="ListParagraph"/>
        <w:numPr>
          <w:ilvl w:val="0"/>
          <w:numId w:val="44"/>
        </w:numPr>
        <w:ind w:left="1080" w:hanging="270"/>
        <w:contextualSpacing/>
        <w:jc w:val="both"/>
        <w:rPr>
          <w:rFonts w:cs="Arial"/>
          <w:bCs/>
          <w:sz w:val="20"/>
        </w:rPr>
      </w:pPr>
      <w:r w:rsidRPr="001715DA">
        <w:rPr>
          <w:rFonts w:cs="Arial"/>
          <w:sz w:val="20"/>
        </w:rPr>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sidRPr="001715DA">
        <w:rPr>
          <w:rFonts w:cs="Arial"/>
          <w:b/>
          <w:sz w:val="20"/>
        </w:rPr>
        <w:t>(40 CFR 63.7545(e)(8)(iii))</w:t>
      </w:r>
    </w:p>
    <w:p w14:paraId="0C8B7D8D" w14:textId="34951889" w:rsidR="00A86A53" w:rsidRPr="00740E88" w:rsidRDefault="00A86A53" w:rsidP="00A86A53">
      <w:pPr>
        <w:pStyle w:val="ListParagraph"/>
        <w:ind w:left="1080"/>
        <w:contextualSpacing/>
        <w:jc w:val="both"/>
        <w:rPr>
          <w:rFonts w:cs="Arial"/>
          <w:bCs/>
          <w:sz w:val="20"/>
        </w:rPr>
      </w:pPr>
    </w:p>
    <w:p w14:paraId="51C96DC3" w14:textId="60FF23D6" w:rsidR="00C97B34" w:rsidRDefault="00096DF3" w:rsidP="003A24A5">
      <w:pPr>
        <w:pStyle w:val="NormalWeb"/>
        <w:numPr>
          <w:ilvl w:val="0"/>
          <w:numId w:val="40"/>
        </w:numPr>
        <w:spacing w:before="0" w:beforeAutospacing="0" w:after="60" w:afterAutospacing="0"/>
        <w:jc w:val="both"/>
        <w:rPr>
          <w:rFonts w:ascii="Arial" w:hAnsi="Arial" w:cs="Arial"/>
          <w:b/>
          <w:sz w:val="20"/>
          <w:szCs w:val="20"/>
        </w:rPr>
      </w:pPr>
      <w:r>
        <w:rPr>
          <w:rFonts w:ascii="Arial" w:hAnsi="Arial" w:cs="Arial"/>
          <w:sz w:val="20"/>
          <w:szCs w:val="20"/>
        </w:rPr>
        <w:t>T</w:t>
      </w:r>
      <w:r w:rsidRPr="007F64A0">
        <w:rPr>
          <w:rFonts w:ascii="Arial" w:hAnsi="Arial" w:cs="Arial"/>
          <w:sz w:val="20"/>
          <w:szCs w:val="20"/>
        </w:rPr>
        <w:t xml:space="preserve">he permittee must submit </w:t>
      </w:r>
      <w:r w:rsidRPr="002259FD">
        <w:rPr>
          <w:rFonts w:ascii="Arial" w:hAnsi="Arial" w:cs="Arial"/>
          <w:sz w:val="20"/>
          <w:szCs w:val="20"/>
        </w:rPr>
        <w:t xml:space="preserve">the first compliance report </w:t>
      </w:r>
      <w:r>
        <w:rPr>
          <w:rFonts w:ascii="Arial" w:hAnsi="Arial" w:cs="Arial"/>
          <w:sz w:val="20"/>
          <w:szCs w:val="20"/>
        </w:rPr>
        <w:t xml:space="preserve">for new units and </w:t>
      </w:r>
      <w:r w:rsidRPr="002259FD">
        <w:rPr>
          <w:rFonts w:ascii="Arial" w:hAnsi="Arial" w:cs="Arial"/>
          <w:sz w:val="20"/>
          <w:szCs w:val="20"/>
        </w:rPr>
        <w:t xml:space="preserve">must cover the period beginning on </w:t>
      </w:r>
      <w:r w:rsidR="00F03425">
        <w:rPr>
          <w:rFonts w:ascii="Arial" w:hAnsi="Arial" w:cs="Arial"/>
          <w:sz w:val="20"/>
          <w:szCs w:val="20"/>
        </w:rPr>
        <w:t>September 30, 2019</w:t>
      </w:r>
      <w:r w:rsidRPr="00931096">
        <w:rPr>
          <w:rFonts w:ascii="Arial" w:hAnsi="Arial" w:cs="Arial"/>
          <w:sz w:val="20"/>
          <w:szCs w:val="20"/>
        </w:rPr>
        <w:t xml:space="preserve"> </w:t>
      </w:r>
      <w:r w:rsidRPr="002259FD">
        <w:rPr>
          <w:rFonts w:ascii="Arial" w:hAnsi="Arial" w:cs="Arial"/>
          <w:sz w:val="20"/>
          <w:szCs w:val="20"/>
        </w:rPr>
        <w:t>and ending on December 31</w:t>
      </w:r>
      <w:r>
        <w:rPr>
          <w:rFonts w:ascii="Arial" w:hAnsi="Arial" w:cs="Arial"/>
          <w:sz w:val="20"/>
          <w:szCs w:val="20"/>
        </w:rPr>
        <w:t xml:space="preserve">, </w:t>
      </w:r>
      <w:r w:rsidR="00F03425">
        <w:rPr>
          <w:rFonts w:ascii="Arial" w:hAnsi="Arial" w:cs="Arial"/>
          <w:sz w:val="20"/>
          <w:szCs w:val="20"/>
        </w:rPr>
        <w:t>2024</w:t>
      </w:r>
      <w:r>
        <w:rPr>
          <w:rFonts w:ascii="Arial" w:hAnsi="Arial" w:cs="Arial"/>
          <w:b/>
          <w:bCs/>
          <w:color w:val="0000FF"/>
          <w:sz w:val="20"/>
        </w:rPr>
        <w:t xml:space="preserve"> </w:t>
      </w:r>
      <w:r w:rsidRPr="00A30BEF">
        <w:rPr>
          <w:rFonts w:ascii="Arial" w:hAnsi="Arial" w:cs="Arial"/>
          <w:sz w:val="20"/>
        </w:rPr>
        <w:t xml:space="preserve">for units equal to or less than 5 </w:t>
      </w:r>
      <w:r>
        <w:rPr>
          <w:rFonts w:ascii="Arial" w:hAnsi="Arial" w:cs="Arial"/>
          <w:sz w:val="20"/>
        </w:rPr>
        <w:t>MMBTU</w:t>
      </w:r>
      <w:r w:rsidRPr="00A30BEF">
        <w:rPr>
          <w:rFonts w:ascii="Arial" w:hAnsi="Arial" w:cs="Arial"/>
          <w:sz w:val="20"/>
        </w:rPr>
        <w:t>/</w:t>
      </w:r>
      <w:proofErr w:type="spellStart"/>
      <w:r w:rsidRPr="00A30BEF">
        <w:rPr>
          <w:rFonts w:ascii="Arial" w:hAnsi="Arial" w:cs="Arial"/>
          <w:sz w:val="20"/>
        </w:rPr>
        <w:t>hr</w:t>
      </w:r>
      <w:proofErr w:type="spellEnd"/>
      <w:r w:rsidRPr="00A30BEF">
        <w:rPr>
          <w:rFonts w:ascii="Arial" w:hAnsi="Arial" w:cs="Arial"/>
          <w:sz w:val="20"/>
        </w:rPr>
        <w:t xml:space="preserve"> and only burn gaseous or light liquid fuels</w:t>
      </w:r>
      <w:r w:rsidRPr="002259FD">
        <w:rPr>
          <w:rFonts w:ascii="Arial" w:hAnsi="Arial" w:cs="Arial"/>
          <w:sz w:val="20"/>
        </w:rPr>
        <w:t>.</w:t>
      </w:r>
      <w:r w:rsidRPr="003A07B5">
        <w:rPr>
          <w:rFonts w:ascii="Arial" w:hAnsi="Arial" w:cs="Arial"/>
          <w:sz w:val="20"/>
          <w:szCs w:val="20"/>
        </w:rPr>
        <w:t xml:space="preserve"> </w:t>
      </w:r>
      <w:r>
        <w:rPr>
          <w:rFonts w:ascii="Arial" w:hAnsi="Arial" w:cs="Arial"/>
          <w:sz w:val="20"/>
          <w:szCs w:val="20"/>
        </w:rPr>
        <w:t xml:space="preserve"> </w:t>
      </w:r>
      <w:r w:rsidRPr="003A07B5">
        <w:rPr>
          <w:rFonts w:ascii="Arial" w:hAnsi="Arial" w:cs="Arial"/>
          <w:sz w:val="20"/>
          <w:szCs w:val="20"/>
        </w:rPr>
        <w:t>The first</w:t>
      </w:r>
      <w:r>
        <w:rPr>
          <w:rFonts w:ascii="Arial" w:hAnsi="Arial" w:cs="Arial"/>
          <w:sz w:val="20"/>
          <w:szCs w:val="20"/>
        </w:rPr>
        <w:t xml:space="preserve"> </w:t>
      </w:r>
      <w:r w:rsidRPr="003A07B5">
        <w:rPr>
          <w:rFonts w:ascii="Arial" w:hAnsi="Arial" w:cs="Arial"/>
          <w:sz w:val="20"/>
          <w:szCs w:val="20"/>
        </w:rPr>
        <w:t xml:space="preserve">5-year compliance report must be postmarked or submitted no later than </w:t>
      </w:r>
      <w:r>
        <w:rPr>
          <w:rFonts w:ascii="Arial" w:hAnsi="Arial" w:cs="Arial"/>
          <w:sz w:val="20"/>
          <w:szCs w:val="20"/>
        </w:rPr>
        <w:t>March 15</w:t>
      </w:r>
      <w:r w:rsidRPr="00F675EE">
        <w:rPr>
          <w:rFonts w:ascii="Arial" w:hAnsi="Arial" w:cs="Arial"/>
          <w:sz w:val="20"/>
          <w:szCs w:val="20"/>
          <w:vertAlign w:val="superscript"/>
        </w:rPr>
        <w:t>th</w:t>
      </w:r>
      <w:r>
        <w:rPr>
          <w:rFonts w:ascii="Arial" w:hAnsi="Arial" w:cs="Arial"/>
          <w:sz w:val="20"/>
          <w:szCs w:val="20"/>
        </w:rPr>
        <w:t xml:space="preserve"> following the end of the first reporting period</w:t>
      </w:r>
      <w:r w:rsidRPr="003A07B5">
        <w:rPr>
          <w:rFonts w:ascii="Arial" w:hAnsi="Arial" w:cs="Arial"/>
          <w:sz w:val="20"/>
          <w:szCs w:val="20"/>
        </w:rPr>
        <w:t xml:space="preserve">.  </w:t>
      </w:r>
      <w:r w:rsidRPr="003A07B5">
        <w:rPr>
          <w:rFonts w:ascii="Arial" w:hAnsi="Arial" w:cs="Arial"/>
          <w:b/>
          <w:sz w:val="20"/>
          <w:szCs w:val="20"/>
        </w:rPr>
        <w:t>(40 CFR 63.7550(b)(</w:t>
      </w:r>
      <w:r>
        <w:rPr>
          <w:rFonts w:ascii="Arial" w:hAnsi="Arial" w:cs="Arial"/>
          <w:b/>
          <w:sz w:val="20"/>
          <w:szCs w:val="20"/>
        </w:rPr>
        <w:t>1), (2) and (5</w:t>
      </w:r>
      <w:r w:rsidRPr="003A07B5">
        <w:rPr>
          <w:rFonts w:ascii="Arial" w:hAnsi="Arial" w:cs="Arial"/>
          <w:b/>
          <w:sz w:val="20"/>
          <w:szCs w:val="20"/>
        </w:rPr>
        <w:t>))</w:t>
      </w:r>
    </w:p>
    <w:p w14:paraId="3DC78ED3" w14:textId="77777777" w:rsidR="003A24A5" w:rsidRPr="003A24A5" w:rsidRDefault="003A24A5" w:rsidP="003A24A5">
      <w:pPr>
        <w:pStyle w:val="NormalWeb"/>
        <w:spacing w:before="0" w:beforeAutospacing="0" w:after="60" w:afterAutospacing="0"/>
        <w:ind w:left="360" w:firstLine="0"/>
        <w:jc w:val="both"/>
        <w:rPr>
          <w:rFonts w:ascii="Arial" w:hAnsi="Arial" w:cs="Arial"/>
          <w:b/>
          <w:sz w:val="20"/>
          <w:szCs w:val="20"/>
        </w:rPr>
      </w:pPr>
    </w:p>
    <w:p w14:paraId="0149FD65" w14:textId="2E3A6F7A" w:rsidR="00096DF3" w:rsidRPr="0005442B" w:rsidRDefault="00096DF3" w:rsidP="003A24A5">
      <w:pPr>
        <w:pStyle w:val="ListParagraph"/>
        <w:numPr>
          <w:ilvl w:val="0"/>
          <w:numId w:val="40"/>
        </w:numPr>
        <w:jc w:val="both"/>
        <w:rPr>
          <w:rFonts w:cs="Arial"/>
          <w:sz w:val="20"/>
        </w:rPr>
      </w:pPr>
      <w:bookmarkStart w:id="78"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 xml:space="preserve">the </w:t>
      </w:r>
      <w:r w:rsidRPr="00C97B34">
        <w:rPr>
          <w:sz w:val="20"/>
        </w:rPr>
        <w:t>appropriate AQD District Office</w:t>
      </w:r>
      <w:r w:rsidRPr="00C97B34">
        <w:rPr>
          <w:rFonts w:cs="Arial"/>
          <w:sz w:val="20"/>
        </w:rPr>
        <w:t xml:space="preserve"> and must be postmarked or submitted by March 15</w:t>
      </w:r>
      <w:r w:rsidRPr="00C97B34">
        <w:rPr>
          <w:rFonts w:cs="Arial"/>
          <w:sz w:val="20"/>
          <w:vertAlign w:val="superscript"/>
        </w:rPr>
        <w:t>th</w:t>
      </w:r>
      <w:r w:rsidRPr="00C97B34">
        <w:rPr>
          <w:rFonts w:cs="Arial"/>
          <w:sz w:val="20"/>
        </w:rPr>
        <w:t xml:space="preserve"> of the year following the applicable 5-year period starting from January 1 of the year following the previous tune-up to December 31 (of the latest tune-up year).  Compliance reports must also be submitted to EPA using the Compliance and Emissions Data </w:t>
      </w:r>
      <w:r w:rsidRPr="002C714C">
        <w:rPr>
          <w:rFonts w:cs="Arial"/>
          <w:sz w:val="20"/>
        </w:rPr>
        <w:t>Reporting Interface (CEDRI) which is accessed through the EPA’s Central Data Exchange (CDX) (</w:t>
      </w:r>
      <w:hyperlink r:id="rId8"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78"/>
    <w:p w14:paraId="0E8AC17E" w14:textId="77777777" w:rsidR="00096DF3" w:rsidRPr="00D7330F" w:rsidRDefault="00096DF3" w:rsidP="00096DF3">
      <w:pPr>
        <w:pStyle w:val="ListParagraph"/>
        <w:ind w:left="0"/>
        <w:jc w:val="both"/>
        <w:rPr>
          <w:sz w:val="20"/>
        </w:rPr>
      </w:pPr>
    </w:p>
    <w:p w14:paraId="7C2DC248" w14:textId="77777777" w:rsidR="00096DF3" w:rsidRPr="00DA6DAE" w:rsidRDefault="00096DF3" w:rsidP="003A24A5">
      <w:pPr>
        <w:pStyle w:val="NormalWeb"/>
        <w:numPr>
          <w:ilvl w:val="0"/>
          <w:numId w:val="40"/>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028342C0" w14:textId="77777777" w:rsidR="00096DF3" w:rsidRDefault="00096DF3" w:rsidP="003A24A5">
      <w:pPr>
        <w:pStyle w:val="NormalWeb"/>
        <w:numPr>
          <w:ilvl w:val="0"/>
          <w:numId w:val="35"/>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p>
    <w:p w14:paraId="00A481EA" w14:textId="77777777" w:rsidR="00096DF3" w:rsidRDefault="00096DF3" w:rsidP="003A24A5">
      <w:pPr>
        <w:pStyle w:val="NormalWeb"/>
        <w:numPr>
          <w:ilvl w:val="0"/>
          <w:numId w:val="35"/>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4218B066" w14:textId="77777777" w:rsidR="00096DF3" w:rsidRDefault="00096DF3" w:rsidP="00096DF3">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483400FB" w14:textId="77777777" w:rsidR="00096DF3" w:rsidRDefault="00096DF3" w:rsidP="003A24A5">
      <w:pPr>
        <w:pStyle w:val="NormalWeb"/>
        <w:numPr>
          <w:ilvl w:val="0"/>
          <w:numId w:val="35"/>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0E16724E" w14:textId="77777777" w:rsidR="00096DF3" w:rsidRPr="00B86FDF" w:rsidRDefault="00096DF3" w:rsidP="003A24A5">
      <w:pPr>
        <w:pStyle w:val="NormalWeb"/>
        <w:numPr>
          <w:ilvl w:val="0"/>
          <w:numId w:val="35"/>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0E2BDB01" w14:textId="77777777" w:rsidR="00096DF3" w:rsidRPr="00D7330F" w:rsidRDefault="00096DF3" w:rsidP="003A24A5">
      <w:pPr>
        <w:pStyle w:val="NormalWeb"/>
        <w:numPr>
          <w:ilvl w:val="0"/>
          <w:numId w:val="35"/>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437D5F79" w14:textId="77777777" w:rsidR="00096DF3" w:rsidRDefault="00096DF3" w:rsidP="00096DF3">
      <w:pPr>
        <w:pStyle w:val="NormalWeb"/>
        <w:spacing w:before="0" w:beforeAutospacing="0" w:after="0" w:afterAutospacing="0"/>
        <w:ind w:firstLine="0"/>
        <w:jc w:val="both"/>
        <w:rPr>
          <w:rFonts w:ascii="Arial" w:hAnsi="Arial" w:cs="Arial"/>
          <w:sz w:val="20"/>
          <w:szCs w:val="20"/>
        </w:rPr>
      </w:pPr>
    </w:p>
    <w:p w14:paraId="3BC481F2" w14:textId="591D171B" w:rsidR="00096DF3" w:rsidRPr="00E3178B" w:rsidRDefault="00096DF3" w:rsidP="00096DF3">
      <w:pPr>
        <w:jc w:val="both"/>
        <w:rPr>
          <w:rFonts w:cs="Arial"/>
          <w:b/>
          <w:sz w:val="20"/>
        </w:rPr>
      </w:pPr>
      <w:r w:rsidRPr="00E3178B">
        <w:rPr>
          <w:rFonts w:cs="Arial"/>
          <w:b/>
          <w:sz w:val="20"/>
        </w:rPr>
        <w:t>See Appendix 8</w:t>
      </w:r>
      <w:r>
        <w:rPr>
          <w:rFonts w:cs="Arial"/>
          <w:b/>
          <w:sz w:val="20"/>
        </w:rPr>
        <w:t xml:space="preserve"> </w:t>
      </w:r>
    </w:p>
    <w:p w14:paraId="7CB9E459" w14:textId="77777777" w:rsidR="00096DF3" w:rsidRPr="00190AE2" w:rsidRDefault="00096DF3" w:rsidP="00096DF3">
      <w:pPr>
        <w:jc w:val="both"/>
        <w:rPr>
          <w:rFonts w:cs="Arial"/>
          <w:sz w:val="20"/>
        </w:rPr>
      </w:pPr>
    </w:p>
    <w:p w14:paraId="027A1675" w14:textId="77777777" w:rsidR="00096DF3" w:rsidRPr="00E3178B" w:rsidRDefault="00096DF3" w:rsidP="00096DF3">
      <w:pPr>
        <w:jc w:val="both"/>
      </w:pPr>
      <w:r w:rsidRPr="00E3178B">
        <w:rPr>
          <w:b/>
        </w:rPr>
        <w:t xml:space="preserve">VIII.  </w:t>
      </w:r>
      <w:r w:rsidRPr="00E3178B">
        <w:rPr>
          <w:b/>
          <w:u w:val="single"/>
        </w:rPr>
        <w:t>STACK/VENT RESTRICTION(S)</w:t>
      </w:r>
    </w:p>
    <w:p w14:paraId="20BC3E2E" w14:textId="77777777" w:rsidR="00096DF3" w:rsidRDefault="00096DF3" w:rsidP="00096DF3">
      <w:pPr>
        <w:jc w:val="both"/>
        <w:rPr>
          <w:sz w:val="20"/>
        </w:rPr>
      </w:pPr>
    </w:p>
    <w:p w14:paraId="70AA1C9D" w14:textId="77777777" w:rsidR="00096DF3" w:rsidRDefault="00096DF3" w:rsidP="00096DF3">
      <w:pPr>
        <w:jc w:val="both"/>
        <w:rPr>
          <w:rFonts w:cs="Arial"/>
          <w:sz w:val="20"/>
        </w:rPr>
      </w:pPr>
      <w:r>
        <w:rPr>
          <w:sz w:val="20"/>
        </w:rPr>
        <w:t>NA</w:t>
      </w:r>
    </w:p>
    <w:p w14:paraId="4918A2D4" w14:textId="77777777" w:rsidR="00096DF3" w:rsidRPr="00E3178B" w:rsidRDefault="00096DF3" w:rsidP="00096DF3">
      <w:pPr>
        <w:jc w:val="both"/>
        <w:rPr>
          <w:rFonts w:cs="Arial"/>
          <w:sz w:val="20"/>
        </w:rPr>
      </w:pPr>
    </w:p>
    <w:p w14:paraId="512B7927" w14:textId="77777777" w:rsidR="00096DF3" w:rsidRDefault="00096DF3" w:rsidP="00096DF3">
      <w:pPr>
        <w:jc w:val="both"/>
        <w:rPr>
          <w:b/>
          <w:u w:val="single"/>
        </w:rPr>
      </w:pPr>
      <w:r w:rsidRPr="00E3178B">
        <w:rPr>
          <w:b/>
        </w:rPr>
        <w:t xml:space="preserve">IX.  </w:t>
      </w:r>
      <w:r w:rsidRPr="00E3178B">
        <w:rPr>
          <w:b/>
          <w:u w:val="single"/>
        </w:rPr>
        <w:t>OTHER REQUIREMENT(S)</w:t>
      </w:r>
    </w:p>
    <w:p w14:paraId="0BD3BAB7" w14:textId="77777777" w:rsidR="00096DF3" w:rsidRPr="00E3178B" w:rsidRDefault="00096DF3" w:rsidP="00096DF3">
      <w:pPr>
        <w:jc w:val="both"/>
      </w:pPr>
    </w:p>
    <w:p w14:paraId="54AEC762" w14:textId="77777777" w:rsidR="00096DF3" w:rsidRPr="00D16AC2" w:rsidRDefault="00096DF3" w:rsidP="003A24A5">
      <w:pPr>
        <w:numPr>
          <w:ilvl w:val="0"/>
          <w:numId w:val="37"/>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5023F0B0" w14:textId="427A4981" w:rsidR="00096DF3" w:rsidRDefault="00096DF3" w:rsidP="00096DF3">
      <w:pPr>
        <w:jc w:val="both"/>
        <w:rPr>
          <w:iCs/>
          <w:sz w:val="20"/>
        </w:rPr>
      </w:pPr>
    </w:p>
    <w:p w14:paraId="6862AA42" w14:textId="77777777" w:rsidR="00C022BF" w:rsidRPr="00BF5DF0" w:rsidRDefault="00C022BF" w:rsidP="00096DF3">
      <w:pPr>
        <w:jc w:val="both"/>
        <w:rPr>
          <w:iCs/>
          <w:sz w:val="20"/>
        </w:rPr>
      </w:pPr>
    </w:p>
    <w:p w14:paraId="0DD573F8" w14:textId="77777777" w:rsidR="00096DF3" w:rsidRPr="00457F15" w:rsidRDefault="00096DF3" w:rsidP="00096DF3">
      <w:pPr>
        <w:jc w:val="both"/>
        <w:rPr>
          <w:b/>
          <w:sz w:val="20"/>
        </w:rPr>
      </w:pPr>
      <w:r w:rsidRPr="00457F15">
        <w:rPr>
          <w:b/>
          <w:sz w:val="20"/>
          <w:u w:val="single"/>
        </w:rPr>
        <w:t>Footnotes</w:t>
      </w:r>
      <w:r w:rsidRPr="00457F15">
        <w:rPr>
          <w:b/>
          <w:sz w:val="20"/>
        </w:rPr>
        <w:t>:</w:t>
      </w:r>
    </w:p>
    <w:p w14:paraId="50CEB760" w14:textId="77777777" w:rsidR="00096DF3" w:rsidRPr="00457F15" w:rsidRDefault="00096DF3" w:rsidP="00096DF3">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255DC641" w14:textId="77777777" w:rsidR="00096DF3" w:rsidRPr="00457F15" w:rsidRDefault="00096DF3" w:rsidP="00096DF3">
      <w:pPr>
        <w:jc w:val="both"/>
        <w:rPr>
          <w:rFonts w:cs="Arial"/>
          <w:sz w:val="20"/>
        </w:rPr>
      </w:pPr>
      <w:r w:rsidRPr="00457F15">
        <w:rPr>
          <w:sz w:val="20"/>
          <w:vertAlign w:val="superscript"/>
        </w:rPr>
        <w:t xml:space="preserve">2 </w:t>
      </w:r>
      <w:r w:rsidRPr="00457F15">
        <w:rPr>
          <w:sz w:val="20"/>
        </w:rPr>
        <w:t>This condition is federally enforceable and was established pursuant to Rule 201(1)(a).</w:t>
      </w:r>
    </w:p>
    <w:p w14:paraId="4DFDEBC3" w14:textId="242751BF" w:rsidR="00407C46" w:rsidRDefault="00407C46">
      <w:pPr>
        <w:rPr>
          <w:rFonts w:cs="Arial"/>
          <w:b/>
          <w:u w:val="single"/>
        </w:rPr>
      </w:pPr>
      <w:r>
        <w:rPr>
          <w:rFonts w:cs="Arial"/>
          <w:b/>
          <w:u w:val="single"/>
        </w:rPr>
        <w:br w:type="page"/>
      </w:r>
    </w:p>
    <w:p w14:paraId="1377D48C" w14:textId="77777777" w:rsidR="00096DF3" w:rsidRDefault="00096DF3" w:rsidP="00CC0C34">
      <w:pPr>
        <w:jc w:val="both"/>
        <w:rPr>
          <w:rFonts w:cs="Arial"/>
          <w:b/>
          <w:u w:val="single"/>
        </w:rPr>
      </w:pPr>
    </w:p>
    <w:p w14:paraId="48E503FC" w14:textId="7F517B3B" w:rsidR="00402B48" w:rsidRPr="00E75EEF" w:rsidRDefault="00402B48" w:rsidP="00402B48">
      <w:pPr>
        <w:pStyle w:val="Heading2"/>
        <w:pBdr>
          <w:top w:val="single" w:sz="4" w:space="0" w:color="auto"/>
          <w:left w:val="single" w:sz="4" w:space="4" w:color="auto"/>
          <w:bottom w:val="single" w:sz="4" w:space="1" w:color="auto"/>
          <w:right w:val="single" w:sz="4" w:space="4" w:color="auto"/>
        </w:pBdr>
        <w:rPr>
          <w:iCs/>
        </w:rPr>
      </w:pPr>
      <w:bookmarkStart w:id="79" w:name="_Toc222301479"/>
      <w:bookmarkStart w:id="80" w:name="_Toc45606579"/>
      <w:r w:rsidRPr="00E75EEF">
        <w:rPr>
          <w:iCs/>
        </w:rPr>
        <w:t>FG</w:t>
      </w:r>
      <w:bookmarkEnd w:id="79"/>
      <w:r w:rsidRPr="00E75EEF">
        <w:rPr>
          <w:iCs/>
        </w:rPr>
        <w:t>RULE285(2)(mm)</w:t>
      </w:r>
      <w:bookmarkEnd w:id="80"/>
    </w:p>
    <w:p w14:paraId="14D6A58E" w14:textId="77777777" w:rsidR="00402B48" w:rsidRPr="00DD2024" w:rsidRDefault="00402B48" w:rsidP="00402B48">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0999E53F" w14:textId="77777777" w:rsidR="00402B48" w:rsidRPr="00DD2024" w:rsidRDefault="00402B48" w:rsidP="00402B48">
      <w:pPr>
        <w:rPr>
          <w:sz w:val="20"/>
        </w:rPr>
      </w:pPr>
    </w:p>
    <w:p w14:paraId="600D248E" w14:textId="77777777" w:rsidR="00402B48" w:rsidRPr="00770998" w:rsidRDefault="00402B48" w:rsidP="00402B48">
      <w:pPr>
        <w:jc w:val="both"/>
        <w:rPr>
          <w:rFonts w:cs="Arial"/>
          <w:sz w:val="20"/>
        </w:rPr>
      </w:pPr>
    </w:p>
    <w:p w14:paraId="73405844" w14:textId="77777777" w:rsidR="00402B48" w:rsidRPr="00C130E1" w:rsidRDefault="00402B48" w:rsidP="00402B48">
      <w:pPr>
        <w:jc w:val="both"/>
        <w:rPr>
          <w:u w:val="single"/>
        </w:rPr>
      </w:pPr>
      <w:r w:rsidRPr="00DD2024">
        <w:rPr>
          <w:b/>
          <w:u w:val="single"/>
        </w:rPr>
        <w:t>DESCRIPTION</w:t>
      </w:r>
    </w:p>
    <w:p w14:paraId="06870C23" w14:textId="77777777" w:rsidR="00402B48" w:rsidRPr="00DD2024" w:rsidRDefault="00402B48" w:rsidP="00402B48">
      <w:pPr>
        <w:jc w:val="both"/>
      </w:pPr>
    </w:p>
    <w:p w14:paraId="05E94FB1" w14:textId="77777777" w:rsidR="00402B48" w:rsidRPr="00200A6E" w:rsidRDefault="00402B48" w:rsidP="00402B48">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62A2FCE2" w14:textId="77777777" w:rsidR="00402B48" w:rsidRPr="00DD2024" w:rsidRDefault="00402B48" w:rsidP="00402B48">
      <w:pPr>
        <w:jc w:val="both"/>
        <w:rPr>
          <w:sz w:val="20"/>
        </w:rPr>
      </w:pPr>
    </w:p>
    <w:p w14:paraId="21CC6429" w14:textId="5B39E7CC" w:rsidR="00402B48" w:rsidRPr="0077068D" w:rsidRDefault="00402B48" w:rsidP="00402B48">
      <w:pPr>
        <w:jc w:val="both"/>
        <w:rPr>
          <w:rFonts w:ascii="Arial Bold" w:hAnsi="Arial Bold" w:cs="Arial"/>
          <w:bCs/>
          <w:sz w:val="20"/>
        </w:rPr>
      </w:pPr>
      <w:r w:rsidRPr="00DD2024">
        <w:rPr>
          <w:b/>
          <w:sz w:val="20"/>
        </w:rPr>
        <w:t>Emission Unit</w:t>
      </w:r>
      <w:r w:rsidR="0077068D">
        <w:rPr>
          <w:b/>
          <w:sz w:val="20"/>
        </w:rPr>
        <w:t>s</w:t>
      </w:r>
      <w:r w:rsidRPr="0077068D">
        <w:rPr>
          <w:b/>
          <w:sz w:val="20"/>
        </w:rPr>
        <w:t>:</w:t>
      </w:r>
      <w:r w:rsidRPr="0077068D">
        <w:rPr>
          <w:rFonts w:cs="Arial"/>
          <w:b/>
          <w:sz w:val="20"/>
        </w:rPr>
        <w:t xml:space="preserve">  </w:t>
      </w:r>
      <w:r w:rsidR="0077068D" w:rsidRPr="00407C46">
        <w:rPr>
          <w:sz w:val="20"/>
        </w:rPr>
        <w:t>EUWFPIPEMAINT, EUWFFIELDMAINT</w:t>
      </w:r>
    </w:p>
    <w:p w14:paraId="392B4E9D" w14:textId="77777777" w:rsidR="00402B48" w:rsidRPr="00814563" w:rsidRDefault="00402B48" w:rsidP="00402B48">
      <w:pPr>
        <w:jc w:val="both"/>
        <w:rPr>
          <w:sz w:val="20"/>
        </w:rPr>
      </w:pPr>
    </w:p>
    <w:p w14:paraId="4D73AF15" w14:textId="77777777" w:rsidR="00402B48" w:rsidRPr="00DD2024" w:rsidRDefault="00402B48" w:rsidP="00402B48">
      <w:pPr>
        <w:jc w:val="both"/>
        <w:rPr>
          <w:b/>
          <w:sz w:val="20"/>
          <w:u w:val="single"/>
        </w:rPr>
      </w:pPr>
      <w:bookmarkStart w:id="81" w:name="_Toc222301474"/>
      <w:r w:rsidRPr="00DD2024">
        <w:rPr>
          <w:b/>
          <w:u w:val="single"/>
        </w:rPr>
        <w:t>POLLUTION CONTROL EQUIPMENT</w:t>
      </w:r>
    </w:p>
    <w:p w14:paraId="6A108E7F" w14:textId="77777777" w:rsidR="00402B48" w:rsidRPr="00DD2024" w:rsidRDefault="00402B48" w:rsidP="00402B48">
      <w:pPr>
        <w:jc w:val="both"/>
        <w:rPr>
          <w:sz w:val="20"/>
        </w:rPr>
      </w:pPr>
    </w:p>
    <w:p w14:paraId="18377E1F" w14:textId="77777777" w:rsidR="00402B48" w:rsidRPr="00DD2024" w:rsidRDefault="00402B48" w:rsidP="00402B48">
      <w:pPr>
        <w:jc w:val="both"/>
        <w:rPr>
          <w:sz w:val="20"/>
        </w:rPr>
      </w:pPr>
      <w:r w:rsidRPr="00DD2024">
        <w:rPr>
          <w:sz w:val="20"/>
        </w:rPr>
        <w:t>NA</w:t>
      </w:r>
    </w:p>
    <w:p w14:paraId="23EE38E4" w14:textId="77777777" w:rsidR="00402B48" w:rsidRPr="00DD2024" w:rsidRDefault="00402B48" w:rsidP="00402B48">
      <w:pPr>
        <w:jc w:val="both"/>
        <w:rPr>
          <w:sz w:val="20"/>
        </w:rPr>
      </w:pPr>
    </w:p>
    <w:p w14:paraId="05093D34" w14:textId="77777777" w:rsidR="00402B48" w:rsidRPr="00DD2024" w:rsidRDefault="00402B48" w:rsidP="00402B48">
      <w:pPr>
        <w:jc w:val="both"/>
        <w:rPr>
          <w:b/>
          <w:sz w:val="20"/>
          <w:u w:val="single"/>
        </w:rPr>
      </w:pPr>
      <w:r w:rsidRPr="00DD2024">
        <w:rPr>
          <w:b/>
        </w:rPr>
        <w:t xml:space="preserve">I.  </w:t>
      </w:r>
      <w:r w:rsidRPr="00DD2024">
        <w:rPr>
          <w:b/>
          <w:u w:val="single"/>
        </w:rPr>
        <w:t>EMISSION LIMIT(S)</w:t>
      </w:r>
    </w:p>
    <w:p w14:paraId="4E7D941C" w14:textId="77777777" w:rsidR="00402B48" w:rsidRPr="00DD2024" w:rsidRDefault="00402B48" w:rsidP="00402B48">
      <w:pPr>
        <w:jc w:val="both"/>
        <w:rPr>
          <w:sz w:val="20"/>
        </w:rPr>
      </w:pPr>
    </w:p>
    <w:p w14:paraId="42A7D40F" w14:textId="77777777" w:rsidR="00402B48" w:rsidRPr="00DD2024" w:rsidRDefault="00402B48" w:rsidP="00402B48">
      <w:pPr>
        <w:jc w:val="both"/>
        <w:rPr>
          <w:sz w:val="20"/>
        </w:rPr>
      </w:pPr>
      <w:r w:rsidRPr="00DD2024">
        <w:rPr>
          <w:sz w:val="20"/>
        </w:rPr>
        <w:t>NA</w:t>
      </w:r>
    </w:p>
    <w:p w14:paraId="3B7F0DC7" w14:textId="77777777" w:rsidR="00402B48" w:rsidRPr="00DD2024" w:rsidRDefault="00402B48" w:rsidP="00402B48">
      <w:pPr>
        <w:jc w:val="both"/>
        <w:rPr>
          <w:sz w:val="20"/>
        </w:rPr>
      </w:pPr>
    </w:p>
    <w:p w14:paraId="14406C54" w14:textId="77777777" w:rsidR="00402B48" w:rsidRPr="00DD2024" w:rsidRDefault="00402B48" w:rsidP="00402B48">
      <w:pPr>
        <w:jc w:val="both"/>
        <w:rPr>
          <w:b/>
          <w:u w:val="single"/>
        </w:rPr>
      </w:pPr>
      <w:r w:rsidRPr="00DD2024">
        <w:rPr>
          <w:b/>
        </w:rPr>
        <w:t xml:space="preserve">II.  </w:t>
      </w:r>
      <w:r w:rsidRPr="00DD2024">
        <w:rPr>
          <w:b/>
          <w:u w:val="single"/>
        </w:rPr>
        <w:t>MATERIAL LIMIT(S)</w:t>
      </w:r>
    </w:p>
    <w:p w14:paraId="06888E9D" w14:textId="77777777" w:rsidR="00402B48" w:rsidRPr="00DD2024" w:rsidRDefault="00402B48" w:rsidP="00402B48">
      <w:pPr>
        <w:jc w:val="both"/>
        <w:rPr>
          <w:sz w:val="20"/>
        </w:rPr>
      </w:pPr>
    </w:p>
    <w:p w14:paraId="3FD3C413" w14:textId="77777777" w:rsidR="00402B48" w:rsidRDefault="00402B48" w:rsidP="00402B48">
      <w:pPr>
        <w:jc w:val="both"/>
        <w:rPr>
          <w:sz w:val="20"/>
        </w:rPr>
      </w:pPr>
      <w:r w:rsidRPr="00DD2024">
        <w:rPr>
          <w:sz w:val="20"/>
        </w:rPr>
        <w:t>NA</w:t>
      </w:r>
    </w:p>
    <w:p w14:paraId="3A15D8BB" w14:textId="77777777" w:rsidR="00402B48" w:rsidRPr="00DD2024" w:rsidRDefault="00402B48" w:rsidP="00402B48">
      <w:pPr>
        <w:jc w:val="both"/>
        <w:rPr>
          <w:sz w:val="20"/>
        </w:rPr>
      </w:pPr>
    </w:p>
    <w:p w14:paraId="732850E0" w14:textId="77777777" w:rsidR="00402B48" w:rsidRPr="00DD2024" w:rsidRDefault="00402B48" w:rsidP="00402B48">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0B548FA2" w14:textId="77777777" w:rsidR="00402B48" w:rsidRPr="00B9055C" w:rsidRDefault="00402B48" w:rsidP="00402B48">
      <w:pPr>
        <w:jc w:val="both"/>
        <w:rPr>
          <w:sz w:val="20"/>
        </w:rPr>
      </w:pPr>
    </w:p>
    <w:p w14:paraId="4616EF0D" w14:textId="2C2AA25C" w:rsidR="00402B48" w:rsidRPr="00B9055C" w:rsidRDefault="00402B48" w:rsidP="0077068D">
      <w:pPr>
        <w:numPr>
          <w:ilvl w:val="0"/>
          <w:numId w:val="27"/>
        </w:numPr>
        <w:jc w:val="both"/>
        <w:rPr>
          <w:sz w:val="20"/>
        </w:rPr>
      </w:pPr>
      <w:r w:rsidRPr="00B9055C">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00C022BF">
        <w:rPr>
          <w:sz w:val="20"/>
        </w:rPr>
        <w:t xml:space="preserve"> </w:t>
      </w:r>
      <w:r w:rsidRPr="00B9055C">
        <w:rPr>
          <w:b/>
          <w:sz w:val="20"/>
        </w:rPr>
        <w:t>(R 336.1285(2)(mm)(ii)(B))</w:t>
      </w:r>
    </w:p>
    <w:p w14:paraId="78DD9E36" w14:textId="77777777" w:rsidR="00402B48" w:rsidRPr="00B9055C" w:rsidRDefault="00402B48" w:rsidP="00402B48">
      <w:pPr>
        <w:jc w:val="both"/>
        <w:rPr>
          <w:sz w:val="20"/>
        </w:rPr>
      </w:pPr>
    </w:p>
    <w:p w14:paraId="690B6B4F" w14:textId="7AA36AFA" w:rsidR="00402B48" w:rsidRPr="003448EF" w:rsidRDefault="00402B48" w:rsidP="0077068D">
      <w:pPr>
        <w:numPr>
          <w:ilvl w:val="0"/>
          <w:numId w:val="27"/>
        </w:numPr>
        <w:jc w:val="both"/>
        <w:rPr>
          <w:sz w:val="20"/>
        </w:rPr>
      </w:pPr>
      <w:r w:rsidRPr="00B9055C">
        <w:rPr>
          <w:sz w:val="20"/>
        </w:rPr>
        <w:t xml:space="preserve">For venting of field gas for routine maintenance or relocation of gathering pipelines in amounts greater than 1,000,000 standard cubic feet, the permittee shall, at a minimum, implement measures to assure safety of employees and the public and minimize impacts to the environment. </w:t>
      </w:r>
      <w:r w:rsidR="00C022BF">
        <w:rPr>
          <w:sz w:val="20"/>
        </w:rPr>
        <w:t xml:space="preserve"> </w:t>
      </w:r>
      <w:r w:rsidRPr="00B9055C">
        <w:rPr>
          <w:b/>
          <w:sz w:val="20"/>
        </w:rPr>
        <w:t xml:space="preserve">(R </w:t>
      </w:r>
      <w:r w:rsidRPr="001E6F5E">
        <w:rPr>
          <w:b/>
          <w:sz w:val="20"/>
        </w:rPr>
        <w:t>336.1285</w:t>
      </w:r>
      <w:r>
        <w:rPr>
          <w:b/>
          <w:sz w:val="20"/>
        </w:rPr>
        <w:t>(2)</w:t>
      </w:r>
      <w:r w:rsidRPr="001E6F5E">
        <w:rPr>
          <w:b/>
          <w:sz w:val="20"/>
        </w:rPr>
        <w:t>(mm)(iii)(B))</w:t>
      </w:r>
    </w:p>
    <w:p w14:paraId="7620B2E7" w14:textId="77777777" w:rsidR="00402B48" w:rsidRPr="00DD2024" w:rsidRDefault="00402B48" w:rsidP="00402B48">
      <w:pPr>
        <w:jc w:val="both"/>
        <w:rPr>
          <w:sz w:val="20"/>
        </w:rPr>
      </w:pPr>
    </w:p>
    <w:p w14:paraId="5F7C35C3" w14:textId="77777777" w:rsidR="00402B48" w:rsidRPr="00DD2024" w:rsidRDefault="00402B48" w:rsidP="00402B48">
      <w:pPr>
        <w:jc w:val="both"/>
        <w:rPr>
          <w:b/>
          <w:sz w:val="20"/>
          <w:u w:val="single"/>
        </w:rPr>
      </w:pPr>
      <w:r w:rsidRPr="00DD2024">
        <w:rPr>
          <w:b/>
        </w:rPr>
        <w:t xml:space="preserve">IV.  </w:t>
      </w:r>
      <w:r w:rsidRPr="00DD2024">
        <w:rPr>
          <w:b/>
          <w:u w:val="single"/>
        </w:rPr>
        <w:t>DESIGN/EQUIPMENT PARAMETER(S)</w:t>
      </w:r>
    </w:p>
    <w:p w14:paraId="3B275EC5" w14:textId="77777777" w:rsidR="00402B48" w:rsidRPr="00814563" w:rsidRDefault="00402B48" w:rsidP="00402B48">
      <w:pPr>
        <w:jc w:val="both"/>
        <w:rPr>
          <w:i/>
          <w:sz w:val="20"/>
          <w:u w:val="single"/>
        </w:rPr>
      </w:pPr>
    </w:p>
    <w:p w14:paraId="706B78BD" w14:textId="77777777" w:rsidR="00402B48" w:rsidRPr="00DD2024" w:rsidRDefault="00402B48" w:rsidP="00402B48">
      <w:pPr>
        <w:jc w:val="both"/>
        <w:rPr>
          <w:sz w:val="20"/>
        </w:rPr>
      </w:pPr>
      <w:r w:rsidRPr="00DD2024">
        <w:rPr>
          <w:sz w:val="20"/>
        </w:rPr>
        <w:t>NA</w:t>
      </w:r>
    </w:p>
    <w:p w14:paraId="6603EE4F" w14:textId="77777777" w:rsidR="00402B48" w:rsidRPr="00DD2024" w:rsidRDefault="00402B48" w:rsidP="00402B48">
      <w:pPr>
        <w:jc w:val="both"/>
        <w:rPr>
          <w:sz w:val="20"/>
        </w:rPr>
      </w:pPr>
    </w:p>
    <w:p w14:paraId="3FDA2C15" w14:textId="77777777" w:rsidR="00402B48" w:rsidRPr="00DD2024" w:rsidRDefault="00402B48" w:rsidP="00402B48">
      <w:pPr>
        <w:jc w:val="both"/>
        <w:rPr>
          <w:b/>
          <w:sz w:val="20"/>
          <w:u w:val="single"/>
        </w:rPr>
      </w:pPr>
      <w:r w:rsidRPr="00DD2024">
        <w:rPr>
          <w:b/>
        </w:rPr>
        <w:t xml:space="preserve">V.  </w:t>
      </w:r>
      <w:r w:rsidRPr="00DD2024">
        <w:rPr>
          <w:b/>
          <w:u w:val="single"/>
        </w:rPr>
        <w:t>TESTING/SAMPLING</w:t>
      </w:r>
    </w:p>
    <w:p w14:paraId="2FDA043C" w14:textId="77777777" w:rsidR="00402B48" w:rsidRPr="00DD2024" w:rsidRDefault="00402B48" w:rsidP="00402B48">
      <w:pPr>
        <w:jc w:val="both"/>
        <w:rPr>
          <w:sz w:val="20"/>
        </w:rPr>
      </w:pPr>
      <w:r w:rsidRPr="00DD2024">
        <w:rPr>
          <w:sz w:val="20"/>
        </w:rPr>
        <w:t xml:space="preserve">Records shall be maintained on file for a period of five years.  </w:t>
      </w:r>
      <w:r w:rsidRPr="00DD2024">
        <w:rPr>
          <w:b/>
          <w:sz w:val="20"/>
        </w:rPr>
        <w:t>(R 336.1213(3)(b)(ii))</w:t>
      </w:r>
    </w:p>
    <w:p w14:paraId="59E14D22" w14:textId="77777777" w:rsidR="00402B48" w:rsidRPr="00DD2024" w:rsidRDefault="00402B48" w:rsidP="00402B48">
      <w:pPr>
        <w:jc w:val="both"/>
        <w:rPr>
          <w:sz w:val="20"/>
        </w:rPr>
      </w:pPr>
    </w:p>
    <w:p w14:paraId="3358FB4D" w14:textId="77777777" w:rsidR="00402B48" w:rsidRPr="00DD2024" w:rsidRDefault="00402B48" w:rsidP="00402B48">
      <w:pPr>
        <w:jc w:val="both"/>
        <w:rPr>
          <w:sz w:val="20"/>
        </w:rPr>
      </w:pPr>
      <w:r w:rsidRPr="00DD2024">
        <w:rPr>
          <w:sz w:val="20"/>
        </w:rPr>
        <w:t>NA</w:t>
      </w:r>
    </w:p>
    <w:p w14:paraId="77AD8CAA" w14:textId="77777777" w:rsidR="00402B48" w:rsidRPr="00DD2024" w:rsidRDefault="00402B48" w:rsidP="00402B48">
      <w:pPr>
        <w:jc w:val="both"/>
      </w:pPr>
    </w:p>
    <w:p w14:paraId="57FA51D7" w14:textId="77777777" w:rsidR="00402B48" w:rsidRPr="00DD2024" w:rsidRDefault="00402B48" w:rsidP="00402B48">
      <w:pPr>
        <w:jc w:val="both"/>
        <w:rPr>
          <w:b/>
          <w:u w:val="single"/>
        </w:rPr>
      </w:pPr>
      <w:r w:rsidRPr="00DD2024">
        <w:rPr>
          <w:b/>
        </w:rPr>
        <w:t xml:space="preserve">VI.  </w:t>
      </w:r>
      <w:r w:rsidRPr="00DD2024">
        <w:rPr>
          <w:b/>
          <w:u w:val="single"/>
        </w:rPr>
        <w:t>MONITORING/RECORDKEEPING</w:t>
      </w:r>
    </w:p>
    <w:p w14:paraId="39227727" w14:textId="77777777" w:rsidR="00402B48" w:rsidRPr="00DD2024" w:rsidRDefault="00402B48" w:rsidP="00402B48">
      <w:pPr>
        <w:jc w:val="both"/>
        <w:rPr>
          <w:sz w:val="20"/>
        </w:rPr>
      </w:pPr>
      <w:r w:rsidRPr="00DD2024">
        <w:rPr>
          <w:sz w:val="20"/>
        </w:rPr>
        <w:t xml:space="preserve">Records shall be maintained on file for a period of five years.  </w:t>
      </w:r>
      <w:r w:rsidRPr="00DD2024">
        <w:rPr>
          <w:b/>
          <w:sz w:val="20"/>
        </w:rPr>
        <w:t>(R 336.1213(3)(b)(ii))</w:t>
      </w:r>
    </w:p>
    <w:p w14:paraId="7A41E908" w14:textId="77777777" w:rsidR="00402B48" w:rsidRPr="00DD2024" w:rsidRDefault="00402B48" w:rsidP="00402B48">
      <w:pPr>
        <w:jc w:val="both"/>
        <w:rPr>
          <w:sz w:val="20"/>
        </w:rPr>
      </w:pPr>
    </w:p>
    <w:p w14:paraId="4D95DE41" w14:textId="77777777" w:rsidR="00402B48" w:rsidRPr="00DD2024" w:rsidRDefault="00402B48" w:rsidP="00402B48">
      <w:pPr>
        <w:jc w:val="both"/>
        <w:rPr>
          <w:sz w:val="20"/>
        </w:rPr>
      </w:pPr>
      <w:r w:rsidRPr="00DD2024">
        <w:rPr>
          <w:sz w:val="20"/>
        </w:rPr>
        <w:t>NA</w:t>
      </w:r>
    </w:p>
    <w:p w14:paraId="097C3151" w14:textId="77777777" w:rsidR="00402B48" w:rsidRPr="00633438" w:rsidRDefault="00402B48" w:rsidP="00402B48">
      <w:pPr>
        <w:jc w:val="both"/>
      </w:pPr>
    </w:p>
    <w:p w14:paraId="7C7CB1C3" w14:textId="77777777" w:rsidR="00402B48" w:rsidRPr="00DD2024" w:rsidRDefault="00402B48" w:rsidP="00402B48">
      <w:pPr>
        <w:jc w:val="both"/>
        <w:rPr>
          <w:b/>
          <w:sz w:val="20"/>
          <w:u w:val="single"/>
        </w:rPr>
      </w:pPr>
      <w:r w:rsidRPr="00DD2024">
        <w:rPr>
          <w:b/>
        </w:rPr>
        <w:t xml:space="preserve">VII.  </w:t>
      </w:r>
      <w:r w:rsidRPr="00DD2024">
        <w:rPr>
          <w:b/>
          <w:u w:val="single"/>
        </w:rPr>
        <w:t>REPORTING</w:t>
      </w:r>
    </w:p>
    <w:p w14:paraId="56BC6EAA" w14:textId="77777777" w:rsidR="00402B48" w:rsidRPr="00DD2024" w:rsidRDefault="00402B48" w:rsidP="00402B48">
      <w:pPr>
        <w:jc w:val="both"/>
        <w:rPr>
          <w:sz w:val="20"/>
        </w:rPr>
      </w:pPr>
    </w:p>
    <w:p w14:paraId="15EE4E18" w14:textId="77777777" w:rsidR="00402B48" w:rsidRPr="00DD2024" w:rsidRDefault="00402B48" w:rsidP="00402B48">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7236BC7E" w14:textId="77777777" w:rsidR="00402B48" w:rsidRPr="00DD2024" w:rsidRDefault="00402B48" w:rsidP="00402B48">
      <w:pPr>
        <w:ind w:left="360" w:hanging="360"/>
        <w:jc w:val="both"/>
        <w:rPr>
          <w:sz w:val="20"/>
        </w:rPr>
      </w:pPr>
    </w:p>
    <w:p w14:paraId="38EA1C71" w14:textId="77777777" w:rsidR="00402B48" w:rsidRPr="00DD2024" w:rsidRDefault="00402B48" w:rsidP="003A24A5">
      <w:pPr>
        <w:numPr>
          <w:ilvl w:val="0"/>
          <w:numId w:val="32"/>
        </w:numPr>
        <w:jc w:val="both"/>
        <w:rPr>
          <w:b/>
          <w:sz w:val="20"/>
        </w:rPr>
      </w:pPr>
      <w:r w:rsidRPr="00DD2024">
        <w:rPr>
          <w:sz w:val="20"/>
        </w:rPr>
        <w:lastRenderedPageBreak/>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0851FFD5" w14:textId="77777777" w:rsidR="00402B48" w:rsidRPr="00814563" w:rsidRDefault="00402B48" w:rsidP="00402B48">
      <w:pPr>
        <w:jc w:val="both"/>
        <w:rPr>
          <w:sz w:val="20"/>
        </w:rPr>
      </w:pPr>
    </w:p>
    <w:p w14:paraId="4CD04D9E" w14:textId="77777777" w:rsidR="00402B48" w:rsidRPr="00DD2024" w:rsidRDefault="00402B48" w:rsidP="003A24A5">
      <w:pPr>
        <w:numPr>
          <w:ilvl w:val="0"/>
          <w:numId w:val="32"/>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6E3E8BEC" w14:textId="77777777" w:rsidR="00402B48" w:rsidRPr="00633438" w:rsidRDefault="00402B48" w:rsidP="00402B48">
      <w:pPr>
        <w:jc w:val="both"/>
        <w:rPr>
          <w:sz w:val="20"/>
        </w:rPr>
      </w:pPr>
    </w:p>
    <w:p w14:paraId="6263043D" w14:textId="77777777" w:rsidR="00402B48" w:rsidRPr="0077068D" w:rsidRDefault="00402B48" w:rsidP="003A24A5">
      <w:pPr>
        <w:numPr>
          <w:ilvl w:val="0"/>
          <w:numId w:val="32"/>
        </w:numPr>
        <w:jc w:val="both"/>
        <w:rPr>
          <w:sz w:val="20"/>
        </w:rPr>
      </w:pPr>
      <w:r w:rsidRPr="0077068D">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77068D">
        <w:rPr>
          <w:sz w:val="20"/>
          <w:vertAlign w:val="superscript"/>
        </w:rPr>
        <w:t xml:space="preserve"> </w:t>
      </w:r>
      <w:r w:rsidRPr="0077068D">
        <w:rPr>
          <w:sz w:val="20"/>
        </w:rPr>
        <w:t xml:space="preserve">  </w:t>
      </w:r>
      <w:r w:rsidRPr="0077068D">
        <w:rPr>
          <w:b/>
          <w:sz w:val="20"/>
        </w:rPr>
        <w:t>(R 336.1285(2)(mm)(ii)(A))</w:t>
      </w:r>
    </w:p>
    <w:p w14:paraId="0BA67CB8" w14:textId="77777777" w:rsidR="00402B48" w:rsidRPr="0077068D" w:rsidRDefault="00402B48" w:rsidP="00402B48">
      <w:pPr>
        <w:jc w:val="both"/>
        <w:rPr>
          <w:sz w:val="20"/>
        </w:rPr>
      </w:pPr>
    </w:p>
    <w:p w14:paraId="0D0B492F" w14:textId="77777777" w:rsidR="00402B48" w:rsidRPr="00C130E1" w:rsidRDefault="00402B48" w:rsidP="003A24A5">
      <w:pPr>
        <w:numPr>
          <w:ilvl w:val="0"/>
          <w:numId w:val="32"/>
        </w:numPr>
        <w:jc w:val="both"/>
        <w:rPr>
          <w:sz w:val="20"/>
        </w:rPr>
      </w:pPr>
      <w:r w:rsidRPr="0077068D">
        <w:rPr>
          <w:sz w:val="20"/>
        </w:rPr>
        <w:t xml:space="preserve">For venting of natural gas for routine maintenance or relocation of transmission and distribution systems in amounts greater than 1,000,000 standard cubic feet, the permittee </w:t>
      </w:r>
      <w:r w:rsidRPr="001E6F5E">
        <w:rPr>
          <w:sz w:val="20"/>
        </w:rPr>
        <w:t xml:space="preserve">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0503353E" w14:textId="77777777" w:rsidR="00402B48" w:rsidRPr="0077068D" w:rsidRDefault="00402B48" w:rsidP="00402B48">
      <w:pPr>
        <w:jc w:val="both"/>
        <w:rPr>
          <w:rFonts w:ascii="Arial Bold" w:hAnsi="Arial Bold"/>
          <w:b/>
          <w:sz w:val="20"/>
        </w:rPr>
      </w:pPr>
    </w:p>
    <w:p w14:paraId="4F4ADEA0" w14:textId="77777777" w:rsidR="00402B48" w:rsidRPr="0077068D" w:rsidRDefault="00402B48" w:rsidP="003A24A5">
      <w:pPr>
        <w:numPr>
          <w:ilvl w:val="0"/>
          <w:numId w:val="32"/>
        </w:numPr>
        <w:jc w:val="both"/>
        <w:rPr>
          <w:sz w:val="20"/>
        </w:rPr>
      </w:pPr>
      <w:r w:rsidRPr="0077068D">
        <w:rPr>
          <w:sz w:val="20"/>
        </w:rPr>
        <w:t>For venting of field gas for routine maintenance or relocation of gathering pipelines in amounts greater than 1,000,000 standard cubic feet, the permittee shall notify the AQD District Supervisor prior to a scheduled pipeline venting.</w:t>
      </w:r>
      <w:r w:rsidRPr="0077068D">
        <w:rPr>
          <w:sz w:val="20"/>
          <w:vertAlign w:val="superscript"/>
        </w:rPr>
        <w:t xml:space="preserve"> </w:t>
      </w:r>
      <w:r w:rsidRPr="0077068D">
        <w:rPr>
          <w:sz w:val="20"/>
        </w:rPr>
        <w:t xml:space="preserve">  </w:t>
      </w:r>
      <w:r w:rsidRPr="0077068D">
        <w:rPr>
          <w:b/>
          <w:sz w:val="20"/>
        </w:rPr>
        <w:t>(R 336.1285(2)(mm)(iii)(A))</w:t>
      </w:r>
    </w:p>
    <w:p w14:paraId="064B8056" w14:textId="77777777" w:rsidR="00402B48" w:rsidRPr="0077068D" w:rsidRDefault="00402B48" w:rsidP="00402B48">
      <w:pPr>
        <w:jc w:val="both"/>
        <w:rPr>
          <w:sz w:val="20"/>
        </w:rPr>
      </w:pPr>
    </w:p>
    <w:p w14:paraId="19871F6A" w14:textId="77777777" w:rsidR="00402B48" w:rsidRPr="003448EF" w:rsidRDefault="00402B48" w:rsidP="003A24A5">
      <w:pPr>
        <w:numPr>
          <w:ilvl w:val="0"/>
          <w:numId w:val="32"/>
        </w:numPr>
        <w:jc w:val="both"/>
        <w:rPr>
          <w:sz w:val="20"/>
        </w:rPr>
      </w:pPr>
      <w:r w:rsidRPr="0077068D">
        <w:rPr>
          <w:sz w:val="20"/>
        </w:rPr>
        <w:t xml:space="preserve">For venting of field gas for routine maintenance or relocation of gathering pipelines in amounts greater than 1,000,000 standard cubic feet, the permittee </w:t>
      </w:r>
      <w:r w:rsidRPr="001E6F5E">
        <w:rPr>
          <w:sz w:val="20"/>
        </w:rPr>
        <w:t xml:space="preserve">shall provide necessary notification in accordance with the Michigan </w:t>
      </w:r>
      <w:r>
        <w:rPr>
          <w:sz w:val="20"/>
        </w:rPr>
        <w:t>D</w:t>
      </w:r>
      <w:r w:rsidRPr="001E6F5E">
        <w:rPr>
          <w:sz w:val="20"/>
        </w:rPr>
        <w:t xml:space="preserve">epartment of </w:t>
      </w:r>
      <w:r>
        <w:rPr>
          <w:sz w:val="20"/>
        </w:rPr>
        <w:t>E</w:t>
      </w:r>
      <w:r w:rsidRPr="001E6F5E">
        <w:rPr>
          <w:sz w:val="20"/>
        </w:rPr>
        <w:t>nvironment</w:t>
      </w:r>
      <w:r>
        <w:rPr>
          <w:sz w:val="20"/>
        </w:rPr>
        <w:t>, Great Lakes and Energy</w:t>
      </w:r>
      <w:r w:rsidRPr="001E6F5E">
        <w:rPr>
          <w:sz w:val="20"/>
        </w:rPr>
        <w:t xml:space="preserve">, </w:t>
      </w:r>
      <w:r>
        <w:rPr>
          <w:sz w:val="20"/>
        </w:rPr>
        <w:t>O</w:t>
      </w:r>
      <w:r w:rsidRPr="001E6F5E">
        <w:rPr>
          <w:sz w:val="20"/>
        </w:rPr>
        <w:t xml:space="preserve">ffice of </w:t>
      </w:r>
      <w:r>
        <w:rPr>
          <w:sz w:val="20"/>
        </w:rPr>
        <w:t>G</w:t>
      </w:r>
      <w:r w:rsidRPr="001E6F5E">
        <w:rPr>
          <w:sz w:val="20"/>
        </w:rPr>
        <w:t xml:space="preserve">eological </w:t>
      </w:r>
      <w:r>
        <w:rPr>
          <w:sz w:val="20"/>
        </w:rPr>
        <w:t>S</w:t>
      </w:r>
      <w:r w:rsidRPr="001E6F5E">
        <w:rPr>
          <w:sz w:val="20"/>
        </w:rPr>
        <w:t xml:space="preserve">urvey, and the Michigan </w:t>
      </w:r>
      <w:r>
        <w:rPr>
          <w:sz w:val="20"/>
        </w:rPr>
        <w:t>P</w:t>
      </w:r>
      <w:r w:rsidRPr="001E6F5E">
        <w:rPr>
          <w:sz w:val="20"/>
        </w:rPr>
        <w:t xml:space="preserve">ublic </w:t>
      </w:r>
      <w:r>
        <w:rPr>
          <w:sz w:val="20"/>
        </w:rPr>
        <w:t>S</w:t>
      </w:r>
      <w:r w:rsidRPr="001E6F5E">
        <w:rPr>
          <w:sz w:val="20"/>
        </w:rPr>
        <w:t xml:space="preserve">ervice </w:t>
      </w:r>
      <w:r>
        <w:rPr>
          <w:sz w:val="20"/>
        </w:rPr>
        <w:t>C</w:t>
      </w:r>
      <w:r w:rsidRPr="001E6F5E">
        <w:rPr>
          <w:sz w:val="20"/>
        </w:rPr>
        <w:t xml:space="preserve">ommission </w:t>
      </w:r>
      <w:r>
        <w:rPr>
          <w:sz w:val="20"/>
        </w:rPr>
        <w:t>S</w:t>
      </w:r>
      <w:r w:rsidRPr="001E6F5E">
        <w:rPr>
          <w:sz w:val="20"/>
        </w:rPr>
        <w:t xml:space="preserve">tandards, as applicable.  The permittee is not required to copy the AQD on the notifications.  </w:t>
      </w:r>
      <w:r w:rsidRPr="001E6F5E">
        <w:rPr>
          <w:b/>
          <w:sz w:val="20"/>
        </w:rPr>
        <w:t>(R</w:t>
      </w:r>
      <w:r>
        <w:rPr>
          <w:b/>
          <w:sz w:val="20"/>
        </w:rPr>
        <w:t> </w:t>
      </w:r>
      <w:r w:rsidRPr="001E6F5E">
        <w:rPr>
          <w:b/>
          <w:sz w:val="20"/>
        </w:rPr>
        <w:t>336.1285</w:t>
      </w:r>
      <w:r>
        <w:rPr>
          <w:b/>
          <w:sz w:val="20"/>
        </w:rPr>
        <w:t>(2)</w:t>
      </w:r>
      <w:r w:rsidRPr="001E6F5E">
        <w:rPr>
          <w:b/>
          <w:sz w:val="20"/>
        </w:rPr>
        <w:t>(mm)(iii)(B))</w:t>
      </w:r>
    </w:p>
    <w:p w14:paraId="6FCCD383" w14:textId="77777777" w:rsidR="00402B48" w:rsidRPr="00DD2024" w:rsidRDefault="00402B48" w:rsidP="00402B48">
      <w:pPr>
        <w:jc w:val="both"/>
        <w:rPr>
          <w:sz w:val="20"/>
        </w:rPr>
      </w:pPr>
    </w:p>
    <w:p w14:paraId="45A65997" w14:textId="3742628C" w:rsidR="00402B48" w:rsidRPr="00DD2024" w:rsidRDefault="00402B48" w:rsidP="003A24A5">
      <w:pPr>
        <w:numPr>
          <w:ilvl w:val="0"/>
          <w:numId w:val="32"/>
        </w:numPr>
        <w:jc w:val="both"/>
        <w:rPr>
          <w:sz w:val="20"/>
        </w:rPr>
      </w:pPr>
      <w:r w:rsidRPr="00DD2024">
        <w:rPr>
          <w:sz w:val="20"/>
        </w:rPr>
        <w:t xml:space="preserve">For emergency venting of </w:t>
      </w:r>
      <w:r w:rsidRPr="0077068D">
        <w:rPr>
          <w:bCs/>
          <w:sz w:val="20"/>
        </w:rPr>
        <w:t>natural gas or field gases</w:t>
      </w:r>
      <w:r w:rsidR="0077068D" w:rsidRPr="0077068D">
        <w:rPr>
          <w:b/>
          <w:sz w:val="20"/>
        </w:rPr>
        <w:t xml:space="preserve">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19C7D864" w14:textId="77777777" w:rsidR="00402B48" w:rsidRPr="00DD2024" w:rsidRDefault="00402B48" w:rsidP="00402B48">
      <w:pPr>
        <w:ind w:right="72"/>
        <w:jc w:val="both"/>
        <w:rPr>
          <w:rFonts w:cs="Arial"/>
          <w:sz w:val="20"/>
        </w:rPr>
      </w:pPr>
    </w:p>
    <w:p w14:paraId="22C52256" w14:textId="77777777" w:rsidR="00402B48" w:rsidRPr="00DD2024" w:rsidRDefault="00402B48" w:rsidP="00402B48">
      <w:pPr>
        <w:jc w:val="both"/>
        <w:rPr>
          <w:rFonts w:cs="Arial"/>
          <w:b/>
          <w:sz w:val="20"/>
        </w:rPr>
      </w:pPr>
      <w:r w:rsidRPr="00DD2024">
        <w:rPr>
          <w:rFonts w:cs="Arial"/>
          <w:b/>
          <w:sz w:val="20"/>
        </w:rPr>
        <w:t>See Appendix 8</w:t>
      </w:r>
    </w:p>
    <w:p w14:paraId="7FC304F2" w14:textId="77777777" w:rsidR="00402B48" w:rsidRPr="00814563" w:rsidRDefault="00402B48" w:rsidP="00402B48"/>
    <w:p w14:paraId="77A1B198" w14:textId="77777777" w:rsidR="00402B48" w:rsidRPr="00DD2024" w:rsidRDefault="00402B48" w:rsidP="00402B48">
      <w:pPr>
        <w:rPr>
          <w:sz w:val="20"/>
        </w:rPr>
      </w:pPr>
      <w:r w:rsidRPr="00DD2024">
        <w:rPr>
          <w:b/>
        </w:rPr>
        <w:t xml:space="preserve">VIII.  </w:t>
      </w:r>
      <w:r w:rsidRPr="00DD2024">
        <w:rPr>
          <w:b/>
          <w:u w:val="single"/>
        </w:rPr>
        <w:t>STACK/VENT RESTRICTION(S)</w:t>
      </w:r>
    </w:p>
    <w:p w14:paraId="112713D3" w14:textId="77777777" w:rsidR="00402B48" w:rsidRPr="00DD2024" w:rsidRDefault="00402B48" w:rsidP="00402B48">
      <w:pPr>
        <w:rPr>
          <w:sz w:val="20"/>
        </w:rPr>
      </w:pPr>
    </w:p>
    <w:p w14:paraId="23304605" w14:textId="77777777" w:rsidR="00402B48" w:rsidRDefault="00402B48" w:rsidP="00402B48">
      <w:pPr>
        <w:jc w:val="both"/>
        <w:rPr>
          <w:sz w:val="20"/>
        </w:rPr>
      </w:pPr>
      <w:r>
        <w:rPr>
          <w:sz w:val="20"/>
        </w:rPr>
        <w:t>NA</w:t>
      </w:r>
    </w:p>
    <w:p w14:paraId="0DFAE26B" w14:textId="77777777" w:rsidR="00402B48" w:rsidRPr="00DD2024" w:rsidRDefault="00402B48" w:rsidP="00402B48">
      <w:pPr>
        <w:jc w:val="both"/>
        <w:rPr>
          <w:sz w:val="20"/>
        </w:rPr>
      </w:pPr>
    </w:p>
    <w:p w14:paraId="6CCCE9FA" w14:textId="77777777" w:rsidR="00402B48" w:rsidRPr="00DD2024" w:rsidRDefault="00402B48" w:rsidP="00402B48">
      <w:pPr>
        <w:jc w:val="both"/>
        <w:rPr>
          <w:sz w:val="20"/>
        </w:rPr>
      </w:pPr>
      <w:r w:rsidRPr="00DD2024">
        <w:rPr>
          <w:b/>
        </w:rPr>
        <w:t xml:space="preserve">IX.  </w:t>
      </w:r>
      <w:r w:rsidRPr="00DD2024">
        <w:rPr>
          <w:b/>
          <w:u w:val="single"/>
        </w:rPr>
        <w:t>OTHER REQUIREMENT(S)</w:t>
      </w:r>
    </w:p>
    <w:p w14:paraId="0C390420" w14:textId="77777777" w:rsidR="00402B48" w:rsidRPr="00DD2024" w:rsidRDefault="00402B48" w:rsidP="00402B48">
      <w:pPr>
        <w:jc w:val="both"/>
        <w:rPr>
          <w:sz w:val="20"/>
        </w:rPr>
      </w:pPr>
    </w:p>
    <w:p w14:paraId="025FED1C" w14:textId="77777777" w:rsidR="00402B48" w:rsidRPr="00DD2024" w:rsidRDefault="00402B48" w:rsidP="00402B48">
      <w:pPr>
        <w:jc w:val="both"/>
        <w:rPr>
          <w:sz w:val="20"/>
        </w:rPr>
      </w:pPr>
      <w:r w:rsidRPr="00DD2024">
        <w:rPr>
          <w:sz w:val="20"/>
        </w:rPr>
        <w:t>NA</w:t>
      </w:r>
    </w:p>
    <w:p w14:paraId="35180877" w14:textId="77777777" w:rsidR="00402B48" w:rsidRPr="00DD2024" w:rsidRDefault="00402B48" w:rsidP="00402B48">
      <w:pPr>
        <w:jc w:val="both"/>
        <w:rPr>
          <w:sz w:val="20"/>
        </w:rPr>
      </w:pPr>
    </w:p>
    <w:p w14:paraId="76098709" w14:textId="77777777" w:rsidR="00402B48" w:rsidRPr="00DD2024" w:rsidRDefault="00402B48" w:rsidP="00402B48">
      <w:pPr>
        <w:jc w:val="both"/>
        <w:rPr>
          <w:sz w:val="20"/>
        </w:rPr>
      </w:pPr>
    </w:p>
    <w:p w14:paraId="668E51E3" w14:textId="77777777" w:rsidR="00402B48" w:rsidRPr="00DD2024" w:rsidRDefault="00402B48" w:rsidP="00402B48">
      <w:pPr>
        <w:jc w:val="both"/>
        <w:rPr>
          <w:b/>
          <w:sz w:val="20"/>
        </w:rPr>
      </w:pPr>
      <w:r w:rsidRPr="00DD2024">
        <w:rPr>
          <w:b/>
          <w:sz w:val="20"/>
          <w:u w:val="single"/>
        </w:rPr>
        <w:t>Footnotes</w:t>
      </w:r>
      <w:r w:rsidRPr="00DD2024">
        <w:rPr>
          <w:b/>
          <w:sz w:val="20"/>
        </w:rPr>
        <w:t>:</w:t>
      </w:r>
    </w:p>
    <w:p w14:paraId="7CE867C6" w14:textId="77777777" w:rsidR="00402B48" w:rsidRPr="00DD2024" w:rsidRDefault="00402B48" w:rsidP="00402B48">
      <w:pPr>
        <w:jc w:val="both"/>
        <w:rPr>
          <w:sz w:val="20"/>
        </w:rPr>
      </w:pPr>
      <w:r w:rsidRPr="00DD2024">
        <w:rPr>
          <w:sz w:val="20"/>
          <w:vertAlign w:val="superscript"/>
        </w:rPr>
        <w:t>1</w:t>
      </w:r>
      <w:r w:rsidRPr="00DD2024">
        <w:rPr>
          <w:sz w:val="20"/>
        </w:rPr>
        <w:t>This condition is state only enforceable and was established pursuant to Rule 201(1)(b).</w:t>
      </w:r>
    </w:p>
    <w:p w14:paraId="7AE20FDC" w14:textId="77777777" w:rsidR="00402B48" w:rsidRPr="00DD2024" w:rsidRDefault="00402B48" w:rsidP="00402B48">
      <w:pPr>
        <w:jc w:val="both"/>
      </w:pPr>
      <w:r w:rsidRPr="00DD2024">
        <w:rPr>
          <w:sz w:val="20"/>
          <w:vertAlign w:val="superscript"/>
        </w:rPr>
        <w:t>2</w:t>
      </w:r>
      <w:r w:rsidRPr="00DD2024">
        <w:rPr>
          <w:sz w:val="20"/>
        </w:rPr>
        <w:t>This condition is federally enforceable and was established pursuant to Rule 201(1)(a).</w:t>
      </w:r>
      <w:bookmarkEnd w:id="81"/>
    </w:p>
    <w:p w14:paraId="47BC83BF" w14:textId="77777777" w:rsidR="00402B48" w:rsidRDefault="00402B48">
      <w:pPr>
        <w:rPr>
          <w:sz w:val="20"/>
        </w:rPr>
      </w:pPr>
    </w:p>
    <w:p w14:paraId="25759B64" w14:textId="3BE6523B" w:rsidR="00402B48" w:rsidRDefault="00402B48">
      <w:pPr>
        <w:rPr>
          <w:sz w:val="20"/>
        </w:rPr>
      </w:pPr>
      <w:r>
        <w:rPr>
          <w:sz w:val="20"/>
        </w:rPr>
        <w:br w:type="page"/>
      </w:r>
    </w:p>
    <w:p w14:paraId="75DC89C2" w14:textId="77777777" w:rsidR="005E5399" w:rsidRPr="00440957" w:rsidRDefault="00FE2A0A" w:rsidP="001B5E34">
      <w:pPr>
        <w:pStyle w:val="Heading1"/>
        <w:rPr>
          <w:sz w:val="20"/>
          <w:szCs w:val="20"/>
        </w:rPr>
      </w:pPr>
      <w:bookmarkStart w:id="82" w:name="_Toc1453518"/>
      <w:bookmarkStart w:id="83" w:name="_Toc45606580"/>
      <w:bookmarkEnd w:id="60"/>
      <w:bookmarkEnd w:id="61"/>
      <w:bookmarkEnd w:id="62"/>
      <w:r w:rsidRPr="001B5E34">
        <w:lastRenderedPageBreak/>
        <w:t>E</w:t>
      </w:r>
      <w:r w:rsidR="005E5399" w:rsidRPr="001B5E34">
        <w:t>.  NON-APPLICABLE REQUIREMENTS</w:t>
      </w:r>
      <w:bookmarkEnd w:id="82"/>
      <w:bookmarkEnd w:id="83"/>
    </w:p>
    <w:p w14:paraId="289DD0CA" w14:textId="77777777" w:rsidR="005E5399" w:rsidRPr="00FE0AD0" w:rsidRDefault="005E5399">
      <w:pPr>
        <w:rPr>
          <w:sz w:val="20"/>
        </w:rPr>
      </w:pPr>
    </w:p>
    <w:p w14:paraId="0C8FF371" w14:textId="7C8C704E"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C022BF">
        <w:rPr>
          <w:sz w:val="20"/>
        </w:rPr>
        <w:t> </w:t>
      </w:r>
      <w:r w:rsidR="009069B9" w:rsidRPr="00FE0AD0">
        <w:rPr>
          <w:sz w:val="20"/>
        </w:rPr>
        <w:t>213(6)(a)(ii)</w:t>
      </w:r>
      <w:r w:rsidR="00234667" w:rsidRPr="00FE0AD0">
        <w:rPr>
          <w:sz w:val="20"/>
        </w:rPr>
        <w:t>.</w:t>
      </w:r>
    </w:p>
    <w:p w14:paraId="097ADB4B" w14:textId="77777777" w:rsidR="000822B4" w:rsidRDefault="000822B4" w:rsidP="00D10803">
      <w:pPr>
        <w:jc w:val="both"/>
      </w:pPr>
    </w:p>
    <w:p w14:paraId="493B8A49" w14:textId="77777777" w:rsidR="00447D64" w:rsidRDefault="00447D64" w:rsidP="00D10803">
      <w:pPr>
        <w:jc w:val="both"/>
      </w:pPr>
    </w:p>
    <w:p w14:paraId="0C34FBA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2A26ECF" w14:textId="77777777" w:rsidTr="00B10CBB">
        <w:trPr>
          <w:cantSplit/>
          <w:trHeight w:val="226"/>
        </w:trPr>
        <w:tc>
          <w:tcPr>
            <w:tcW w:w="10271" w:type="dxa"/>
          </w:tcPr>
          <w:p w14:paraId="67A6BCB6"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45606581"/>
            <w:r w:rsidRPr="00253A7B">
              <w:rPr>
                <w:b/>
                <w:kern w:val="28"/>
                <w:sz w:val="28"/>
                <w:szCs w:val="28"/>
              </w:rPr>
              <w:t>APPENDICES</w:t>
            </w:r>
            <w:bookmarkEnd w:id="84"/>
            <w:bookmarkEnd w:id="85"/>
          </w:p>
        </w:tc>
      </w:tr>
    </w:tbl>
    <w:p w14:paraId="2C81A2C3" w14:textId="77777777" w:rsidR="00FC3D76" w:rsidRPr="00FC1F2C" w:rsidRDefault="005C07D8" w:rsidP="005C07D8">
      <w:pPr>
        <w:pStyle w:val="Heading2"/>
        <w:numPr>
          <w:ilvl w:val="0"/>
          <w:numId w:val="0"/>
        </w:numPr>
        <w:spacing w:before="0" w:after="0"/>
        <w:jc w:val="left"/>
        <w:rPr>
          <w:b w:val="0"/>
          <w:sz w:val="22"/>
          <w:szCs w:val="22"/>
        </w:rPr>
      </w:pPr>
      <w:bookmarkStart w:id="86" w:name="_Toc45606582"/>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10D0750A"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44DE91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BF3BE1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C532CBB" w14:textId="77777777" w:rsidTr="00266EA4">
        <w:trPr>
          <w:cantSplit/>
          <w:trHeight w:val="245"/>
          <w:jc w:val="center"/>
        </w:trPr>
        <w:tc>
          <w:tcPr>
            <w:tcW w:w="659" w:type="pct"/>
            <w:tcBorders>
              <w:top w:val="single" w:sz="4" w:space="0" w:color="auto"/>
              <w:left w:val="double" w:sz="4" w:space="0" w:color="auto"/>
            </w:tcBorders>
          </w:tcPr>
          <w:p w14:paraId="2826BDB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148574A"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F4994DC"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4E0BA2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38A2644" w14:textId="77777777" w:rsidTr="00266EA4">
        <w:trPr>
          <w:cantSplit/>
          <w:trHeight w:val="245"/>
          <w:jc w:val="center"/>
        </w:trPr>
        <w:tc>
          <w:tcPr>
            <w:tcW w:w="659" w:type="pct"/>
            <w:tcBorders>
              <w:left w:val="double" w:sz="4" w:space="0" w:color="auto"/>
            </w:tcBorders>
          </w:tcPr>
          <w:p w14:paraId="1DE800B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8702CD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275356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58FAA6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D1FDA9A" w14:textId="77777777" w:rsidTr="00266EA4">
        <w:trPr>
          <w:cantSplit/>
          <w:trHeight w:val="245"/>
          <w:jc w:val="center"/>
        </w:trPr>
        <w:tc>
          <w:tcPr>
            <w:tcW w:w="659" w:type="pct"/>
            <w:tcBorders>
              <w:left w:val="double" w:sz="4" w:space="0" w:color="auto"/>
            </w:tcBorders>
          </w:tcPr>
          <w:p w14:paraId="65EAAC2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6DC6AB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0F751BE"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B07965B"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578CA80" w14:textId="77777777" w:rsidTr="00266EA4">
        <w:trPr>
          <w:cantSplit/>
          <w:trHeight w:val="245"/>
          <w:jc w:val="center"/>
        </w:trPr>
        <w:tc>
          <w:tcPr>
            <w:tcW w:w="659" w:type="pct"/>
            <w:tcBorders>
              <w:left w:val="double" w:sz="4" w:space="0" w:color="auto"/>
            </w:tcBorders>
          </w:tcPr>
          <w:p w14:paraId="2A123E7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8F34EC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921B8D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DBD628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9803967" w14:textId="77777777" w:rsidTr="00266EA4">
        <w:trPr>
          <w:cantSplit/>
          <w:trHeight w:val="245"/>
          <w:jc w:val="center"/>
        </w:trPr>
        <w:tc>
          <w:tcPr>
            <w:tcW w:w="659" w:type="pct"/>
            <w:tcBorders>
              <w:left w:val="double" w:sz="4" w:space="0" w:color="auto"/>
            </w:tcBorders>
          </w:tcPr>
          <w:p w14:paraId="15FD6FF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6BCF39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9D94BF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044C68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2A27F8D" w14:textId="77777777" w:rsidTr="00266EA4">
        <w:trPr>
          <w:cantSplit/>
          <w:trHeight w:val="245"/>
          <w:jc w:val="center"/>
        </w:trPr>
        <w:tc>
          <w:tcPr>
            <w:tcW w:w="659" w:type="pct"/>
            <w:tcBorders>
              <w:left w:val="double" w:sz="4" w:space="0" w:color="auto"/>
            </w:tcBorders>
          </w:tcPr>
          <w:p w14:paraId="6726E5A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A462611"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02F3C8E"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F330062"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1D7AEF9" w14:textId="77777777" w:rsidTr="00266EA4">
        <w:trPr>
          <w:cantSplit/>
          <w:trHeight w:val="245"/>
          <w:jc w:val="center"/>
        </w:trPr>
        <w:tc>
          <w:tcPr>
            <w:tcW w:w="659" w:type="pct"/>
            <w:tcBorders>
              <w:left w:val="double" w:sz="4" w:space="0" w:color="auto"/>
            </w:tcBorders>
          </w:tcPr>
          <w:p w14:paraId="4F0416C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AEB4A0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F83D80A"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003EE3E"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564E840" w14:textId="77777777" w:rsidTr="00266EA4">
        <w:trPr>
          <w:cantSplit/>
          <w:trHeight w:val="245"/>
          <w:jc w:val="center"/>
        </w:trPr>
        <w:tc>
          <w:tcPr>
            <w:tcW w:w="659" w:type="pct"/>
            <w:tcBorders>
              <w:left w:val="double" w:sz="4" w:space="0" w:color="auto"/>
            </w:tcBorders>
          </w:tcPr>
          <w:p w14:paraId="1A602FE5"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71A28D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19D0F2D"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15C1A2C"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A3000F8" w14:textId="77777777" w:rsidTr="00266EA4">
        <w:trPr>
          <w:cantSplit/>
          <w:trHeight w:val="218"/>
          <w:jc w:val="center"/>
        </w:trPr>
        <w:tc>
          <w:tcPr>
            <w:tcW w:w="659" w:type="pct"/>
            <w:vMerge w:val="restart"/>
            <w:tcBorders>
              <w:left w:val="double" w:sz="4" w:space="0" w:color="auto"/>
            </w:tcBorders>
          </w:tcPr>
          <w:p w14:paraId="0B2E7FB3" w14:textId="77777777" w:rsidR="002229D7" w:rsidRPr="000B6AFE" w:rsidRDefault="002229D7" w:rsidP="008256F1">
            <w:pPr>
              <w:rPr>
                <w:rFonts w:cs="Arial"/>
                <w:sz w:val="19"/>
                <w:szCs w:val="19"/>
              </w:rPr>
            </w:pPr>
            <w:r w:rsidRPr="000B6AFE">
              <w:rPr>
                <w:rFonts w:cs="Arial"/>
                <w:sz w:val="19"/>
                <w:szCs w:val="19"/>
              </w:rPr>
              <w:t>Department/</w:t>
            </w:r>
          </w:p>
          <w:p w14:paraId="11E59C1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0A202B0"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24DD5B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F0D3ED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40E8B59" w14:textId="77777777" w:rsidTr="00266EA4">
        <w:trPr>
          <w:cantSplit/>
          <w:trHeight w:val="217"/>
          <w:jc w:val="center"/>
        </w:trPr>
        <w:tc>
          <w:tcPr>
            <w:tcW w:w="659" w:type="pct"/>
            <w:vMerge/>
            <w:tcBorders>
              <w:left w:val="double" w:sz="4" w:space="0" w:color="auto"/>
            </w:tcBorders>
          </w:tcPr>
          <w:p w14:paraId="6EA1D52D" w14:textId="77777777" w:rsidR="002229D7" w:rsidRPr="000B6AFE" w:rsidRDefault="002229D7" w:rsidP="008256F1">
            <w:pPr>
              <w:rPr>
                <w:rFonts w:cs="Arial"/>
                <w:sz w:val="19"/>
                <w:szCs w:val="19"/>
              </w:rPr>
            </w:pPr>
          </w:p>
        </w:tc>
        <w:tc>
          <w:tcPr>
            <w:tcW w:w="1886" w:type="pct"/>
            <w:vMerge/>
            <w:tcBorders>
              <w:right w:val="single" w:sz="4" w:space="0" w:color="auto"/>
            </w:tcBorders>
          </w:tcPr>
          <w:p w14:paraId="517C0A32" w14:textId="77777777" w:rsidR="002229D7" w:rsidRPr="000B6AFE" w:rsidRDefault="002229D7" w:rsidP="00FC3D76">
            <w:pPr>
              <w:rPr>
                <w:rFonts w:cs="Arial"/>
                <w:sz w:val="19"/>
                <w:szCs w:val="19"/>
              </w:rPr>
            </w:pPr>
          </w:p>
        </w:tc>
        <w:tc>
          <w:tcPr>
            <w:tcW w:w="394" w:type="pct"/>
            <w:tcBorders>
              <w:left w:val="single" w:sz="4" w:space="0" w:color="auto"/>
            </w:tcBorders>
          </w:tcPr>
          <w:p w14:paraId="1E9FFAE8"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A69487B"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012F0EE" w14:textId="77777777" w:rsidTr="00266EA4">
        <w:trPr>
          <w:cantSplit/>
          <w:trHeight w:val="245"/>
          <w:jc w:val="center"/>
        </w:trPr>
        <w:tc>
          <w:tcPr>
            <w:tcW w:w="659" w:type="pct"/>
            <w:vMerge w:val="restart"/>
            <w:tcBorders>
              <w:left w:val="double" w:sz="4" w:space="0" w:color="auto"/>
            </w:tcBorders>
          </w:tcPr>
          <w:p w14:paraId="2D04A82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6B2C8D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3CEB0B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B5D946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A98E878" w14:textId="77777777" w:rsidTr="00266EA4">
        <w:trPr>
          <w:cantSplit/>
          <w:trHeight w:val="245"/>
          <w:jc w:val="center"/>
        </w:trPr>
        <w:tc>
          <w:tcPr>
            <w:tcW w:w="659" w:type="pct"/>
            <w:vMerge/>
            <w:tcBorders>
              <w:left w:val="double" w:sz="4" w:space="0" w:color="auto"/>
            </w:tcBorders>
          </w:tcPr>
          <w:p w14:paraId="21B1DF89" w14:textId="77777777" w:rsidR="003B1CC9" w:rsidRDefault="003B1CC9" w:rsidP="003B1CC9">
            <w:pPr>
              <w:rPr>
                <w:rFonts w:cs="Arial"/>
                <w:sz w:val="19"/>
                <w:szCs w:val="19"/>
              </w:rPr>
            </w:pPr>
          </w:p>
        </w:tc>
        <w:tc>
          <w:tcPr>
            <w:tcW w:w="1886" w:type="pct"/>
            <w:vMerge/>
            <w:tcBorders>
              <w:right w:val="single" w:sz="4" w:space="0" w:color="auto"/>
            </w:tcBorders>
          </w:tcPr>
          <w:p w14:paraId="3FD95506" w14:textId="77777777" w:rsidR="003B1CC9" w:rsidRPr="000B6AFE" w:rsidRDefault="003B1CC9" w:rsidP="003B1CC9">
            <w:pPr>
              <w:rPr>
                <w:rFonts w:cs="Arial"/>
                <w:sz w:val="19"/>
                <w:szCs w:val="19"/>
              </w:rPr>
            </w:pPr>
          </w:p>
        </w:tc>
        <w:tc>
          <w:tcPr>
            <w:tcW w:w="394" w:type="pct"/>
            <w:tcBorders>
              <w:left w:val="single" w:sz="4" w:space="0" w:color="auto"/>
            </w:tcBorders>
          </w:tcPr>
          <w:p w14:paraId="0F9FA13F"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9F9AE1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8B444CA" w14:textId="77777777" w:rsidTr="00266EA4">
        <w:trPr>
          <w:cantSplit/>
          <w:trHeight w:val="245"/>
          <w:jc w:val="center"/>
        </w:trPr>
        <w:tc>
          <w:tcPr>
            <w:tcW w:w="659" w:type="pct"/>
            <w:tcBorders>
              <w:left w:val="double" w:sz="4" w:space="0" w:color="auto"/>
            </w:tcBorders>
          </w:tcPr>
          <w:p w14:paraId="571B394E"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A724CF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DFF5B3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85B7C1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19CA287" w14:textId="77777777" w:rsidTr="00266EA4">
        <w:trPr>
          <w:cantSplit/>
          <w:trHeight w:val="245"/>
          <w:jc w:val="center"/>
        </w:trPr>
        <w:tc>
          <w:tcPr>
            <w:tcW w:w="659" w:type="pct"/>
            <w:tcBorders>
              <w:left w:val="double" w:sz="4" w:space="0" w:color="auto"/>
            </w:tcBorders>
          </w:tcPr>
          <w:p w14:paraId="56BFC95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69B947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99AE00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59288F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7B0B820" w14:textId="77777777" w:rsidTr="00266EA4">
        <w:trPr>
          <w:cantSplit/>
          <w:trHeight w:val="245"/>
          <w:jc w:val="center"/>
        </w:trPr>
        <w:tc>
          <w:tcPr>
            <w:tcW w:w="659" w:type="pct"/>
            <w:tcBorders>
              <w:left w:val="double" w:sz="4" w:space="0" w:color="auto"/>
            </w:tcBorders>
          </w:tcPr>
          <w:p w14:paraId="4113DD3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219C44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18C582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01D862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B45A8D4" w14:textId="77777777" w:rsidTr="00266EA4">
        <w:trPr>
          <w:cantSplit/>
          <w:trHeight w:val="245"/>
          <w:jc w:val="center"/>
        </w:trPr>
        <w:tc>
          <w:tcPr>
            <w:tcW w:w="659" w:type="pct"/>
            <w:tcBorders>
              <w:left w:val="double" w:sz="4" w:space="0" w:color="auto"/>
            </w:tcBorders>
          </w:tcPr>
          <w:p w14:paraId="41946650"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525D7D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7D71A18"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210D84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579C116" w14:textId="77777777" w:rsidTr="00266EA4">
        <w:trPr>
          <w:cantSplit/>
          <w:trHeight w:val="245"/>
          <w:jc w:val="center"/>
        </w:trPr>
        <w:tc>
          <w:tcPr>
            <w:tcW w:w="659" w:type="pct"/>
            <w:tcBorders>
              <w:left w:val="double" w:sz="4" w:space="0" w:color="auto"/>
            </w:tcBorders>
          </w:tcPr>
          <w:p w14:paraId="3A6ABE1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C0B0937"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E6D57CD"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3CE1EA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E7356F0" w14:textId="77777777" w:rsidTr="00266EA4">
        <w:trPr>
          <w:cantSplit/>
          <w:trHeight w:val="245"/>
          <w:jc w:val="center"/>
        </w:trPr>
        <w:tc>
          <w:tcPr>
            <w:tcW w:w="659" w:type="pct"/>
            <w:tcBorders>
              <w:left w:val="double" w:sz="4" w:space="0" w:color="auto"/>
            </w:tcBorders>
          </w:tcPr>
          <w:p w14:paraId="7AF11E1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F1D366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EBD98A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A976E6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63C4AC8" w14:textId="77777777" w:rsidTr="00266EA4">
        <w:trPr>
          <w:cantSplit/>
          <w:trHeight w:val="245"/>
          <w:jc w:val="center"/>
        </w:trPr>
        <w:tc>
          <w:tcPr>
            <w:tcW w:w="659" w:type="pct"/>
            <w:tcBorders>
              <w:left w:val="double" w:sz="4" w:space="0" w:color="auto"/>
            </w:tcBorders>
          </w:tcPr>
          <w:p w14:paraId="49DAEFD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F30870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3B871D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5F4AA7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E764D79" w14:textId="77777777" w:rsidTr="00266EA4">
        <w:trPr>
          <w:cantSplit/>
          <w:trHeight w:val="245"/>
          <w:jc w:val="center"/>
        </w:trPr>
        <w:tc>
          <w:tcPr>
            <w:tcW w:w="659" w:type="pct"/>
            <w:tcBorders>
              <w:left w:val="double" w:sz="4" w:space="0" w:color="auto"/>
            </w:tcBorders>
          </w:tcPr>
          <w:p w14:paraId="620DB34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2A43FE1"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233695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95CF6D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5E03EBA" w14:textId="77777777" w:rsidTr="00266EA4">
        <w:trPr>
          <w:cantSplit/>
          <w:trHeight w:val="245"/>
          <w:jc w:val="center"/>
        </w:trPr>
        <w:tc>
          <w:tcPr>
            <w:tcW w:w="659" w:type="pct"/>
            <w:tcBorders>
              <w:left w:val="double" w:sz="4" w:space="0" w:color="auto"/>
            </w:tcBorders>
          </w:tcPr>
          <w:p w14:paraId="1B87242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A82B62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391A7D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5DFCDA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184F173" w14:textId="77777777" w:rsidTr="00266EA4">
        <w:trPr>
          <w:cantSplit/>
          <w:trHeight w:val="245"/>
          <w:jc w:val="center"/>
        </w:trPr>
        <w:tc>
          <w:tcPr>
            <w:tcW w:w="659" w:type="pct"/>
            <w:tcBorders>
              <w:left w:val="double" w:sz="4" w:space="0" w:color="auto"/>
            </w:tcBorders>
          </w:tcPr>
          <w:p w14:paraId="66D349F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2C9BE95"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0A12DE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26AAD3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A3D41FB" w14:textId="77777777" w:rsidTr="00266EA4">
        <w:trPr>
          <w:cantSplit/>
          <w:trHeight w:val="245"/>
          <w:jc w:val="center"/>
        </w:trPr>
        <w:tc>
          <w:tcPr>
            <w:tcW w:w="659" w:type="pct"/>
            <w:tcBorders>
              <w:left w:val="double" w:sz="4" w:space="0" w:color="auto"/>
            </w:tcBorders>
          </w:tcPr>
          <w:p w14:paraId="542F9F05"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1F45F4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6F8062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411CEF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A023514" w14:textId="77777777" w:rsidTr="00266EA4">
        <w:trPr>
          <w:cantSplit/>
          <w:trHeight w:val="245"/>
          <w:jc w:val="center"/>
        </w:trPr>
        <w:tc>
          <w:tcPr>
            <w:tcW w:w="659" w:type="pct"/>
            <w:tcBorders>
              <w:left w:val="double" w:sz="4" w:space="0" w:color="auto"/>
            </w:tcBorders>
          </w:tcPr>
          <w:p w14:paraId="5B18FDC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8CC424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F16DA0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AB8437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90155CB" w14:textId="77777777" w:rsidTr="00266EA4">
        <w:trPr>
          <w:cantSplit/>
          <w:trHeight w:val="218"/>
          <w:jc w:val="center"/>
        </w:trPr>
        <w:tc>
          <w:tcPr>
            <w:tcW w:w="659" w:type="pct"/>
            <w:tcBorders>
              <w:left w:val="double" w:sz="4" w:space="0" w:color="auto"/>
            </w:tcBorders>
          </w:tcPr>
          <w:p w14:paraId="41BB2738"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3DC590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74F1DA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1327D6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0C3F190" w14:textId="77777777" w:rsidTr="00266EA4">
        <w:trPr>
          <w:cantSplit/>
          <w:trHeight w:val="245"/>
          <w:jc w:val="center"/>
        </w:trPr>
        <w:tc>
          <w:tcPr>
            <w:tcW w:w="659" w:type="pct"/>
            <w:tcBorders>
              <w:left w:val="double" w:sz="4" w:space="0" w:color="auto"/>
            </w:tcBorders>
          </w:tcPr>
          <w:p w14:paraId="43453F3D"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297CF9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504ACAD"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F613F3E"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A370454" w14:textId="77777777" w:rsidTr="00266EA4">
        <w:trPr>
          <w:cantSplit/>
          <w:trHeight w:val="245"/>
          <w:jc w:val="center"/>
        </w:trPr>
        <w:tc>
          <w:tcPr>
            <w:tcW w:w="659" w:type="pct"/>
            <w:tcBorders>
              <w:left w:val="double" w:sz="4" w:space="0" w:color="auto"/>
            </w:tcBorders>
          </w:tcPr>
          <w:p w14:paraId="4816D21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E869FB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DA9DD68" w14:textId="77777777" w:rsidR="002229D7" w:rsidRPr="000B6AFE" w:rsidRDefault="002229D7" w:rsidP="002229D7">
            <w:pPr>
              <w:rPr>
                <w:rFonts w:cs="Arial"/>
                <w:sz w:val="19"/>
                <w:szCs w:val="19"/>
              </w:rPr>
            </w:pPr>
          </w:p>
        </w:tc>
        <w:tc>
          <w:tcPr>
            <w:tcW w:w="2061" w:type="pct"/>
            <w:vMerge/>
            <w:tcBorders>
              <w:right w:val="double" w:sz="4" w:space="0" w:color="auto"/>
            </w:tcBorders>
          </w:tcPr>
          <w:p w14:paraId="789FEC3E" w14:textId="77777777" w:rsidR="002229D7" w:rsidRPr="000B6AFE" w:rsidRDefault="002229D7" w:rsidP="002229D7">
            <w:pPr>
              <w:rPr>
                <w:rFonts w:cs="Arial"/>
                <w:sz w:val="19"/>
                <w:szCs w:val="19"/>
              </w:rPr>
            </w:pPr>
          </w:p>
        </w:tc>
      </w:tr>
      <w:tr w:rsidR="002229D7" w:rsidRPr="000B6AFE" w14:paraId="0B635823" w14:textId="77777777" w:rsidTr="00266EA4">
        <w:trPr>
          <w:cantSplit/>
          <w:trHeight w:val="218"/>
          <w:jc w:val="center"/>
        </w:trPr>
        <w:tc>
          <w:tcPr>
            <w:tcW w:w="659" w:type="pct"/>
            <w:tcBorders>
              <w:left w:val="double" w:sz="4" w:space="0" w:color="auto"/>
              <w:bottom w:val="nil"/>
            </w:tcBorders>
          </w:tcPr>
          <w:p w14:paraId="1BADE375"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8FBCA4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E8C10A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E67070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185218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60969F2" w14:textId="77777777" w:rsidTr="00266EA4">
        <w:trPr>
          <w:cantSplit/>
          <w:trHeight w:val="218"/>
          <w:jc w:val="center"/>
        </w:trPr>
        <w:tc>
          <w:tcPr>
            <w:tcW w:w="659" w:type="pct"/>
            <w:vMerge w:val="restart"/>
            <w:tcBorders>
              <w:left w:val="double" w:sz="4" w:space="0" w:color="auto"/>
            </w:tcBorders>
          </w:tcPr>
          <w:p w14:paraId="7D38FD5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E5D0A5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2637E82"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DF90A3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DC259E5" w14:textId="77777777" w:rsidTr="00266EA4">
        <w:trPr>
          <w:cantSplit/>
          <w:trHeight w:val="217"/>
          <w:jc w:val="center"/>
        </w:trPr>
        <w:tc>
          <w:tcPr>
            <w:tcW w:w="659" w:type="pct"/>
            <w:vMerge/>
            <w:tcBorders>
              <w:left w:val="double" w:sz="4" w:space="0" w:color="auto"/>
              <w:bottom w:val="nil"/>
            </w:tcBorders>
          </w:tcPr>
          <w:p w14:paraId="223248D3" w14:textId="77777777" w:rsidR="002229D7" w:rsidRPr="000B6AFE" w:rsidRDefault="002229D7" w:rsidP="002229D7">
            <w:pPr>
              <w:rPr>
                <w:rFonts w:cs="Arial"/>
                <w:sz w:val="19"/>
                <w:szCs w:val="19"/>
              </w:rPr>
            </w:pPr>
          </w:p>
        </w:tc>
        <w:tc>
          <w:tcPr>
            <w:tcW w:w="1886" w:type="pct"/>
            <w:vMerge/>
            <w:tcBorders>
              <w:right w:val="single" w:sz="4" w:space="0" w:color="auto"/>
            </w:tcBorders>
          </w:tcPr>
          <w:p w14:paraId="7E208D4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1D9F48E"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187B1F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F0BB7BB" w14:textId="77777777" w:rsidTr="00266EA4">
        <w:trPr>
          <w:cantSplit/>
          <w:trHeight w:val="245"/>
          <w:jc w:val="center"/>
        </w:trPr>
        <w:tc>
          <w:tcPr>
            <w:tcW w:w="659" w:type="pct"/>
            <w:tcBorders>
              <w:left w:val="double" w:sz="4" w:space="0" w:color="auto"/>
            </w:tcBorders>
          </w:tcPr>
          <w:p w14:paraId="13FF7CE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B66CA0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1609BBF"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3243D33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22D0C9E" w14:textId="77777777" w:rsidTr="00266EA4">
        <w:trPr>
          <w:cantSplit/>
          <w:trHeight w:val="245"/>
          <w:jc w:val="center"/>
        </w:trPr>
        <w:tc>
          <w:tcPr>
            <w:tcW w:w="659" w:type="pct"/>
            <w:tcBorders>
              <w:left w:val="double" w:sz="4" w:space="0" w:color="auto"/>
            </w:tcBorders>
          </w:tcPr>
          <w:p w14:paraId="2F94625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A8D828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1D5C74A"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114B55F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62DE35F" w14:textId="77777777" w:rsidTr="00266EA4">
        <w:trPr>
          <w:cantSplit/>
          <w:trHeight w:val="245"/>
          <w:jc w:val="center"/>
        </w:trPr>
        <w:tc>
          <w:tcPr>
            <w:tcW w:w="659" w:type="pct"/>
            <w:tcBorders>
              <w:left w:val="double" w:sz="4" w:space="0" w:color="auto"/>
            </w:tcBorders>
          </w:tcPr>
          <w:p w14:paraId="6549CBD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B1E952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F4DF2E2"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C6B9488" w14:textId="77777777" w:rsidR="002229D7" w:rsidRPr="000B6AFE" w:rsidRDefault="002229D7" w:rsidP="002229D7">
            <w:pPr>
              <w:rPr>
                <w:rFonts w:cs="Arial"/>
                <w:sz w:val="19"/>
                <w:szCs w:val="19"/>
              </w:rPr>
            </w:pPr>
            <w:r>
              <w:rPr>
                <w:rFonts w:cs="Arial"/>
                <w:sz w:val="19"/>
                <w:szCs w:val="19"/>
              </w:rPr>
              <w:t>Percent</w:t>
            </w:r>
          </w:p>
        </w:tc>
      </w:tr>
      <w:tr w:rsidR="002229D7" w:rsidRPr="000B6AFE" w14:paraId="149C4D23" w14:textId="77777777" w:rsidTr="00266EA4">
        <w:trPr>
          <w:cantSplit/>
          <w:trHeight w:val="245"/>
          <w:jc w:val="center"/>
        </w:trPr>
        <w:tc>
          <w:tcPr>
            <w:tcW w:w="659" w:type="pct"/>
            <w:tcBorders>
              <w:left w:val="double" w:sz="4" w:space="0" w:color="auto"/>
            </w:tcBorders>
          </w:tcPr>
          <w:p w14:paraId="197895A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212990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E84E466"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B3B14D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E947264" w14:textId="77777777" w:rsidTr="00266EA4">
        <w:trPr>
          <w:cantSplit/>
          <w:trHeight w:val="245"/>
          <w:jc w:val="center"/>
        </w:trPr>
        <w:tc>
          <w:tcPr>
            <w:tcW w:w="659" w:type="pct"/>
            <w:tcBorders>
              <w:left w:val="double" w:sz="4" w:space="0" w:color="auto"/>
            </w:tcBorders>
          </w:tcPr>
          <w:p w14:paraId="4B47EBF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133472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73E8641"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4B13D96"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198B89D" w14:textId="77777777" w:rsidTr="00266EA4">
        <w:trPr>
          <w:cantSplit/>
          <w:trHeight w:val="245"/>
          <w:jc w:val="center"/>
        </w:trPr>
        <w:tc>
          <w:tcPr>
            <w:tcW w:w="659" w:type="pct"/>
            <w:tcBorders>
              <w:left w:val="double" w:sz="4" w:space="0" w:color="auto"/>
            </w:tcBorders>
          </w:tcPr>
          <w:p w14:paraId="7FF54A6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035519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88758BC"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1B63E01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4021EE0" w14:textId="77777777" w:rsidTr="00266EA4">
        <w:trPr>
          <w:cantSplit/>
          <w:trHeight w:val="245"/>
          <w:jc w:val="center"/>
        </w:trPr>
        <w:tc>
          <w:tcPr>
            <w:tcW w:w="659" w:type="pct"/>
            <w:tcBorders>
              <w:left w:val="double" w:sz="4" w:space="0" w:color="auto"/>
            </w:tcBorders>
          </w:tcPr>
          <w:p w14:paraId="3AEF3E6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73A717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82030A8"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5F786F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5E0F4F9" w14:textId="77777777" w:rsidTr="00266EA4">
        <w:trPr>
          <w:cantSplit/>
          <w:trHeight w:val="245"/>
          <w:jc w:val="center"/>
        </w:trPr>
        <w:tc>
          <w:tcPr>
            <w:tcW w:w="659" w:type="pct"/>
            <w:tcBorders>
              <w:left w:val="double" w:sz="4" w:space="0" w:color="auto"/>
            </w:tcBorders>
          </w:tcPr>
          <w:p w14:paraId="1067737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BC5218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4A4F41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734F67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7F309FA" w14:textId="77777777" w:rsidTr="00266EA4">
        <w:trPr>
          <w:cantSplit/>
          <w:trHeight w:val="245"/>
          <w:jc w:val="center"/>
        </w:trPr>
        <w:tc>
          <w:tcPr>
            <w:tcW w:w="659" w:type="pct"/>
            <w:tcBorders>
              <w:left w:val="double" w:sz="4" w:space="0" w:color="auto"/>
            </w:tcBorders>
          </w:tcPr>
          <w:p w14:paraId="3222CCF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C1D4D9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B37308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F4CFF8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B816F41" w14:textId="77777777" w:rsidTr="00266EA4">
        <w:trPr>
          <w:cantSplit/>
          <w:trHeight w:val="245"/>
          <w:jc w:val="center"/>
        </w:trPr>
        <w:tc>
          <w:tcPr>
            <w:tcW w:w="659" w:type="pct"/>
            <w:tcBorders>
              <w:left w:val="double" w:sz="4" w:space="0" w:color="auto"/>
            </w:tcBorders>
          </w:tcPr>
          <w:p w14:paraId="31D276F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229BB1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5FB3C6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248BCD7"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5E2E54D" w14:textId="77777777" w:rsidTr="00266EA4">
        <w:trPr>
          <w:cantSplit/>
          <w:trHeight w:val="245"/>
          <w:jc w:val="center"/>
        </w:trPr>
        <w:tc>
          <w:tcPr>
            <w:tcW w:w="659" w:type="pct"/>
            <w:tcBorders>
              <w:left w:val="double" w:sz="4" w:space="0" w:color="auto"/>
            </w:tcBorders>
          </w:tcPr>
          <w:p w14:paraId="3F95E0B6"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3DA869F"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16B802B"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420B595"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40FC798A" w14:textId="77777777" w:rsidTr="00266EA4">
        <w:trPr>
          <w:cantSplit/>
          <w:trHeight w:val="245"/>
          <w:jc w:val="center"/>
        </w:trPr>
        <w:tc>
          <w:tcPr>
            <w:tcW w:w="659" w:type="pct"/>
            <w:tcBorders>
              <w:left w:val="double" w:sz="4" w:space="0" w:color="auto"/>
            </w:tcBorders>
          </w:tcPr>
          <w:p w14:paraId="4C83A273"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0FBE9B2"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B413C4A"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0B2A8A4"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75019CEA" w14:textId="77777777" w:rsidTr="00266EA4">
        <w:trPr>
          <w:cantSplit/>
          <w:trHeight w:val="245"/>
          <w:jc w:val="center"/>
        </w:trPr>
        <w:tc>
          <w:tcPr>
            <w:tcW w:w="659" w:type="pct"/>
            <w:tcBorders>
              <w:left w:val="double" w:sz="4" w:space="0" w:color="auto"/>
            </w:tcBorders>
          </w:tcPr>
          <w:p w14:paraId="30CF746E"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1B27CE0"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76D59D7"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91C7D5A"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8342410" w14:textId="77777777" w:rsidTr="00266EA4">
        <w:trPr>
          <w:cantSplit/>
          <w:trHeight w:val="245"/>
          <w:jc w:val="center"/>
        </w:trPr>
        <w:tc>
          <w:tcPr>
            <w:tcW w:w="659" w:type="pct"/>
            <w:vMerge w:val="restart"/>
            <w:tcBorders>
              <w:left w:val="double" w:sz="4" w:space="0" w:color="auto"/>
            </w:tcBorders>
          </w:tcPr>
          <w:p w14:paraId="59EDB830"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FBFFAF5"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30B4399"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22D2011"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6CD74430" w14:textId="77777777" w:rsidTr="00266EA4">
        <w:trPr>
          <w:cantSplit/>
          <w:trHeight w:val="245"/>
          <w:jc w:val="center"/>
        </w:trPr>
        <w:tc>
          <w:tcPr>
            <w:tcW w:w="659" w:type="pct"/>
            <w:vMerge/>
            <w:tcBorders>
              <w:left w:val="double" w:sz="4" w:space="0" w:color="auto"/>
            </w:tcBorders>
          </w:tcPr>
          <w:p w14:paraId="13584545" w14:textId="77777777" w:rsidR="002229D7" w:rsidRPr="000B6AFE" w:rsidRDefault="002229D7" w:rsidP="002229D7">
            <w:pPr>
              <w:rPr>
                <w:rFonts w:cs="Arial"/>
                <w:sz w:val="19"/>
                <w:szCs w:val="19"/>
              </w:rPr>
            </w:pPr>
          </w:p>
        </w:tc>
        <w:tc>
          <w:tcPr>
            <w:tcW w:w="1886" w:type="pct"/>
            <w:vMerge/>
            <w:tcBorders>
              <w:right w:val="single" w:sz="4" w:space="0" w:color="auto"/>
            </w:tcBorders>
          </w:tcPr>
          <w:p w14:paraId="3C66182C" w14:textId="77777777" w:rsidR="002229D7" w:rsidRPr="000B6AFE" w:rsidRDefault="002229D7" w:rsidP="002229D7">
            <w:pPr>
              <w:rPr>
                <w:rFonts w:cs="Arial"/>
                <w:sz w:val="19"/>
                <w:szCs w:val="19"/>
              </w:rPr>
            </w:pPr>
          </w:p>
        </w:tc>
        <w:tc>
          <w:tcPr>
            <w:tcW w:w="394" w:type="pct"/>
            <w:tcBorders>
              <w:left w:val="single" w:sz="4" w:space="0" w:color="auto"/>
            </w:tcBorders>
          </w:tcPr>
          <w:p w14:paraId="33BA1AFD"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5AA2EEF"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38169A6C" w14:textId="77777777" w:rsidTr="00266EA4">
        <w:trPr>
          <w:cantSplit/>
          <w:trHeight w:val="245"/>
          <w:jc w:val="center"/>
        </w:trPr>
        <w:tc>
          <w:tcPr>
            <w:tcW w:w="659" w:type="pct"/>
            <w:tcBorders>
              <w:left w:val="double" w:sz="4" w:space="0" w:color="auto"/>
              <w:bottom w:val="double" w:sz="4" w:space="0" w:color="auto"/>
            </w:tcBorders>
          </w:tcPr>
          <w:p w14:paraId="195FDC94"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D9DC60D"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8C3A19B"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041BC30E" w14:textId="77777777" w:rsidR="002229D7" w:rsidRPr="000B6AFE" w:rsidRDefault="002229D7" w:rsidP="002229D7">
            <w:pPr>
              <w:rPr>
                <w:rFonts w:cs="Arial"/>
                <w:sz w:val="19"/>
                <w:szCs w:val="19"/>
              </w:rPr>
            </w:pPr>
            <w:r w:rsidRPr="000B6AFE">
              <w:rPr>
                <w:rFonts w:cs="Arial"/>
                <w:sz w:val="19"/>
                <w:szCs w:val="19"/>
              </w:rPr>
              <w:t>Year</w:t>
            </w:r>
          </w:p>
        </w:tc>
      </w:tr>
    </w:tbl>
    <w:p w14:paraId="562EECC3"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13DD246" w14:textId="77777777" w:rsidR="00C60E84" w:rsidRPr="00FC1F2C" w:rsidRDefault="00C60E84" w:rsidP="00461D22">
      <w:pPr>
        <w:pStyle w:val="Heading2"/>
        <w:numPr>
          <w:ilvl w:val="0"/>
          <w:numId w:val="0"/>
        </w:numPr>
        <w:jc w:val="left"/>
        <w:rPr>
          <w:b w:val="0"/>
          <w:bCs/>
          <w:sz w:val="22"/>
          <w:szCs w:val="22"/>
        </w:rPr>
      </w:pPr>
      <w:bookmarkStart w:id="88" w:name="_Toc45606583"/>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bookmarkEnd w:id="87"/>
      <w:r w:rsidRPr="00461D22">
        <w:rPr>
          <w:bCs/>
          <w:sz w:val="22"/>
          <w:szCs w:val="22"/>
        </w:rPr>
        <w:lastRenderedPageBreak/>
        <w:t>Appendix 2.  Schedule of Compliance</w:t>
      </w:r>
      <w:bookmarkEnd w:id="88"/>
    </w:p>
    <w:p w14:paraId="1BB8B4AD" w14:textId="77777777" w:rsidR="002917CF" w:rsidRDefault="002917CF" w:rsidP="002917CF">
      <w:pPr>
        <w:jc w:val="both"/>
        <w:rPr>
          <w:rFonts w:cs="Arial"/>
          <w:sz w:val="20"/>
        </w:rPr>
      </w:pPr>
    </w:p>
    <w:p w14:paraId="53B02CC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28B34063" w14:textId="77777777" w:rsidR="00AC5663" w:rsidRPr="00B77C68" w:rsidRDefault="00AC5663" w:rsidP="00233E61">
      <w:pPr>
        <w:rPr>
          <w:sz w:val="20"/>
        </w:rPr>
      </w:pPr>
    </w:p>
    <w:p w14:paraId="7FB9EB3B" w14:textId="77777777" w:rsidR="00C60E84" w:rsidRPr="00FC1F2C" w:rsidRDefault="00C60E84" w:rsidP="004F09CF">
      <w:pPr>
        <w:pStyle w:val="Heading2"/>
        <w:numPr>
          <w:ilvl w:val="0"/>
          <w:numId w:val="0"/>
        </w:numPr>
        <w:jc w:val="both"/>
        <w:rPr>
          <w:b w:val="0"/>
          <w:sz w:val="20"/>
        </w:rPr>
      </w:pPr>
      <w:bookmarkStart w:id="97" w:name="_Toc45606584"/>
      <w:r w:rsidRPr="00461D22">
        <w:rPr>
          <w:sz w:val="22"/>
          <w:szCs w:val="22"/>
        </w:rPr>
        <w:t>Appendix 3.  Monitoring Requirements</w:t>
      </w:r>
      <w:bookmarkEnd w:id="97"/>
    </w:p>
    <w:p w14:paraId="1A822B66" w14:textId="77777777" w:rsidR="00C60E84" w:rsidRPr="0080590E" w:rsidRDefault="00C60E84" w:rsidP="004F09CF">
      <w:pPr>
        <w:jc w:val="both"/>
        <w:rPr>
          <w:sz w:val="20"/>
        </w:rPr>
      </w:pPr>
    </w:p>
    <w:p w14:paraId="21E0637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854B043" w14:textId="77777777" w:rsidR="00C60E84" w:rsidRPr="00B77C68" w:rsidRDefault="00C60E84" w:rsidP="004F09CF">
      <w:pPr>
        <w:jc w:val="both"/>
        <w:rPr>
          <w:sz w:val="20"/>
        </w:rPr>
      </w:pPr>
    </w:p>
    <w:p w14:paraId="23FAC0A0" w14:textId="77777777" w:rsidR="00C60E84" w:rsidRPr="00FC1F2C" w:rsidRDefault="00C60E84" w:rsidP="004F09CF">
      <w:pPr>
        <w:pStyle w:val="Heading2"/>
        <w:numPr>
          <w:ilvl w:val="0"/>
          <w:numId w:val="0"/>
        </w:numPr>
        <w:jc w:val="both"/>
        <w:rPr>
          <w:b w:val="0"/>
          <w:sz w:val="22"/>
          <w:szCs w:val="22"/>
        </w:rPr>
      </w:pPr>
      <w:bookmarkStart w:id="98" w:name="_Toc45606585"/>
      <w:r w:rsidRPr="00461D22">
        <w:rPr>
          <w:sz w:val="22"/>
          <w:szCs w:val="22"/>
        </w:rPr>
        <w:t>Appendix 4.  Recordkeeping</w:t>
      </w:r>
      <w:bookmarkEnd w:id="98"/>
    </w:p>
    <w:p w14:paraId="65BC7C23" w14:textId="77777777" w:rsidR="00C60E84" w:rsidRPr="0080590E" w:rsidRDefault="00C60E84" w:rsidP="004F09CF">
      <w:pPr>
        <w:jc w:val="both"/>
        <w:rPr>
          <w:sz w:val="20"/>
        </w:rPr>
      </w:pPr>
    </w:p>
    <w:p w14:paraId="3118BC1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CF5C70F" w14:textId="77777777" w:rsidR="00C60E84" w:rsidRPr="00B77C68" w:rsidRDefault="00C60E84" w:rsidP="00C60E84">
      <w:pPr>
        <w:jc w:val="both"/>
        <w:rPr>
          <w:sz w:val="20"/>
        </w:rPr>
      </w:pPr>
    </w:p>
    <w:p w14:paraId="1BE23D1A" w14:textId="77777777" w:rsidR="00C60E84" w:rsidRPr="00FC1F2C" w:rsidRDefault="00C60E84" w:rsidP="004F09CF">
      <w:pPr>
        <w:pStyle w:val="Heading2"/>
        <w:numPr>
          <w:ilvl w:val="0"/>
          <w:numId w:val="0"/>
        </w:numPr>
        <w:jc w:val="both"/>
        <w:rPr>
          <w:b w:val="0"/>
          <w:sz w:val="22"/>
          <w:szCs w:val="22"/>
        </w:rPr>
      </w:pPr>
      <w:bookmarkStart w:id="99" w:name="_Toc45606586"/>
      <w:r w:rsidRPr="00461D22">
        <w:rPr>
          <w:sz w:val="22"/>
          <w:szCs w:val="22"/>
        </w:rPr>
        <w:t>Appendix 5.  Testing Procedures</w:t>
      </w:r>
      <w:bookmarkEnd w:id="99"/>
    </w:p>
    <w:p w14:paraId="514EE031" w14:textId="77777777" w:rsidR="00C60E84" w:rsidRPr="00B77C68" w:rsidRDefault="00C60E84" w:rsidP="004F09CF">
      <w:pPr>
        <w:jc w:val="both"/>
        <w:rPr>
          <w:sz w:val="20"/>
        </w:rPr>
      </w:pPr>
    </w:p>
    <w:p w14:paraId="2F514FD2"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D7008DF" w14:textId="77777777" w:rsidR="00C60E84" w:rsidRDefault="00C60E84" w:rsidP="004F09CF">
      <w:pPr>
        <w:jc w:val="both"/>
        <w:rPr>
          <w:sz w:val="20"/>
        </w:rPr>
      </w:pPr>
    </w:p>
    <w:p w14:paraId="2E114E32" w14:textId="77777777" w:rsidR="00EC07BA" w:rsidRPr="00FC1F2C" w:rsidRDefault="00EC07BA" w:rsidP="001838ED">
      <w:pPr>
        <w:pStyle w:val="Heading2"/>
        <w:numPr>
          <w:ilvl w:val="0"/>
          <w:numId w:val="0"/>
        </w:numPr>
        <w:jc w:val="both"/>
        <w:rPr>
          <w:b w:val="0"/>
          <w:sz w:val="20"/>
        </w:rPr>
      </w:pPr>
      <w:bookmarkStart w:id="100" w:name="_Toc45606587"/>
      <w:r w:rsidRPr="00461D22">
        <w:rPr>
          <w:sz w:val="22"/>
          <w:szCs w:val="22"/>
        </w:rPr>
        <w:t>Appendix 6.  Permits to Install</w:t>
      </w:r>
      <w:bookmarkEnd w:id="100"/>
    </w:p>
    <w:p w14:paraId="68F19F51" w14:textId="255AEBF4" w:rsidR="00EC07BA" w:rsidRDefault="00EC07BA" w:rsidP="001838ED">
      <w:pPr>
        <w:jc w:val="both"/>
        <w:rPr>
          <w:sz w:val="20"/>
        </w:rPr>
      </w:pPr>
    </w:p>
    <w:p w14:paraId="17BF273E" w14:textId="77777777" w:rsidR="00C022BF" w:rsidRDefault="00C022BF" w:rsidP="00C022BF">
      <w:r w:rsidRPr="005E40D0">
        <w:rPr>
          <w:rFonts w:cs="Arial"/>
          <w:sz w:val="20"/>
        </w:rPr>
        <w:t>At the time of permit issuance, no Permit</w:t>
      </w:r>
      <w:r>
        <w:rPr>
          <w:rFonts w:cs="Arial"/>
          <w:sz w:val="20"/>
        </w:rPr>
        <w:t>s</w:t>
      </w:r>
      <w:r w:rsidRPr="005E40D0">
        <w:rPr>
          <w:rFonts w:cs="Arial"/>
          <w:sz w:val="20"/>
        </w:rPr>
        <w:t xml:space="preserve"> to Install have been issued to this facility.  Therefore, this appendix is not applicable.</w:t>
      </w:r>
    </w:p>
    <w:p w14:paraId="2C1AB5DA" w14:textId="77777777" w:rsidR="00C022BF" w:rsidRPr="0080590E" w:rsidRDefault="00C022BF" w:rsidP="001838ED">
      <w:pPr>
        <w:jc w:val="both"/>
        <w:rPr>
          <w:sz w:val="20"/>
        </w:rPr>
      </w:pPr>
    </w:p>
    <w:p w14:paraId="4438612A" w14:textId="77777777" w:rsidR="00C60E84" w:rsidRPr="00FC1F2C" w:rsidRDefault="00C60E84" w:rsidP="004F09CF">
      <w:pPr>
        <w:pStyle w:val="Heading2"/>
        <w:numPr>
          <w:ilvl w:val="0"/>
          <w:numId w:val="0"/>
        </w:numPr>
        <w:jc w:val="both"/>
        <w:rPr>
          <w:b w:val="0"/>
          <w:sz w:val="20"/>
        </w:rPr>
      </w:pPr>
      <w:bookmarkStart w:id="101" w:name="_Toc45606588"/>
      <w:r w:rsidRPr="00461D22">
        <w:rPr>
          <w:sz w:val="22"/>
          <w:szCs w:val="22"/>
        </w:rPr>
        <w:t>Appendix 7.  Emission Calculations</w:t>
      </w:r>
      <w:bookmarkEnd w:id="101"/>
      <w:r w:rsidRPr="00461D22">
        <w:rPr>
          <w:sz w:val="22"/>
          <w:szCs w:val="22"/>
        </w:rPr>
        <w:t xml:space="preserve"> </w:t>
      </w:r>
    </w:p>
    <w:p w14:paraId="41F45F8D" w14:textId="77777777" w:rsidR="00C60E84" w:rsidRPr="0080590E" w:rsidRDefault="00C60E84" w:rsidP="004F09CF">
      <w:pPr>
        <w:jc w:val="both"/>
        <w:rPr>
          <w:sz w:val="20"/>
        </w:rPr>
      </w:pPr>
    </w:p>
    <w:p w14:paraId="3AE80AAE" w14:textId="77777777" w:rsidR="00C60E84" w:rsidRDefault="00C60E84" w:rsidP="004F09CF">
      <w:pPr>
        <w:jc w:val="both"/>
        <w:rPr>
          <w:sz w:val="20"/>
        </w:rPr>
      </w:pPr>
      <w:bookmarkStart w:id="102" w:name="_Toc377276143"/>
      <w:bookmarkStart w:id="103" w:name="_Toc377877183"/>
      <w:r w:rsidRPr="00B77C68">
        <w:rPr>
          <w:sz w:val="20"/>
        </w:rPr>
        <w:t>There are no specific emission calculations to be used for this ROP.  Therefore, this appendix is not applicable.</w:t>
      </w:r>
    </w:p>
    <w:p w14:paraId="72EE81A3" w14:textId="77777777" w:rsidR="00A935B0" w:rsidRPr="00B77C68" w:rsidRDefault="00A935B0" w:rsidP="004F09CF">
      <w:pPr>
        <w:jc w:val="both"/>
        <w:rPr>
          <w:sz w:val="20"/>
        </w:rPr>
      </w:pPr>
    </w:p>
    <w:p w14:paraId="42F02E8B" w14:textId="77777777" w:rsidR="00C60E84" w:rsidRPr="00FC1F2C" w:rsidRDefault="00C60E84" w:rsidP="004F09CF">
      <w:pPr>
        <w:pStyle w:val="Heading2"/>
        <w:numPr>
          <w:ilvl w:val="0"/>
          <w:numId w:val="0"/>
        </w:numPr>
        <w:jc w:val="both"/>
        <w:rPr>
          <w:b w:val="0"/>
          <w:sz w:val="22"/>
          <w:szCs w:val="22"/>
        </w:rPr>
      </w:pPr>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bookmarkStart w:id="116" w:name="_Toc45606589"/>
      <w:r w:rsidRPr="00461D22">
        <w:rPr>
          <w:sz w:val="22"/>
          <w:szCs w:val="22"/>
        </w:rPr>
        <w:t>Appendix 8.  Reporting</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3366CBB" w14:textId="77777777" w:rsidR="00C60E84" w:rsidRPr="00B77C68" w:rsidRDefault="00C60E84" w:rsidP="004F09CF">
      <w:pPr>
        <w:jc w:val="both"/>
        <w:rPr>
          <w:sz w:val="20"/>
        </w:rPr>
      </w:pPr>
    </w:p>
    <w:p w14:paraId="29F5FA6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C952626" w14:textId="77777777" w:rsidR="00C60E84" w:rsidRPr="0080590E" w:rsidRDefault="00C60E84" w:rsidP="004F09CF">
      <w:pPr>
        <w:jc w:val="both"/>
        <w:rPr>
          <w:sz w:val="20"/>
        </w:rPr>
      </w:pPr>
    </w:p>
    <w:p w14:paraId="4D97462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3F6AC5F2" w14:textId="77777777" w:rsidR="00C60E84" w:rsidRPr="00B77C68" w:rsidRDefault="00C60E84" w:rsidP="004F09CF">
      <w:pPr>
        <w:jc w:val="both"/>
        <w:rPr>
          <w:sz w:val="20"/>
        </w:rPr>
      </w:pPr>
    </w:p>
    <w:p w14:paraId="00865336" w14:textId="77777777" w:rsidR="00C60E84" w:rsidRPr="00FC1F2C" w:rsidRDefault="00C60E84" w:rsidP="004F09CF">
      <w:pPr>
        <w:jc w:val="both"/>
        <w:rPr>
          <w:sz w:val="20"/>
        </w:rPr>
      </w:pPr>
      <w:r w:rsidRPr="00B77C68">
        <w:rPr>
          <w:b/>
          <w:sz w:val="20"/>
        </w:rPr>
        <w:t>B.  Other Reporting</w:t>
      </w:r>
    </w:p>
    <w:p w14:paraId="3C32DEFD" w14:textId="77777777" w:rsidR="00C60E84" w:rsidRPr="00B77C68" w:rsidRDefault="00C60E84" w:rsidP="004F09CF">
      <w:pPr>
        <w:jc w:val="both"/>
        <w:rPr>
          <w:sz w:val="20"/>
        </w:rPr>
      </w:pPr>
    </w:p>
    <w:p w14:paraId="6DECCF1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9"/>
      <w:bookmarkEnd w:id="90"/>
      <w:bookmarkEnd w:id="91"/>
      <w:bookmarkEnd w:id="92"/>
      <w:bookmarkEnd w:id="93"/>
      <w:bookmarkEnd w:id="94"/>
      <w:bookmarkEnd w:id="95"/>
      <w:bookmarkEnd w:id="96"/>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F8ECA" w14:textId="77777777" w:rsidR="00BB739F" w:rsidRDefault="00BB739F">
      <w:r>
        <w:separator/>
      </w:r>
    </w:p>
  </w:endnote>
  <w:endnote w:type="continuationSeparator" w:id="0">
    <w:p w14:paraId="3BD17340" w14:textId="77777777" w:rsidR="00BB739F" w:rsidRDefault="00BB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C1D24" w14:textId="77777777" w:rsidR="00BB739F" w:rsidRDefault="00BB739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6CB84" w14:textId="77777777" w:rsidR="00BB739F" w:rsidRDefault="00BB739F"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DE24" w14:textId="77777777" w:rsidR="00BB739F" w:rsidRPr="001F649E" w:rsidRDefault="00BB739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FBBEF" w14:textId="77777777" w:rsidR="00D16569" w:rsidRDefault="00D16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0F0F2" w14:textId="77777777" w:rsidR="00BB739F" w:rsidRDefault="00BB739F">
      <w:r>
        <w:separator/>
      </w:r>
    </w:p>
  </w:footnote>
  <w:footnote w:type="continuationSeparator" w:id="0">
    <w:p w14:paraId="685B5B83" w14:textId="77777777" w:rsidR="00BB739F" w:rsidRDefault="00BB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2C2C" w14:textId="77777777" w:rsidR="00D16569" w:rsidRDefault="00D16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94714" w14:textId="01714DCC" w:rsidR="00BB739F" w:rsidRPr="00E414B8" w:rsidRDefault="00D16569" w:rsidP="008348F7">
    <w:pPr>
      <w:ind w:left="3600"/>
      <w:rPr>
        <w:rFonts w:cs="Arial"/>
        <w:sz w:val="20"/>
      </w:rPr>
    </w:pPr>
    <w:r>
      <w:rPr>
        <w:sz w:val="28"/>
      </w:rPr>
      <w:tab/>
    </w:r>
    <w:r>
      <w:rPr>
        <w:sz w:val="28"/>
      </w:rPr>
      <w:tab/>
    </w:r>
    <w:r>
      <w:rPr>
        <w:sz w:val="28"/>
      </w:rPr>
      <w:tab/>
    </w:r>
    <w:r>
      <w:rPr>
        <w:sz w:val="28"/>
      </w:rPr>
      <w:tab/>
    </w:r>
    <w:r w:rsidR="00BB739F" w:rsidRPr="00E414B8">
      <w:rPr>
        <w:rFonts w:cs="Arial"/>
        <w:sz w:val="20"/>
      </w:rPr>
      <w:t>ROP No:  MI-ROP-</w:t>
    </w:r>
    <w:bookmarkStart w:id="117" w:name="bSRN4"/>
    <w:bookmarkEnd w:id="117"/>
    <w:r w:rsidR="00BB739F">
      <w:rPr>
        <w:rFonts w:cs="Arial"/>
        <w:sz w:val="20"/>
      </w:rPr>
      <w:t>N5578</w:t>
    </w:r>
    <w:r w:rsidR="00BB739F" w:rsidRPr="00E414B8">
      <w:rPr>
        <w:rFonts w:cs="Arial"/>
        <w:sz w:val="20"/>
      </w:rPr>
      <w:t>-</w:t>
    </w:r>
    <w:bookmarkStart w:id="118" w:name="bIssueYear3"/>
    <w:bookmarkEnd w:id="118"/>
    <w:r w:rsidR="00BB739F">
      <w:rPr>
        <w:rFonts w:cs="Arial"/>
        <w:sz w:val="20"/>
      </w:rPr>
      <w:t>20</w:t>
    </w:r>
    <w:r>
      <w:rPr>
        <w:rFonts w:cs="Arial"/>
        <w:sz w:val="20"/>
      </w:rPr>
      <w:t>20</w:t>
    </w:r>
  </w:p>
  <w:p w14:paraId="5D989438" w14:textId="72C22C99" w:rsidR="00BB739F" w:rsidRPr="005C1928" w:rsidRDefault="00BB739F" w:rsidP="00D16569">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19" w:name="bExpireDate2"/>
    <w:bookmarkEnd w:id="119"/>
    <w:r w:rsidR="00D16569">
      <w:rPr>
        <w:rFonts w:cs="Arial"/>
        <w:sz w:val="20"/>
      </w:rPr>
      <w:t>September 1, 2025</w:t>
    </w:r>
  </w:p>
  <w:p w14:paraId="417B0CE6" w14:textId="7D23938C" w:rsidR="00BB739F" w:rsidRDefault="00BB739F" w:rsidP="00D16569">
    <w:pPr>
      <w:pStyle w:val="Header"/>
      <w:tabs>
        <w:tab w:val="clear" w:pos="8640"/>
        <w:tab w:val="left" w:pos="6480"/>
      </w:tabs>
      <w:rPr>
        <w:sz w:val="20"/>
      </w:rPr>
    </w:pPr>
    <w:r w:rsidRPr="005C1928">
      <w:rPr>
        <w:sz w:val="20"/>
      </w:rPr>
      <w:tab/>
    </w:r>
    <w:r w:rsidRPr="005C1928">
      <w:rPr>
        <w:sz w:val="20"/>
      </w:rPr>
      <w:tab/>
      <w:t>PTI</w:t>
    </w:r>
    <w:r>
      <w:rPr>
        <w:sz w:val="20"/>
      </w:rPr>
      <w:t xml:space="preserve"> No:  MI-PTI-</w:t>
    </w:r>
    <w:bookmarkStart w:id="120" w:name="bSRN5"/>
    <w:bookmarkEnd w:id="120"/>
    <w:r>
      <w:rPr>
        <w:sz w:val="20"/>
      </w:rPr>
      <w:t>N5578-</w:t>
    </w:r>
    <w:bookmarkStart w:id="121" w:name="bIssueYear4"/>
    <w:bookmarkEnd w:id="121"/>
    <w:r>
      <w:rPr>
        <w:sz w:val="20"/>
      </w:rPr>
      <w:t>20</w:t>
    </w:r>
    <w:r w:rsidR="00D16569">
      <w:rPr>
        <w:sz w:val="20"/>
      </w:rPr>
      <w:t>20</w:t>
    </w:r>
  </w:p>
  <w:p w14:paraId="6FED78C4" w14:textId="77777777" w:rsidR="00BB739F" w:rsidRDefault="00BB739F"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848D" w14:textId="77777777" w:rsidR="00D16569" w:rsidRDefault="00D16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56C41"/>
    <w:multiLevelType w:val="hybridMultilevel"/>
    <w:tmpl w:val="B198B050"/>
    <w:lvl w:ilvl="0" w:tplc="0AEC5B46">
      <w:start w:val="1"/>
      <w:numFmt w:val="decimal"/>
      <w:lvlText w:val="%1."/>
      <w:lvlJc w:val="left"/>
      <w:pPr>
        <w:tabs>
          <w:tab w:val="num" w:pos="360"/>
        </w:tabs>
        <w:ind w:left="360" w:hanging="360"/>
      </w:pPr>
      <w:rPr>
        <w:rFonts w:cs="Times New Roman"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EE4AC8"/>
    <w:multiLevelType w:val="hybridMultilevel"/>
    <w:tmpl w:val="FB522B18"/>
    <w:lvl w:ilvl="0" w:tplc="9C5A9956">
      <w:start w:val="1"/>
      <w:numFmt w:val="lowerRoman"/>
      <w:lvlText w:val="%1."/>
      <w:lvlJc w:val="right"/>
      <w:pPr>
        <w:ind w:left="360" w:hanging="360"/>
      </w:pPr>
      <w:rPr>
        <w:rFonts w:hint="default"/>
        <w:b w:val="0"/>
        <w:bCs w:val="0"/>
        <w:color w:val="auto"/>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A14AA5"/>
    <w:multiLevelType w:val="hybridMultilevel"/>
    <w:tmpl w:val="AF62BBDE"/>
    <w:lvl w:ilvl="0" w:tplc="D6FC0CD8">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0560300"/>
    <w:multiLevelType w:val="hybridMultilevel"/>
    <w:tmpl w:val="9586D146"/>
    <w:lvl w:ilvl="0" w:tplc="BD829D4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144A5C"/>
    <w:multiLevelType w:val="hybridMultilevel"/>
    <w:tmpl w:val="E59E9552"/>
    <w:lvl w:ilvl="0" w:tplc="670CC07C">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F6A36"/>
    <w:multiLevelType w:val="hybridMultilevel"/>
    <w:tmpl w:val="5176AEFC"/>
    <w:lvl w:ilvl="0" w:tplc="6DB07D0E">
      <w:start w:val="7"/>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C355E23"/>
    <w:multiLevelType w:val="hybridMultilevel"/>
    <w:tmpl w:val="AD76F3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CFF0BCC0">
      <w:start w:val="1"/>
      <w:numFmt w:val="lowerLetter"/>
      <w:lvlText w:val="%3."/>
      <w:lvlJc w:val="left"/>
      <w:pPr>
        <w:ind w:left="2520" w:hanging="180"/>
      </w:pPr>
      <w:rPr>
        <w:b w:val="0"/>
        <w:bCs/>
      </w:rPr>
    </w:lvl>
    <w:lvl w:ilvl="3" w:tplc="05ACCFFE">
      <w:start w:val="1"/>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0"/>
  </w:num>
  <w:num w:numId="3">
    <w:abstractNumId w:val="11"/>
  </w:num>
  <w:num w:numId="4">
    <w:abstractNumId w:val="28"/>
  </w:num>
  <w:num w:numId="5">
    <w:abstractNumId w:val="2"/>
  </w:num>
  <w:num w:numId="6">
    <w:abstractNumId w:val="43"/>
  </w:num>
  <w:num w:numId="7">
    <w:abstractNumId w:val="24"/>
  </w:num>
  <w:num w:numId="8">
    <w:abstractNumId w:val="36"/>
  </w:num>
  <w:num w:numId="9">
    <w:abstractNumId w:val="10"/>
  </w:num>
  <w:num w:numId="10">
    <w:abstractNumId w:val="18"/>
  </w:num>
  <w:num w:numId="11">
    <w:abstractNumId w:val="29"/>
  </w:num>
  <w:num w:numId="12">
    <w:abstractNumId w:val="39"/>
  </w:num>
  <w:num w:numId="13">
    <w:abstractNumId w:val="35"/>
  </w:num>
  <w:num w:numId="14">
    <w:abstractNumId w:val="7"/>
  </w:num>
  <w:num w:numId="15">
    <w:abstractNumId w:val="42"/>
  </w:num>
  <w:num w:numId="16">
    <w:abstractNumId w:val="38"/>
  </w:num>
  <w:num w:numId="17">
    <w:abstractNumId w:val="15"/>
  </w:num>
  <w:num w:numId="18">
    <w:abstractNumId w:val="33"/>
  </w:num>
  <w:num w:numId="19">
    <w:abstractNumId w:val="31"/>
  </w:num>
  <w:num w:numId="20">
    <w:abstractNumId w:val="8"/>
  </w:num>
  <w:num w:numId="21">
    <w:abstractNumId w:val="17"/>
  </w:num>
  <w:num w:numId="22">
    <w:abstractNumId w:val="21"/>
  </w:num>
  <w:num w:numId="23">
    <w:abstractNumId w:val="0"/>
  </w:num>
  <w:num w:numId="24">
    <w:abstractNumId w:val="27"/>
  </w:num>
  <w:num w:numId="25">
    <w:abstractNumId w:val="22"/>
  </w:num>
  <w:num w:numId="26">
    <w:abstractNumId w:val="26"/>
  </w:num>
  <w:num w:numId="27">
    <w:abstractNumId w:val="30"/>
  </w:num>
  <w:num w:numId="28">
    <w:abstractNumId w:val="32"/>
  </w:num>
  <w:num w:numId="29">
    <w:abstractNumId w:val="1"/>
  </w:num>
  <w:num w:numId="30">
    <w:abstractNumId w:val="9"/>
  </w:num>
  <w:num w:numId="31">
    <w:abstractNumId w:val="34"/>
  </w:num>
  <w:num w:numId="32">
    <w:abstractNumId w:val="19"/>
  </w:num>
  <w:num w:numId="33">
    <w:abstractNumId w:val="20"/>
  </w:num>
  <w:num w:numId="34">
    <w:abstractNumId w:val="23"/>
  </w:num>
  <w:num w:numId="35">
    <w:abstractNumId w:val="13"/>
  </w:num>
  <w:num w:numId="36">
    <w:abstractNumId w:val="14"/>
  </w:num>
  <w:num w:numId="37">
    <w:abstractNumId w:val="6"/>
  </w:num>
  <w:num w:numId="38">
    <w:abstractNumId w:val="44"/>
  </w:num>
  <w:num w:numId="39">
    <w:abstractNumId w:val="25"/>
  </w:num>
  <w:num w:numId="40">
    <w:abstractNumId w:val="16"/>
  </w:num>
  <w:num w:numId="41">
    <w:abstractNumId w:val="41"/>
  </w:num>
  <w:num w:numId="42">
    <w:abstractNumId w:val="4"/>
  </w:num>
  <w:num w:numId="43">
    <w:abstractNumId w:val="12"/>
  </w:num>
  <w:num w:numId="44">
    <w:abstractNumId w:val="5"/>
  </w:num>
  <w:num w:numId="45">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2YKA75nQqKI53LQPAxe5Zx24f3itH6C+54PQ2eFWlY2TutAiLNM6AcRAB6VTZsmga/afuV+f4fLliuRm9UAeA==" w:salt="muhUiOGab7UXRqEy2blw5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60"/>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764A6"/>
    <w:rsid w:val="000813EC"/>
    <w:rsid w:val="00081762"/>
    <w:rsid w:val="000822B4"/>
    <w:rsid w:val="00083866"/>
    <w:rsid w:val="0008483F"/>
    <w:rsid w:val="000862E3"/>
    <w:rsid w:val="00086D5F"/>
    <w:rsid w:val="000902EF"/>
    <w:rsid w:val="00090A25"/>
    <w:rsid w:val="00090F29"/>
    <w:rsid w:val="00091F01"/>
    <w:rsid w:val="0009248D"/>
    <w:rsid w:val="00092B8A"/>
    <w:rsid w:val="000944A9"/>
    <w:rsid w:val="00094571"/>
    <w:rsid w:val="000948B0"/>
    <w:rsid w:val="00095B77"/>
    <w:rsid w:val="00096DF3"/>
    <w:rsid w:val="00096F29"/>
    <w:rsid w:val="000A016A"/>
    <w:rsid w:val="000A0751"/>
    <w:rsid w:val="000A1C6D"/>
    <w:rsid w:val="000A26FD"/>
    <w:rsid w:val="000A3C74"/>
    <w:rsid w:val="000A43CE"/>
    <w:rsid w:val="000A51F8"/>
    <w:rsid w:val="000A601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6BBB"/>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B6A2C"/>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64"/>
    <w:rsid w:val="00270B7C"/>
    <w:rsid w:val="00272560"/>
    <w:rsid w:val="00272E27"/>
    <w:rsid w:val="0027330B"/>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A68B2"/>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36E2"/>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149"/>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2811"/>
    <w:rsid w:val="003633AD"/>
    <w:rsid w:val="003647B9"/>
    <w:rsid w:val="00371AEB"/>
    <w:rsid w:val="00372E7C"/>
    <w:rsid w:val="00374A95"/>
    <w:rsid w:val="00375AE2"/>
    <w:rsid w:val="0038082B"/>
    <w:rsid w:val="00382004"/>
    <w:rsid w:val="00385F1E"/>
    <w:rsid w:val="00385FF4"/>
    <w:rsid w:val="0039080E"/>
    <w:rsid w:val="003922C1"/>
    <w:rsid w:val="00392715"/>
    <w:rsid w:val="00392956"/>
    <w:rsid w:val="00393A6F"/>
    <w:rsid w:val="00395AB3"/>
    <w:rsid w:val="00395F98"/>
    <w:rsid w:val="00396734"/>
    <w:rsid w:val="003968B8"/>
    <w:rsid w:val="003A0E4B"/>
    <w:rsid w:val="003A24A5"/>
    <w:rsid w:val="003A28DA"/>
    <w:rsid w:val="003A327D"/>
    <w:rsid w:val="003A4268"/>
    <w:rsid w:val="003A455F"/>
    <w:rsid w:val="003A52A1"/>
    <w:rsid w:val="003A62F2"/>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B48"/>
    <w:rsid w:val="00402F46"/>
    <w:rsid w:val="004032B7"/>
    <w:rsid w:val="004037A2"/>
    <w:rsid w:val="00405462"/>
    <w:rsid w:val="00405CB3"/>
    <w:rsid w:val="00407C46"/>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1DD"/>
    <w:rsid w:val="004465A7"/>
    <w:rsid w:val="00447D64"/>
    <w:rsid w:val="00447DF3"/>
    <w:rsid w:val="00450590"/>
    <w:rsid w:val="004507AD"/>
    <w:rsid w:val="004544ED"/>
    <w:rsid w:val="0045540F"/>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23B7"/>
    <w:rsid w:val="004A2B62"/>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3933"/>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172E"/>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46F25"/>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1EDD"/>
    <w:rsid w:val="00583532"/>
    <w:rsid w:val="00583A5D"/>
    <w:rsid w:val="0058429B"/>
    <w:rsid w:val="00586724"/>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3F15"/>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357"/>
    <w:rsid w:val="005F071A"/>
    <w:rsid w:val="005F1071"/>
    <w:rsid w:val="005F20CA"/>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09"/>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457"/>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04A"/>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C47"/>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68D"/>
    <w:rsid w:val="00770D74"/>
    <w:rsid w:val="007713F1"/>
    <w:rsid w:val="007718C6"/>
    <w:rsid w:val="007721E9"/>
    <w:rsid w:val="007743F0"/>
    <w:rsid w:val="00774B98"/>
    <w:rsid w:val="00775BB9"/>
    <w:rsid w:val="00783D27"/>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4B4B"/>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48F7"/>
    <w:rsid w:val="008364E5"/>
    <w:rsid w:val="00837FCC"/>
    <w:rsid w:val="00841EFB"/>
    <w:rsid w:val="008427BE"/>
    <w:rsid w:val="00845441"/>
    <w:rsid w:val="00846CC3"/>
    <w:rsid w:val="00846D8E"/>
    <w:rsid w:val="008471EF"/>
    <w:rsid w:val="008519C9"/>
    <w:rsid w:val="008526A1"/>
    <w:rsid w:val="00853010"/>
    <w:rsid w:val="00854153"/>
    <w:rsid w:val="008544F3"/>
    <w:rsid w:val="00855EA0"/>
    <w:rsid w:val="008562F5"/>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723"/>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C7D"/>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52D2"/>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6A2C"/>
    <w:rsid w:val="00967B76"/>
    <w:rsid w:val="00967CFC"/>
    <w:rsid w:val="00972C29"/>
    <w:rsid w:val="00974763"/>
    <w:rsid w:val="0097673C"/>
    <w:rsid w:val="00977DC9"/>
    <w:rsid w:val="00977FBE"/>
    <w:rsid w:val="00982C4B"/>
    <w:rsid w:val="0098346A"/>
    <w:rsid w:val="009839AC"/>
    <w:rsid w:val="00984DE6"/>
    <w:rsid w:val="00987CB3"/>
    <w:rsid w:val="009902AF"/>
    <w:rsid w:val="00991194"/>
    <w:rsid w:val="00991F9C"/>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BF2"/>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28F7"/>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5BEF"/>
    <w:rsid w:val="00A1768D"/>
    <w:rsid w:val="00A2087B"/>
    <w:rsid w:val="00A21FA1"/>
    <w:rsid w:val="00A23F19"/>
    <w:rsid w:val="00A23F64"/>
    <w:rsid w:val="00A24EF1"/>
    <w:rsid w:val="00A34B51"/>
    <w:rsid w:val="00A34CC4"/>
    <w:rsid w:val="00A36763"/>
    <w:rsid w:val="00A416B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A53"/>
    <w:rsid w:val="00A86D8D"/>
    <w:rsid w:val="00A87516"/>
    <w:rsid w:val="00A90AC3"/>
    <w:rsid w:val="00A926DD"/>
    <w:rsid w:val="00A9278B"/>
    <w:rsid w:val="00A92A65"/>
    <w:rsid w:val="00A935B0"/>
    <w:rsid w:val="00A946A9"/>
    <w:rsid w:val="00A94FF2"/>
    <w:rsid w:val="00A95624"/>
    <w:rsid w:val="00A960C3"/>
    <w:rsid w:val="00A9750A"/>
    <w:rsid w:val="00A9781F"/>
    <w:rsid w:val="00AA1099"/>
    <w:rsid w:val="00AA1107"/>
    <w:rsid w:val="00AA155B"/>
    <w:rsid w:val="00AA28A2"/>
    <w:rsid w:val="00AA37FF"/>
    <w:rsid w:val="00AA3FFA"/>
    <w:rsid w:val="00AA47A9"/>
    <w:rsid w:val="00AA6190"/>
    <w:rsid w:val="00AA7C0D"/>
    <w:rsid w:val="00AA7FBB"/>
    <w:rsid w:val="00AB10F1"/>
    <w:rsid w:val="00AB1769"/>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3F2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1A3"/>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055C"/>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39F"/>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22BF"/>
    <w:rsid w:val="00C03FC9"/>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2680"/>
    <w:rsid w:val="00C35218"/>
    <w:rsid w:val="00C3571F"/>
    <w:rsid w:val="00C36162"/>
    <w:rsid w:val="00C363B3"/>
    <w:rsid w:val="00C37067"/>
    <w:rsid w:val="00C401DE"/>
    <w:rsid w:val="00C416C1"/>
    <w:rsid w:val="00C423D8"/>
    <w:rsid w:val="00C43223"/>
    <w:rsid w:val="00C44C61"/>
    <w:rsid w:val="00C44E0D"/>
    <w:rsid w:val="00C45EF0"/>
    <w:rsid w:val="00C4650E"/>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7B34"/>
    <w:rsid w:val="00CA3179"/>
    <w:rsid w:val="00CA6307"/>
    <w:rsid w:val="00CA665E"/>
    <w:rsid w:val="00CB0589"/>
    <w:rsid w:val="00CB06AA"/>
    <w:rsid w:val="00CB7260"/>
    <w:rsid w:val="00CC02A3"/>
    <w:rsid w:val="00CC0536"/>
    <w:rsid w:val="00CC0C34"/>
    <w:rsid w:val="00CC13E5"/>
    <w:rsid w:val="00CC1F01"/>
    <w:rsid w:val="00CC4D3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1A0B"/>
    <w:rsid w:val="00D0206D"/>
    <w:rsid w:val="00D05BF0"/>
    <w:rsid w:val="00D06DA9"/>
    <w:rsid w:val="00D10803"/>
    <w:rsid w:val="00D13A34"/>
    <w:rsid w:val="00D140CE"/>
    <w:rsid w:val="00D160DB"/>
    <w:rsid w:val="00D16569"/>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4FE"/>
    <w:rsid w:val="00DB3605"/>
    <w:rsid w:val="00DB4BB4"/>
    <w:rsid w:val="00DB5EB0"/>
    <w:rsid w:val="00DC1D47"/>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29BA"/>
    <w:rsid w:val="00DE3E0D"/>
    <w:rsid w:val="00DE62B0"/>
    <w:rsid w:val="00DF0348"/>
    <w:rsid w:val="00DF42B7"/>
    <w:rsid w:val="00DF47A8"/>
    <w:rsid w:val="00DF5FD6"/>
    <w:rsid w:val="00DF65F0"/>
    <w:rsid w:val="00DF6609"/>
    <w:rsid w:val="00DF71E4"/>
    <w:rsid w:val="00DF7564"/>
    <w:rsid w:val="00E01D4F"/>
    <w:rsid w:val="00E03236"/>
    <w:rsid w:val="00E06733"/>
    <w:rsid w:val="00E07623"/>
    <w:rsid w:val="00E10E00"/>
    <w:rsid w:val="00E12C93"/>
    <w:rsid w:val="00E12DE3"/>
    <w:rsid w:val="00E12F2B"/>
    <w:rsid w:val="00E14632"/>
    <w:rsid w:val="00E154FB"/>
    <w:rsid w:val="00E16194"/>
    <w:rsid w:val="00E174A2"/>
    <w:rsid w:val="00E17F33"/>
    <w:rsid w:val="00E20681"/>
    <w:rsid w:val="00E24CD5"/>
    <w:rsid w:val="00E25860"/>
    <w:rsid w:val="00E27AB3"/>
    <w:rsid w:val="00E27FD2"/>
    <w:rsid w:val="00E31966"/>
    <w:rsid w:val="00E31F00"/>
    <w:rsid w:val="00E33412"/>
    <w:rsid w:val="00E3386C"/>
    <w:rsid w:val="00E342EC"/>
    <w:rsid w:val="00E414B8"/>
    <w:rsid w:val="00E42955"/>
    <w:rsid w:val="00E4393D"/>
    <w:rsid w:val="00E45E0A"/>
    <w:rsid w:val="00E52AB7"/>
    <w:rsid w:val="00E53654"/>
    <w:rsid w:val="00E55356"/>
    <w:rsid w:val="00E61A10"/>
    <w:rsid w:val="00E64BE3"/>
    <w:rsid w:val="00E652C3"/>
    <w:rsid w:val="00E6685E"/>
    <w:rsid w:val="00E716C1"/>
    <w:rsid w:val="00E71DBD"/>
    <w:rsid w:val="00E7223C"/>
    <w:rsid w:val="00E735E6"/>
    <w:rsid w:val="00E75EEF"/>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4A8D"/>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33C8"/>
    <w:rsid w:val="00F03425"/>
    <w:rsid w:val="00F04327"/>
    <w:rsid w:val="00F049D4"/>
    <w:rsid w:val="00F04B01"/>
    <w:rsid w:val="00F056D0"/>
    <w:rsid w:val="00F1304F"/>
    <w:rsid w:val="00F13324"/>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5A22"/>
    <w:rsid w:val="00F571C8"/>
    <w:rsid w:val="00F6033B"/>
    <w:rsid w:val="00F60958"/>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11EE"/>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5445BB9"/>
  <w15:chartTrackingRefBased/>
  <w15:docId w15:val="{95BAA55C-1037-47D2-9A68-8F5278D8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TableEntry">
    <w:name w:val="TableEntry"/>
    <w:basedOn w:val="Normal"/>
    <w:rsid w:val="00E25860"/>
    <w:pPr>
      <w:keepLines/>
    </w:pPr>
    <w:rPr>
      <w:rFonts w:ascii="Times New Roman" w:hAnsi="Times New Roman"/>
      <w:sz w:val="20"/>
    </w:rPr>
  </w:style>
  <w:style w:type="paragraph" w:styleId="NormalWeb">
    <w:name w:val="Normal (Web)"/>
    <w:basedOn w:val="Normal"/>
    <w:uiPriority w:val="99"/>
    <w:unhideWhenUsed/>
    <w:rsid w:val="00402B48"/>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096D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1837444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803B-B23C-4277-8ED7-62D91E0A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17</TotalTime>
  <Pages>26</Pages>
  <Words>8867</Words>
  <Characters>51237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59985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7</cp:revision>
  <cp:lastPrinted>2020-01-09T17:36:00Z</cp:lastPrinted>
  <dcterms:created xsi:type="dcterms:W3CDTF">2020-06-04T15:07:00Z</dcterms:created>
  <dcterms:modified xsi:type="dcterms:W3CDTF">2021-01-04T20:23:00Z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8cb6c701-ffa3-478e-94c3-5387611cb325</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2020-07-14T14:24:14.0820080Z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