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6570EF" w14:textId="77777777" w:rsidR="00AF4326" w:rsidRPr="00D913B1" w:rsidRDefault="00AF4326">
      <w:pPr>
        <w:pStyle w:val="Header"/>
        <w:tabs>
          <w:tab w:val="clear" w:pos="4320"/>
          <w:tab w:val="clear" w:pos="8640"/>
        </w:tabs>
        <w:rPr>
          <w:rFonts w:ascii="Arial" w:hAnsi="Arial"/>
          <w:sz w:val="18"/>
        </w:rPr>
      </w:pPr>
    </w:p>
    <w:tbl>
      <w:tblPr>
        <w:tblW w:w="10530" w:type="dxa"/>
        <w:tblInd w:w="18" w:type="dxa"/>
        <w:tblLayout w:type="fixed"/>
        <w:tblLook w:val="0000" w:firstRow="0" w:lastRow="0" w:firstColumn="0" w:lastColumn="0" w:noHBand="0" w:noVBand="0"/>
      </w:tblPr>
      <w:tblGrid>
        <w:gridCol w:w="2160"/>
        <w:gridCol w:w="90"/>
        <w:gridCol w:w="5850"/>
        <w:gridCol w:w="90"/>
        <w:gridCol w:w="2340"/>
      </w:tblGrid>
      <w:tr w:rsidR="00D913B1" w:rsidRPr="00D913B1" w14:paraId="44341C6F" w14:textId="77777777" w:rsidTr="004D1953">
        <w:tc>
          <w:tcPr>
            <w:tcW w:w="2160" w:type="dxa"/>
          </w:tcPr>
          <w:p w14:paraId="2EAA75DD" w14:textId="77777777" w:rsidR="00AF4326" w:rsidRPr="00D913B1" w:rsidRDefault="00AF4326">
            <w:pPr>
              <w:jc w:val="center"/>
              <w:rPr>
                <w:rFonts w:ascii="Arial" w:hAnsi="Arial"/>
                <w:sz w:val="16"/>
              </w:rPr>
            </w:pPr>
          </w:p>
        </w:tc>
        <w:tc>
          <w:tcPr>
            <w:tcW w:w="6030" w:type="dxa"/>
            <w:gridSpan w:val="3"/>
          </w:tcPr>
          <w:p w14:paraId="5C786E7C" w14:textId="77777777" w:rsidR="00C342AF" w:rsidRPr="00D913B1" w:rsidRDefault="00AF4326" w:rsidP="00135426">
            <w:pPr>
              <w:ind w:left="-108" w:right="-140"/>
              <w:jc w:val="center"/>
              <w:rPr>
                <w:rFonts w:ascii="Arial" w:hAnsi="Arial"/>
              </w:rPr>
            </w:pPr>
            <w:r w:rsidRPr="00D913B1">
              <w:rPr>
                <w:rFonts w:ascii="Arial" w:hAnsi="Arial"/>
              </w:rPr>
              <w:t xml:space="preserve">Michigan Department </w:t>
            </w:r>
            <w:r w:rsidR="00444F0F" w:rsidRPr="00D913B1">
              <w:rPr>
                <w:rFonts w:ascii="Arial" w:hAnsi="Arial"/>
              </w:rPr>
              <w:t>o</w:t>
            </w:r>
            <w:r w:rsidR="00135426" w:rsidRPr="00D913B1">
              <w:rPr>
                <w:rFonts w:ascii="Arial" w:hAnsi="Arial"/>
              </w:rPr>
              <w:t xml:space="preserve">f </w:t>
            </w:r>
            <w:r w:rsidR="002744B8" w:rsidRPr="00D913B1">
              <w:rPr>
                <w:rFonts w:ascii="Arial" w:hAnsi="Arial"/>
              </w:rPr>
              <w:t>Environment, Great Lakes, and Energy</w:t>
            </w:r>
          </w:p>
          <w:p w14:paraId="133364AA" w14:textId="77777777" w:rsidR="00AF4326" w:rsidRPr="00D913B1" w:rsidRDefault="00AF4326">
            <w:pPr>
              <w:jc w:val="center"/>
              <w:rPr>
                <w:rFonts w:ascii="Arial" w:hAnsi="Arial"/>
                <w:sz w:val="16"/>
              </w:rPr>
            </w:pPr>
            <w:r w:rsidRPr="00D913B1">
              <w:rPr>
                <w:rFonts w:ascii="Arial" w:hAnsi="Arial"/>
              </w:rPr>
              <w:t>Air Quality Division</w:t>
            </w:r>
          </w:p>
        </w:tc>
        <w:tc>
          <w:tcPr>
            <w:tcW w:w="2340" w:type="dxa"/>
          </w:tcPr>
          <w:p w14:paraId="35A98A87" w14:textId="77777777" w:rsidR="00AF4326" w:rsidRPr="00D913B1" w:rsidRDefault="00AF4326">
            <w:pPr>
              <w:jc w:val="center"/>
              <w:rPr>
                <w:rFonts w:ascii="Arial" w:hAnsi="Arial"/>
                <w:b/>
                <w:sz w:val="24"/>
              </w:rPr>
            </w:pPr>
          </w:p>
        </w:tc>
      </w:tr>
      <w:tr w:rsidR="00D913B1" w:rsidRPr="00D913B1" w14:paraId="2A8111F4" w14:textId="77777777" w:rsidTr="004D1953">
        <w:trPr>
          <w:cantSplit/>
          <w:trHeight w:val="146"/>
        </w:trPr>
        <w:tc>
          <w:tcPr>
            <w:tcW w:w="2250" w:type="dxa"/>
            <w:gridSpan w:val="2"/>
          </w:tcPr>
          <w:p w14:paraId="1E339B6E" w14:textId="77777777" w:rsidR="00AF4326" w:rsidRPr="00D913B1" w:rsidRDefault="00AF4326">
            <w:pPr>
              <w:pStyle w:val="Header"/>
              <w:jc w:val="center"/>
              <w:rPr>
                <w:rFonts w:ascii="Arial" w:hAnsi="Arial"/>
                <w:b/>
                <w:sz w:val="16"/>
              </w:rPr>
            </w:pPr>
            <w:r w:rsidRPr="00D913B1">
              <w:rPr>
                <w:rFonts w:ascii="Arial" w:hAnsi="Arial"/>
                <w:b/>
                <w:sz w:val="16"/>
              </w:rPr>
              <w:t>State Registration Number</w:t>
            </w:r>
          </w:p>
        </w:tc>
        <w:tc>
          <w:tcPr>
            <w:tcW w:w="5850" w:type="dxa"/>
          </w:tcPr>
          <w:p w14:paraId="3CDE7AEA" w14:textId="77777777" w:rsidR="00AF4326" w:rsidRPr="00D913B1" w:rsidRDefault="00AF4326">
            <w:pPr>
              <w:pStyle w:val="Header"/>
              <w:jc w:val="center"/>
              <w:rPr>
                <w:rFonts w:ascii="Arial" w:hAnsi="Arial"/>
                <w:b/>
                <w:sz w:val="28"/>
              </w:rPr>
            </w:pPr>
            <w:r w:rsidRPr="00D913B1">
              <w:rPr>
                <w:rFonts w:ascii="Arial" w:hAnsi="Arial"/>
                <w:b/>
                <w:sz w:val="28"/>
              </w:rPr>
              <w:t>RENEWABLE OPERATING PERMIT</w:t>
            </w:r>
          </w:p>
        </w:tc>
        <w:tc>
          <w:tcPr>
            <w:tcW w:w="2430" w:type="dxa"/>
            <w:gridSpan w:val="2"/>
          </w:tcPr>
          <w:p w14:paraId="3E1E4670" w14:textId="77777777" w:rsidR="00AF4326" w:rsidRPr="00D913B1" w:rsidRDefault="00DB5924" w:rsidP="00AD754F">
            <w:pPr>
              <w:jc w:val="center"/>
              <w:rPr>
                <w:rFonts w:ascii="Arial" w:hAnsi="Arial"/>
                <w:b/>
                <w:sz w:val="16"/>
              </w:rPr>
            </w:pPr>
            <w:smartTag w:uri="urn:schemas-microsoft-com:office:smarttags" w:element="stockticker">
              <w:r w:rsidRPr="00D913B1">
                <w:rPr>
                  <w:rFonts w:ascii="Arial" w:hAnsi="Arial"/>
                  <w:b/>
                  <w:sz w:val="16"/>
                </w:rPr>
                <w:t>ROP</w:t>
              </w:r>
            </w:smartTag>
            <w:r w:rsidR="00AF4326" w:rsidRPr="00D913B1">
              <w:rPr>
                <w:rFonts w:ascii="Arial" w:hAnsi="Arial"/>
                <w:b/>
                <w:sz w:val="16"/>
              </w:rPr>
              <w:t xml:space="preserve"> Number</w:t>
            </w:r>
          </w:p>
        </w:tc>
      </w:tr>
      <w:tr w:rsidR="00A075D6" w:rsidRPr="00D913B1" w14:paraId="3BA919ED" w14:textId="77777777" w:rsidTr="004D1953">
        <w:trPr>
          <w:cantSplit/>
          <w:trHeight w:val="145"/>
        </w:trPr>
        <w:tc>
          <w:tcPr>
            <w:tcW w:w="2250" w:type="dxa"/>
            <w:gridSpan w:val="2"/>
          </w:tcPr>
          <w:p w14:paraId="349A7A42" w14:textId="53E91596" w:rsidR="00AF4326" w:rsidRPr="00D913B1" w:rsidRDefault="00681699">
            <w:pPr>
              <w:pStyle w:val="Header"/>
              <w:jc w:val="center"/>
              <w:rPr>
                <w:rFonts w:ascii="Arial" w:hAnsi="Arial"/>
                <w:sz w:val="22"/>
                <w:szCs w:val="22"/>
              </w:rPr>
            </w:pPr>
            <w:bookmarkStart w:id="0" w:name="SRN"/>
            <w:r w:rsidRPr="00D913B1">
              <w:rPr>
                <w:rFonts w:ascii="Arial" w:hAnsi="Arial"/>
                <w:sz w:val="22"/>
                <w:szCs w:val="22"/>
              </w:rPr>
              <w:t>N1784</w:t>
            </w:r>
            <w:bookmarkEnd w:id="0"/>
          </w:p>
        </w:tc>
        <w:tc>
          <w:tcPr>
            <w:tcW w:w="5850" w:type="dxa"/>
          </w:tcPr>
          <w:p w14:paraId="25510DCB" w14:textId="77777777" w:rsidR="00AF4326" w:rsidRPr="00D913B1" w:rsidRDefault="00AF4326">
            <w:pPr>
              <w:jc w:val="center"/>
              <w:rPr>
                <w:rFonts w:ascii="Arial" w:hAnsi="Arial"/>
                <w:b/>
                <w:sz w:val="28"/>
                <w:szCs w:val="28"/>
              </w:rPr>
            </w:pPr>
            <w:r w:rsidRPr="00D913B1">
              <w:rPr>
                <w:rFonts w:ascii="Arial" w:hAnsi="Arial"/>
                <w:b/>
                <w:sz w:val="28"/>
                <w:szCs w:val="28"/>
              </w:rPr>
              <w:t>STAFF REPORT</w:t>
            </w:r>
          </w:p>
        </w:tc>
        <w:tc>
          <w:tcPr>
            <w:tcW w:w="2430" w:type="dxa"/>
            <w:gridSpan w:val="2"/>
          </w:tcPr>
          <w:p w14:paraId="318AFA17" w14:textId="694EE8D6" w:rsidR="00AF4326" w:rsidRPr="00D913B1" w:rsidRDefault="00681699" w:rsidP="004D1953">
            <w:pPr>
              <w:pStyle w:val="Header"/>
              <w:ind w:left="-202"/>
              <w:jc w:val="center"/>
              <w:rPr>
                <w:rFonts w:ascii="Arial" w:hAnsi="Arial"/>
                <w:sz w:val="22"/>
                <w:szCs w:val="22"/>
              </w:rPr>
            </w:pPr>
            <w:bookmarkStart w:id="1" w:name="Text17"/>
            <w:r w:rsidRPr="00D913B1">
              <w:rPr>
                <w:rFonts w:ascii="Arial" w:hAnsi="Arial"/>
                <w:noProof/>
                <w:sz w:val="22"/>
                <w:szCs w:val="22"/>
              </w:rPr>
              <w:t>MI-ROP-N1784-20</w:t>
            </w:r>
            <w:r w:rsidR="00404834" w:rsidRPr="00D913B1">
              <w:rPr>
                <w:rFonts w:ascii="Arial" w:hAnsi="Arial"/>
                <w:noProof/>
                <w:sz w:val="22"/>
                <w:szCs w:val="22"/>
              </w:rPr>
              <w:t>20</w:t>
            </w:r>
            <w:bookmarkEnd w:id="1"/>
            <w:r w:rsidR="00FD145F" w:rsidRPr="00D913B1">
              <w:rPr>
                <w:rFonts w:ascii="Arial" w:hAnsi="Arial"/>
                <w:sz w:val="22"/>
                <w:szCs w:val="22"/>
              </w:rPr>
              <w:t>b</w:t>
            </w:r>
          </w:p>
        </w:tc>
      </w:tr>
    </w:tbl>
    <w:p w14:paraId="61545D35" w14:textId="77777777" w:rsidR="00AF4326" w:rsidRPr="00D913B1" w:rsidRDefault="00AF4326">
      <w:pPr>
        <w:rPr>
          <w:rFonts w:ascii="Arial" w:hAnsi="Arial"/>
          <w:sz w:val="14"/>
        </w:rPr>
      </w:pPr>
    </w:p>
    <w:p w14:paraId="7C88985C" w14:textId="77777777" w:rsidR="00AF4326" w:rsidRPr="00D913B1" w:rsidRDefault="00AF4326">
      <w:pPr>
        <w:jc w:val="center"/>
        <w:rPr>
          <w:rFonts w:ascii="Arial" w:hAnsi="Arial"/>
          <w:sz w:val="22"/>
        </w:rPr>
      </w:pPr>
    </w:p>
    <w:p w14:paraId="1F4A0705" w14:textId="39770223" w:rsidR="003D6C8F" w:rsidRPr="00D913B1" w:rsidRDefault="00681699">
      <w:pPr>
        <w:jc w:val="center"/>
        <w:rPr>
          <w:rFonts w:ascii="Arial" w:hAnsi="Arial" w:cs="Arial"/>
          <w:b/>
          <w:sz w:val="22"/>
          <w:szCs w:val="22"/>
        </w:rPr>
      </w:pPr>
      <w:bookmarkStart w:id="2" w:name="Text40"/>
      <w:r w:rsidRPr="00D913B1">
        <w:rPr>
          <w:rFonts w:ascii="Arial" w:hAnsi="Arial"/>
          <w:b/>
          <w:noProof/>
          <w:sz w:val="22"/>
        </w:rPr>
        <w:t xml:space="preserve">Ada Cogeneration </w:t>
      </w:r>
      <w:bookmarkEnd w:id="2"/>
      <w:r w:rsidR="00F25BBD" w:rsidRPr="00D913B1">
        <w:rPr>
          <w:rFonts w:ascii="Arial" w:hAnsi="Arial" w:cs="Arial"/>
          <w:b/>
          <w:sz w:val="22"/>
          <w:szCs w:val="22"/>
        </w:rPr>
        <w:t xml:space="preserve">LLC (a subsidiary of TransAlta Corporation) </w:t>
      </w:r>
    </w:p>
    <w:p w14:paraId="64539B7F" w14:textId="77777777" w:rsidR="00AF4326" w:rsidRPr="00D913B1" w:rsidRDefault="00AF4326">
      <w:pPr>
        <w:jc w:val="center"/>
        <w:rPr>
          <w:rFonts w:ascii="Arial" w:hAnsi="Arial"/>
          <w:sz w:val="22"/>
        </w:rPr>
      </w:pPr>
    </w:p>
    <w:p w14:paraId="76813C5D" w14:textId="61ECD227" w:rsidR="00AF4326" w:rsidRPr="00D913B1" w:rsidRDefault="009A000C">
      <w:pPr>
        <w:jc w:val="center"/>
        <w:rPr>
          <w:rFonts w:ascii="Arial" w:hAnsi="Arial"/>
          <w:sz w:val="22"/>
        </w:rPr>
      </w:pPr>
      <w:r w:rsidRPr="00D913B1">
        <w:rPr>
          <w:rFonts w:ascii="Arial" w:hAnsi="Arial"/>
          <w:sz w:val="22"/>
        </w:rPr>
        <w:t>State Registration Number (</w:t>
      </w:r>
      <w:r w:rsidR="00AF4326" w:rsidRPr="00D913B1">
        <w:rPr>
          <w:rFonts w:ascii="Arial" w:hAnsi="Arial"/>
          <w:sz w:val="22"/>
        </w:rPr>
        <w:t>SRN</w:t>
      </w:r>
      <w:r w:rsidRPr="00D913B1">
        <w:rPr>
          <w:rFonts w:ascii="Arial" w:hAnsi="Arial"/>
          <w:sz w:val="22"/>
        </w:rPr>
        <w:t>)</w:t>
      </w:r>
      <w:r w:rsidR="00AF4326" w:rsidRPr="00D913B1">
        <w:rPr>
          <w:rFonts w:ascii="Arial" w:hAnsi="Arial"/>
          <w:sz w:val="22"/>
        </w:rPr>
        <w:t xml:space="preserve">: </w:t>
      </w:r>
      <w:r w:rsidR="00A55299" w:rsidRPr="00D913B1">
        <w:rPr>
          <w:rFonts w:ascii="Arial" w:hAnsi="Arial"/>
          <w:sz w:val="22"/>
          <w:szCs w:val="22"/>
        </w:rPr>
        <w:t>N1784</w:t>
      </w:r>
    </w:p>
    <w:p w14:paraId="56F5A4D5" w14:textId="77777777" w:rsidR="00AF4326" w:rsidRPr="00D913B1" w:rsidRDefault="00AF4326">
      <w:pPr>
        <w:jc w:val="center"/>
        <w:rPr>
          <w:rFonts w:ascii="Arial" w:hAnsi="Arial"/>
          <w:sz w:val="22"/>
        </w:rPr>
      </w:pPr>
    </w:p>
    <w:p w14:paraId="28C172B2" w14:textId="77777777" w:rsidR="00AF4326" w:rsidRPr="00D913B1" w:rsidRDefault="001301E9">
      <w:pPr>
        <w:jc w:val="center"/>
        <w:outlineLvl w:val="0"/>
        <w:rPr>
          <w:rFonts w:ascii="Arial" w:hAnsi="Arial"/>
          <w:sz w:val="22"/>
        </w:rPr>
      </w:pPr>
      <w:r w:rsidRPr="00D913B1">
        <w:rPr>
          <w:rFonts w:ascii="Arial" w:hAnsi="Arial"/>
          <w:sz w:val="22"/>
        </w:rPr>
        <w:t>Located</w:t>
      </w:r>
      <w:r w:rsidR="00AF4326" w:rsidRPr="00D913B1">
        <w:rPr>
          <w:rFonts w:ascii="Arial" w:hAnsi="Arial"/>
          <w:sz w:val="22"/>
        </w:rPr>
        <w:t xml:space="preserve"> at</w:t>
      </w:r>
    </w:p>
    <w:p w14:paraId="2059DF0C" w14:textId="77777777" w:rsidR="006240B1" w:rsidRPr="00D913B1" w:rsidRDefault="006240B1">
      <w:pPr>
        <w:jc w:val="center"/>
        <w:outlineLvl w:val="0"/>
        <w:rPr>
          <w:rFonts w:ascii="Arial" w:hAnsi="Arial"/>
          <w:sz w:val="22"/>
        </w:rPr>
      </w:pPr>
    </w:p>
    <w:p w14:paraId="32CE94AB" w14:textId="06273390" w:rsidR="00AF4326" w:rsidRPr="00D913B1" w:rsidRDefault="00681699">
      <w:pPr>
        <w:jc w:val="center"/>
        <w:rPr>
          <w:rFonts w:ascii="Arial" w:hAnsi="Arial"/>
          <w:sz w:val="22"/>
        </w:rPr>
      </w:pPr>
      <w:bookmarkStart w:id="3" w:name="Street_Address"/>
      <w:r w:rsidRPr="00D913B1">
        <w:rPr>
          <w:rFonts w:ascii="Arial" w:hAnsi="Arial"/>
          <w:sz w:val="22"/>
        </w:rPr>
        <w:t>7575 East Fulton Street, BLDG. 74-1A</w:t>
      </w:r>
      <w:bookmarkEnd w:id="3"/>
      <w:r w:rsidR="00AF4326" w:rsidRPr="00D913B1">
        <w:rPr>
          <w:rFonts w:ascii="Arial" w:hAnsi="Arial"/>
          <w:sz w:val="22"/>
        </w:rPr>
        <w:t xml:space="preserve">, </w:t>
      </w:r>
      <w:bookmarkStart w:id="4" w:name="City"/>
      <w:r w:rsidRPr="00D913B1">
        <w:rPr>
          <w:rFonts w:ascii="Arial" w:hAnsi="Arial"/>
          <w:sz w:val="22"/>
        </w:rPr>
        <w:t>Ada</w:t>
      </w:r>
      <w:bookmarkEnd w:id="4"/>
      <w:r w:rsidR="00AF4326" w:rsidRPr="00D913B1">
        <w:rPr>
          <w:rFonts w:ascii="Arial" w:hAnsi="Arial"/>
          <w:sz w:val="22"/>
        </w:rPr>
        <w:t xml:space="preserve">, </w:t>
      </w:r>
      <w:bookmarkStart w:id="5" w:name="Text13"/>
      <w:r w:rsidRPr="00D913B1">
        <w:rPr>
          <w:rFonts w:ascii="Arial" w:hAnsi="Arial"/>
          <w:sz w:val="22"/>
        </w:rPr>
        <w:t>Kent</w:t>
      </w:r>
      <w:bookmarkEnd w:id="5"/>
      <w:r w:rsidR="000901C4" w:rsidRPr="00D913B1">
        <w:rPr>
          <w:rFonts w:ascii="Arial" w:hAnsi="Arial"/>
          <w:sz w:val="22"/>
        </w:rPr>
        <w:t xml:space="preserve"> County</w:t>
      </w:r>
      <w:r w:rsidR="00D325DF" w:rsidRPr="00D913B1">
        <w:rPr>
          <w:rFonts w:ascii="Arial" w:hAnsi="Arial"/>
          <w:sz w:val="22"/>
        </w:rPr>
        <w:t xml:space="preserve">, </w:t>
      </w:r>
      <w:r w:rsidR="00AF4326" w:rsidRPr="00D913B1">
        <w:rPr>
          <w:rFonts w:ascii="Arial" w:hAnsi="Arial"/>
          <w:sz w:val="22"/>
        </w:rPr>
        <w:t xml:space="preserve">Michigan </w:t>
      </w:r>
      <w:bookmarkStart w:id="6" w:name="Zip"/>
      <w:r w:rsidRPr="00D913B1">
        <w:rPr>
          <w:rFonts w:ascii="Arial" w:hAnsi="Arial"/>
          <w:sz w:val="22"/>
        </w:rPr>
        <w:t>49355</w:t>
      </w:r>
      <w:bookmarkEnd w:id="6"/>
    </w:p>
    <w:p w14:paraId="3A2A3EA3" w14:textId="77777777" w:rsidR="00AF4326" w:rsidRPr="00D913B1" w:rsidRDefault="00AF4326">
      <w:pPr>
        <w:jc w:val="center"/>
        <w:rPr>
          <w:rFonts w:ascii="Arial" w:hAnsi="Arial"/>
          <w:sz w:val="22"/>
        </w:rPr>
      </w:pPr>
    </w:p>
    <w:p w14:paraId="01B1B6E1" w14:textId="5D7B56B4" w:rsidR="00AF4326" w:rsidRPr="00D913B1" w:rsidRDefault="00AF4326">
      <w:pPr>
        <w:ind w:left="3150"/>
        <w:rPr>
          <w:rFonts w:ascii="Arial" w:hAnsi="Arial"/>
          <w:sz w:val="22"/>
        </w:rPr>
      </w:pPr>
      <w:r w:rsidRPr="00D913B1">
        <w:rPr>
          <w:rFonts w:ascii="Arial" w:hAnsi="Arial"/>
          <w:sz w:val="22"/>
        </w:rPr>
        <w:t>Permit Number:</w:t>
      </w:r>
      <w:r w:rsidRPr="00D913B1">
        <w:rPr>
          <w:rFonts w:ascii="Arial" w:hAnsi="Arial"/>
          <w:sz w:val="22"/>
        </w:rPr>
        <w:tab/>
      </w:r>
      <w:r w:rsidRPr="00D913B1">
        <w:rPr>
          <w:rFonts w:ascii="Arial" w:hAnsi="Arial"/>
          <w:sz w:val="22"/>
        </w:rPr>
        <w:tab/>
      </w:r>
      <w:bookmarkStart w:id="7" w:name="Text19"/>
      <w:r w:rsidR="00681699" w:rsidRPr="00D913B1">
        <w:rPr>
          <w:rFonts w:ascii="Arial" w:hAnsi="Arial"/>
          <w:noProof/>
          <w:sz w:val="22"/>
        </w:rPr>
        <w:t>MI-ROP-N1784-20</w:t>
      </w:r>
      <w:r w:rsidR="00404834" w:rsidRPr="00D913B1">
        <w:rPr>
          <w:rFonts w:ascii="Arial" w:hAnsi="Arial"/>
          <w:noProof/>
          <w:sz w:val="22"/>
        </w:rPr>
        <w:t>20</w:t>
      </w:r>
      <w:bookmarkEnd w:id="7"/>
      <w:r w:rsidR="00FD145F" w:rsidRPr="00D913B1">
        <w:rPr>
          <w:rFonts w:ascii="Arial" w:hAnsi="Arial"/>
          <w:noProof/>
          <w:sz w:val="22"/>
        </w:rPr>
        <w:t>b</w:t>
      </w:r>
    </w:p>
    <w:p w14:paraId="19C18A0A" w14:textId="77777777" w:rsidR="00AF4326" w:rsidRPr="00D913B1" w:rsidRDefault="00AF4326">
      <w:pPr>
        <w:ind w:left="3150"/>
        <w:rPr>
          <w:rFonts w:ascii="Arial" w:hAnsi="Arial"/>
          <w:sz w:val="22"/>
        </w:rPr>
      </w:pPr>
    </w:p>
    <w:p w14:paraId="30D9733C" w14:textId="79FF1258" w:rsidR="00AF4326" w:rsidRPr="00D913B1" w:rsidRDefault="00AF4326">
      <w:pPr>
        <w:ind w:left="3150"/>
        <w:rPr>
          <w:rFonts w:ascii="Arial" w:hAnsi="Arial"/>
          <w:sz w:val="22"/>
        </w:rPr>
      </w:pPr>
      <w:r w:rsidRPr="00D913B1">
        <w:rPr>
          <w:rFonts w:ascii="Arial" w:hAnsi="Arial"/>
          <w:sz w:val="22"/>
        </w:rPr>
        <w:t>Staff Report Date:</w:t>
      </w:r>
      <w:r w:rsidRPr="00D913B1">
        <w:rPr>
          <w:rFonts w:ascii="Arial" w:hAnsi="Arial"/>
          <w:sz w:val="22"/>
        </w:rPr>
        <w:tab/>
      </w:r>
      <w:r w:rsidRPr="00D913B1">
        <w:rPr>
          <w:rFonts w:ascii="Arial" w:hAnsi="Arial"/>
          <w:sz w:val="22"/>
        </w:rPr>
        <w:tab/>
      </w:r>
      <w:r w:rsidR="00B751DE" w:rsidRPr="00D913B1">
        <w:rPr>
          <w:rFonts w:ascii="Arial" w:hAnsi="Arial"/>
          <w:noProof/>
          <w:sz w:val="22"/>
        </w:rPr>
        <w:t>November 4, 2019</w:t>
      </w:r>
    </w:p>
    <w:p w14:paraId="7744B317" w14:textId="6E9BC40E" w:rsidR="00DB5924" w:rsidRPr="00D913B1" w:rsidRDefault="00DB5924">
      <w:pPr>
        <w:pStyle w:val="BodyText"/>
      </w:pPr>
    </w:p>
    <w:p w14:paraId="68BD4E69" w14:textId="5DC32A25" w:rsidR="00240CA1" w:rsidRPr="00D913B1" w:rsidRDefault="00F25BBD" w:rsidP="00F25BBD">
      <w:pPr>
        <w:pStyle w:val="BodyText"/>
        <w:tabs>
          <w:tab w:val="left" w:pos="1350"/>
          <w:tab w:val="left" w:pos="3150"/>
        </w:tabs>
      </w:pPr>
      <w:r w:rsidRPr="00D913B1">
        <w:tab/>
      </w:r>
      <w:r w:rsidRPr="00D913B1">
        <w:tab/>
        <w:t>Amended Date</w:t>
      </w:r>
      <w:r w:rsidR="00FD145F" w:rsidRPr="00D913B1">
        <w:t>s</w:t>
      </w:r>
      <w:r w:rsidRPr="00D913B1">
        <w:t>:</w:t>
      </w:r>
      <w:r w:rsidRPr="00D913B1">
        <w:tab/>
      </w:r>
      <w:r w:rsidRPr="00D913B1">
        <w:tab/>
      </w:r>
      <w:r w:rsidR="00A075D6" w:rsidRPr="00D913B1">
        <w:t>September 3</w:t>
      </w:r>
      <w:r w:rsidR="007F1DBC" w:rsidRPr="00D913B1">
        <w:t>, 2020</w:t>
      </w:r>
    </w:p>
    <w:p w14:paraId="2334B79E" w14:textId="1AE3661A" w:rsidR="00FD145F" w:rsidRPr="00D913B1" w:rsidRDefault="00FD145F" w:rsidP="00F25BBD">
      <w:pPr>
        <w:pStyle w:val="BodyText"/>
        <w:tabs>
          <w:tab w:val="left" w:pos="1350"/>
          <w:tab w:val="left" w:pos="3150"/>
        </w:tabs>
      </w:pPr>
      <w:r w:rsidRPr="00D913B1">
        <w:tab/>
      </w:r>
      <w:r w:rsidRPr="00D913B1">
        <w:tab/>
      </w:r>
      <w:r w:rsidRPr="00D913B1">
        <w:tab/>
      </w:r>
      <w:r w:rsidRPr="00D913B1">
        <w:tab/>
      </w:r>
      <w:r w:rsidRPr="00D913B1">
        <w:tab/>
      </w:r>
      <w:r w:rsidRPr="00D913B1">
        <w:tab/>
      </w:r>
      <w:r w:rsidR="00C01DA6" w:rsidRPr="00D913B1">
        <w:t xml:space="preserve">January </w:t>
      </w:r>
      <w:r w:rsidR="00B2774C">
        <w:t>7</w:t>
      </w:r>
      <w:r w:rsidR="00C01DA6" w:rsidRPr="00D913B1">
        <w:t>, 2021</w:t>
      </w:r>
    </w:p>
    <w:p w14:paraId="66E1D213" w14:textId="77777777" w:rsidR="00240CA1" w:rsidRPr="00D913B1" w:rsidRDefault="00240CA1">
      <w:pPr>
        <w:pStyle w:val="BodyText"/>
      </w:pPr>
    </w:p>
    <w:p w14:paraId="21976F25" w14:textId="77777777" w:rsidR="00644884" w:rsidRPr="00D913B1" w:rsidRDefault="00644884" w:rsidP="00DB5924">
      <w:pPr>
        <w:jc w:val="both"/>
        <w:rPr>
          <w:rFonts w:ascii="Arial" w:hAnsi="Arial"/>
          <w:sz w:val="22"/>
        </w:rPr>
      </w:pPr>
    </w:p>
    <w:p w14:paraId="498FA699" w14:textId="77777777" w:rsidR="00644884" w:rsidRPr="00D913B1" w:rsidRDefault="00644884" w:rsidP="00DB5924">
      <w:pPr>
        <w:jc w:val="both"/>
        <w:rPr>
          <w:rFonts w:ascii="Arial" w:hAnsi="Arial"/>
          <w:sz w:val="22"/>
        </w:rPr>
      </w:pPr>
    </w:p>
    <w:p w14:paraId="26F7125A" w14:textId="77777777" w:rsidR="00644884" w:rsidRPr="00D913B1" w:rsidRDefault="00644884" w:rsidP="00DB5924">
      <w:pPr>
        <w:jc w:val="both"/>
        <w:rPr>
          <w:rFonts w:ascii="Arial" w:hAnsi="Arial"/>
          <w:sz w:val="22"/>
        </w:rPr>
      </w:pPr>
    </w:p>
    <w:p w14:paraId="6F87C735" w14:textId="77777777" w:rsidR="00AF4326" w:rsidRPr="00D913B1" w:rsidRDefault="00DB5924" w:rsidP="00DB5924">
      <w:pPr>
        <w:jc w:val="both"/>
        <w:rPr>
          <w:rFonts w:ascii="Arial" w:hAnsi="Arial"/>
          <w:sz w:val="22"/>
        </w:rPr>
      </w:pPr>
      <w:r w:rsidRPr="00D913B1">
        <w:rPr>
          <w:rFonts w:ascii="Arial" w:hAnsi="Arial"/>
          <w:sz w:val="22"/>
        </w:rPr>
        <w:t>This Staff Report is published in accordance with Sections 5506 and 5511 of Part 55, Air Pollution Control, of the Natural Resources and Environmental Protection Act, 1994 PA 451, as amended</w:t>
      </w:r>
      <w:r w:rsidR="00DB7D71" w:rsidRPr="00D913B1">
        <w:rPr>
          <w:rFonts w:ascii="Arial" w:hAnsi="Arial"/>
          <w:sz w:val="22"/>
        </w:rPr>
        <w:t xml:space="preserve"> (Act 451)</w:t>
      </w:r>
      <w:r w:rsidRPr="00D913B1">
        <w:rPr>
          <w:rFonts w:ascii="Arial" w:hAnsi="Arial"/>
          <w:sz w:val="22"/>
        </w:rPr>
        <w:t>.  Specifically</w:t>
      </w:r>
      <w:r w:rsidR="00C67104" w:rsidRPr="00D913B1">
        <w:rPr>
          <w:rFonts w:ascii="Arial" w:hAnsi="Arial"/>
          <w:sz w:val="22"/>
        </w:rPr>
        <w:t xml:space="preserve">, Rule 214(1) </w:t>
      </w:r>
      <w:r w:rsidR="009A58E1" w:rsidRPr="00D913B1">
        <w:rPr>
          <w:rFonts w:ascii="Arial" w:hAnsi="Arial"/>
          <w:sz w:val="22"/>
        </w:rPr>
        <w:t xml:space="preserve">of the administrative rules promulgated under </w:t>
      </w:r>
      <w:r w:rsidR="00DA1E6B" w:rsidRPr="00D913B1">
        <w:rPr>
          <w:rFonts w:ascii="Arial" w:hAnsi="Arial"/>
          <w:sz w:val="22"/>
        </w:rPr>
        <w:t>Act</w:t>
      </w:r>
      <w:r w:rsidR="009A58E1" w:rsidRPr="00D913B1">
        <w:rPr>
          <w:rFonts w:ascii="Arial" w:hAnsi="Arial"/>
          <w:sz w:val="22"/>
        </w:rPr>
        <w:t xml:space="preserve"> 451</w:t>
      </w:r>
      <w:r w:rsidR="00DA1E6B" w:rsidRPr="00D913B1">
        <w:rPr>
          <w:rFonts w:ascii="Arial" w:hAnsi="Arial"/>
          <w:sz w:val="22"/>
        </w:rPr>
        <w:t>,</w:t>
      </w:r>
      <w:r w:rsidR="009A58E1" w:rsidRPr="00D913B1">
        <w:rPr>
          <w:rFonts w:ascii="Arial" w:hAnsi="Arial"/>
          <w:sz w:val="22"/>
        </w:rPr>
        <w:t xml:space="preserve"> </w:t>
      </w:r>
      <w:r w:rsidR="00C67104" w:rsidRPr="00D913B1">
        <w:rPr>
          <w:rFonts w:ascii="Arial" w:hAnsi="Arial"/>
          <w:sz w:val="22"/>
        </w:rPr>
        <w:t xml:space="preserve">requires that the </w:t>
      </w:r>
      <w:r w:rsidR="00DB7D71" w:rsidRPr="00D913B1">
        <w:rPr>
          <w:rFonts w:ascii="Arial" w:hAnsi="Arial"/>
          <w:sz w:val="22"/>
        </w:rPr>
        <w:t xml:space="preserve">Michigan </w:t>
      </w:r>
      <w:r w:rsidRPr="00D913B1">
        <w:rPr>
          <w:rFonts w:ascii="Arial" w:hAnsi="Arial"/>
          <w:sz w:val="22"/>
        </w:rPr>
        <w:t>Department of Environment</w:t>
      </w:r>
      <w:r w:rsidR="00251166" w:rsidRPr="00D913B1">
        <w:rPr>
          <w:rFonts w:ascii="Arial" w:hAnsi="Arial"/>
          <w:sz w:val="22"/>
        </w:rPr>
        <w:t>, Great Lakes</w:t>
      </w:r>
      <w:r w:rsidR="00C6488B" w:rsidRPr="00D913B1">
        <w:rPr>
          <w:rFonts w:ascii="Arial" w:hAnsi="Arial"/>
          <w:sz w:val="22"/>
        </w:rPr>
        <w:t>,</w:t>
      </w:r>
      <w:r w:rsidR="00251166" w:rsidRPr="00D913B1">
        <w:rPr>
          <w:rFonts w:ascii="Arial" w:hAnsi="Arial"/>
          <w:sz w:val="22"/>
        </w:rPr>
        <w:t xml:space="preserve"> and Energy</w:t>
      </w:r>
      <w:r w:rsidR="00135426" w:rsidRPr="00D913B1">
        <w:rPr>
          <w:rFonts w:ascii="Arial" w:hAnsi="Arial"/>
          <w:sz w:val="22"/>
        </w:rPr>
        <w:t xml:space="preserve"> </w:t>
      </w:r>
      <w:r w:rsidRPr="00D913B1">
        <w:rPr>
          <w:rFonts w:ascii="Arial" w:hAnsi="Arial"/>
          <w:sz w:val="22"/>
        </w:rPr>
        <w:t>(</w:t>
      </w:r>
      <w:r w:rsidR="00AF5CDE" w:rsidRPr="00D913B1">
        <w:rPr>
          <w:rFonts w:ascii="Arial" w:hAnsi="Arial"/>
          <w:sz w:val="22"/>
        </w:rPr>
        <w:t>E</w:t>
      </w:r>
      <w:r w:rsidR="00251166" w:rsidRPr="00D913B1">
        <w:rPr>
          <w:rFonts w:ascii="Arial" w:hAnsi="Arial"/>
          <w:sz w:val="22"/>
        </w:rPr>
        <w:t>GLE</w:t>
      </w:r>
      <w:r w:rsidRPr="00D913B1">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913B1">
          <w:rPr>
            <w:rFonts w:ascii="Arial" w:hAnsi="Arial"/>
            <w:sz w:val="22"/>
          </w:rPr>
          <w:t>ROP</w:t>
        </w:r>
      </w:smartTag>
      <w:r w:rsidRPr="00D913B1">
        <w:rPr>
          <w:rFonts w:ascii="Arial" w:hAnsi="Arial"/>
          <w:sz w:val="22"/>
        </w:rPr>
        <w:t xml:space="preserve">).  </w:t>
      </w:r>
    </w:p>
    <w:p w14:paraId="46F22527" w14:textId="77777777" w:rsidR="00AF4326" w:rsidRPr="00D913B1" w:rsidRDefault="00AF4326">
      <w:pPr>
        <w:rPr>
          <w:rFonts w:ascii="Arial" w:hAnsi="Arial"/>
          <w:sz w:val="22"/>
        </w:rPr>
      </w:pPr>
    </w:p>
    <w:p w14:paraId="52882E65" w14:textId="77777777" w:rsidR="00AF4326" w:rsidRPr="00D913B1" w:rsidRDefault="00AF4326">
      <w:pPr>
        <w:rPr>
          <w:rFonts w:ascii="Arial" w:hAnsi="Arial"/>
          <w:sz w:val="22"/>
        </w:rPr>
      </w:pPr>
    </w:p>
    <w:p w14:paraId="4D68C1BE" w14:textId="77777777" w:rsidR="00AF4326" w:rsidRPr="00D913B1" w:rsidRDefault="00AF4326">
      <w:pPr>
        <w:rPr>
          <w:rFonts w:ascii="Arial" w:hAnsi="Arial"/>
          <w:sz w:val="22"/>
        </w:rPr>
      </w:pPr>
    </w:p>
    <w:p w14:paraId="46DD62D3" w14:textId="77777777" w:rsidR="00AF4326" w:rsidRPr="00D913B1" w:rsidRDefault="00AF4326">
      <w:pPr>
        <w:rPr>
          <w:rFonts w:ascii="Arial" w:hAnsi="Arial"/>
          <w:sz w:val="22"/>
        </w:rPr>
      </w:pPr>
    </w:p>
    <w:p w14:paraId="36251976" w14:textId="77777777" w:rsidR="00AF4326" w:rsidRPr="00D913B1" w:rsidRDefault="00AF4326">
      <w:pPr>
        <w:rPr>
          <w:rFonts w:ascii="Arial" w:hAnsi="Arial"/>
          <w:sz w:val="22"/>
        </w:rPr>
      </w:pPr>
    </w:p>
    <w:p w14:paraId="484E916B" w14:textId="77777777" w:rsidR="00AF4326" w:rsidRPr="00D913B1" w:rsidRDefault="00AF4326">
      <w:pPr>
        <w:rPr>
          <w:rFonts w:ascii="Arial" w:hAnsi="Arial"/>
          <w:sz w:val="22"/>
        </w:rPr>
      </w:pPr>
    </w:p>
    <w:p w14:paraId="092D8FA4" w14:textId="77777777" w:rsidR="00DB5924" w:rsidRPr="00D913B1" w:rsidRDefault="00DB5924">
      <w:pPr>
        <w:rPr>
          <w:rFonts w:ascii="Arial" w:hAnsi="Arial"/>
          <w:sz w:val="22"/>
        </w:rPr>
      </w:pPr>
    </w:p>
    <w:p w14:paraId="33EC2AEB" w14:textId="77777777" w:rsidR="00DB5924" w:rsidRPr="00D913B1" w:rsidRDefault="00DB5924">
      <w:pPr>
        <w:rPr>
          <w:rFonts w:ascii="Arial" w:hAnsi="Arial"/>
          <w:sz w:val="22"/>
        </w:rPr>
      </w:pPr>
    </w:p>
    <w:p w14:paraId="063756E3" w14:textId="77777777" w:rsidR="00DB5924" w:rsidRPr="00D913B1" w:rsidRDefault="00DB5924">
      <w:pPr>
        <w:rPr>
          <w:rFonts w:ascii="Arial" w:hAnsi="Arial"/>
          <w:sz w:val="22"/>
        </w:rPr>
      </w:pPr>
    </w:p>
    <w:p w14:paraId="140CE9F4" w14:textId="77777777" w:rsidR="00DB5924" w:rsidRPr="00D913B1" w:rsidRDefault="00DB5924">
      <w:pPr>
        <w:rPr>
          <w:rFonts w:ascii="Arial" w:hAnsi="Arial"/>
          <w:sz w:val="22"/>
        </w:rPr>
      </w:pPr>
    </w:p>
    <w:p w14:paraId="4E7804EA" w14:textId="77777777" w:rsidR="00DB5924" w:rsidRPr="00D913B1" w:rsidRDefault="00DB5924">
      <w:pPr>
        <w:rPr>
          <w:rFonts w:ascii="Arial" w:hAnsi="Arial"/>
          <w:sz w:val="22"/>
        </w:rPr>
      </w:pPr>
    </w:p>
    <w:p w14:paraId="6D616597" w14:textId="77777777" w:rsidR="00DB5924" w:rsidRPr="00D913B1" w:rsidRDefault="00DB5924">
      <w:pPr>
        <w:rPr>
          <w:rFonts w:ascii="Arial" w:hAnsi="Arial"/>
          <w:sz w:val="22"/>
        </w:rPr>
      </w:pPr>
    </w:p>
    <w:p w14:paraId="4C8330DD" w14:textId="77777777" w:rsidR="00DB5924" w:rsidRPr="00D913B1" w:rsidRDefault="00DB5924">
      <w:pPr>
        <w:rPr>
          <w:rFonts w:ascii="Arial" w:hAnsi="Arial"/>
          <w:sz w:val="22"/>
        </w:rPr>
      </w:pPr>
    </w:p>
    <w:p w14:paraId="5FF67469" w14:textId="77777777" w:rsidR="00DB5924" w:rsidRPr="00D913B1" w:rsidRDefault="00DB5924">
      <w:pPr>
        <w:rPr>
          <w:rFonts w:ascii="Arial" w:hAnsi="Arial"/>
          <w:sz w:val="22"/>
        </w:rPr>
      </w:pPr>
    </w:p>
    <w:p w14:paraId="0CDCD017" w14:textId="77777777" w:rsidR="00AF4326" w:rsidRPr="00D913B1" w:rsidRDefault="00AF4326">
      <w:pPr>
        <w:rPr>
          <w:rFonts w:ascii="Arial" w:hAnsi="Arial"/>
          <w:sz w:val="22"/>
        </w:rPr>
      </w:pPr>
    </w:p>
    <w:p w14:paraId="0E27C412" w14:textId="77777777" w:rsidR="00AF4326" w:rsidRPr="00D913B1" w:rsidRDefault="00AF4326">
      <w:pPr>
        <w:rPr>
          <w:rFonts w:ascii="Arial" w:hAnsi="Arial"/>
          <w:sz w:val="22"/>
        </w:rPr>
      </w:pPr>
    </w:p>
    <w:p w14:paraId="2699A57B" w14:textId="77777777" w:rsidR="00AF4326" w:rsidRPr="00D913B1" w:rsidRDefault="00AF4326">
      <w:pPr>
        <w:rPr>
          <w:rFonts w:ascii="Arial" w:hAnsi="Arial"/>
          <w:sz w:val="22"/>
        </w:rPr>
      </w:pPr>
    </w:p>
    <w:p w14:paraId="6F6E2956" w14:textId="77777777" w:rsidR="00644884" w:rsidRPr="00D913B1" w:rsidRDefault="00644884">
      <w:pPr>
        <w:rPr>
          <w:rFonts w:ascii="Arial" w:hAnsi="Arial"/>
          <w:sz w:val="22"/>
        </w:rPr>
      </w:pPr>
    </w:p>
    <w:p w14:paraId="7034B749" w14:textId="77777777" w:rsidR="00AF4326" w:rsidRPr="00D913B1" w:rsidRDefault="00644884" w:rsidP="00644884">
      <w:pPr>
        <w:rPr>
          <w:rFonts w:ascii="Arial" w:hAnsi="Arial"/>
          <w:sz w:val="22"/>
        </w:rPr>
      </w:pPr>
      <w:r w:rsidRPr="00D913B1">
        <w:rPr>
          <w:rFonts w:ascii="Arial" w:hAnsi="Arial"/>
          <w:sz w:val="22"/>
        </w:rPr>
        <w:br w:type="page"/>
      </w:r>
    </w:p>
    <w:p w14:paraId="31684CDA" w14:textId="77777777" w:rsidR="00AF4326" w:rsidRPr="00D913B1" w:rsidRDefault="00AF4326">
      <w:pPr>
        <w:jc w:val="center"/>
        <w:outlineLvl w:val="0"/>
        <w:rPr>
          <w:rFonts w:ascii="Arial" w:hAnsi="Arial"/>
          <w:b/>
          <w:sz w:val="22"/>
        </w:rPr>
      </w:pPr>
      <w:r w:rsidRPr="00D913B1">
        <w:rPr>
          <w:rFonts w:ascii="Arial" w:hAnsi="Arial"/>
          <w:b/>
          <w:sz w:val="22"/>
        </w:rPr>
        <w:t>TABLE OF CONTENTS</w:t>
      </w:r>
    </w:p>
    <w:p w14:paraId="662F253D" w14:textId="0A38A2E4" w:rsidR="00B2774C" w:rsidRDefault="00AF4326">
      <w:pPr>
        <w:pStyle w:val="TOC1"/>
        <w:tabs>
          <w:tab w:val="right" w:pos="10214"/>
        </w:tabs>
        <w:rPr>
          <w:rFonts w:asciiTheme="minorHAnsi" w:eastAsiaTheme="minorEastAsia" w:hAnsiTheme="minorHAnsi" w:cstheme="minorBidi"/>
          <w:b w:val="0"/>
          <w:noProof/>
          <w:szCs w:val="22"/>
        </w:rPr>
      </w:pPr>
      <w:r w:rsidRPr="00D913B1">
        <w:rPr>
          <w:b w:val="0"/>
        </w:rPr>
        <w:fldChar w:fldCharType="begin"/>
      </w:r>
      <w:r w:rsidRPr="00D913B1">
        <w:rPr>
          <w:b w:val="0"/>
        </w:rPr>
        <w:instrText xml:space="preserve"> TOC \o "1-8" </w:instrText>
      </w:r>
      <w:r w:rsidRPr="00D913B1">
        <w:rPr>
          <w:b w:val="0"/>
        </w:rPr>
        <w:fldChar w:fldCharType="separate"/>
      </w:r>
      <w:r w:rsidR="00B2774C">
        <w:rPr>
          <w:noProof/>
        </w:rPr>
        <w:t>November 4, 2019 - STAFF REPORT</w:t>
      </w:r>
      <w:r w:rsidR="00B2774C">
        <w:rPr>
          <w:noProof/>
        </w:rPr>
        <w:tab/>
      </w:r>
      <w:r w:rsidR="00B2774C">
        <w:rPr>
          <w:noProof/>
        </w:rPr>
        <w:fldChar w:fldCharType="begin"/>
      </w:r>
      <w:r w:rsidR="00B2774C">
        <w:rPr>
          <w:noProof/>
        </w:rPr>
        <w:instrText xml:space="preserve"> PAGEREF _Toc60655552 \h </w:instrText>
      </w:r>
      <w:r w:rsidR="00B2774C">
        <w:rPr>
          <w:noProof/>
        </w:rPr>
      </w:r>
      <w:r w:rsidR="00B2774C">
        <w:rPr>
          <w:noProof/>
        </w:rPr>
        <w:fldChar w:fldCharType="separate"/>
      </w:r>
      <w:r w:rsidR="00D60E6F">
        <w:rPr>
          <w:noProof/>
        </w:rPr>
        <w:t>3</w:t>
      </w:r>
      <w:r w:rsidR="00B2774C">
        <w:rPr>
          <w:noProof/>
        </w:rPr>
        <w:fldChar w:fldCharType="end"/>
      </w:r>
    </w:p>
    <w:p w14:paraId="39B483D5" w14:textId="23C57E47" w:rsidR="00B2774C" w:rsidRDefault="00B2774C">
      <w:pPr>
        <w:pStyle w:val="TOC1"/>
        <w:tabs>
          <w:tab w:val="right" w:pos="10214"/>
        </w:tabs>
        <w:rPr>
          <w:rFonts w:asciiTheme="minorHAnsi" w:eastAsiaTheme="minorEastAsia" w:hAnsiTheme="minorHAnsi" w:cstheme="minorBidi"/>
          <w:b w:val="0"/>
          <w:noProof/>
          <w:szCs w:val="22"/>
        </w:rPr>
      </w:pPr>
      <w:r w:rsidRPr="00C61FCC">
        <w:rPr>
          <w:rFonts w:cs="Arial"/>
          <w:noProof/>
        </w:rPr>
        <w:t>January 23, 2020</w:t>
      </w:r>
      <w:r>
        <w:rPr>
          <w:noProof/>
        </w:rPr>
        <w:t xml:space="preserve"> - STAFF REPORT ADDENDUM</w:t>
      </w:r>
      <w:r>
        <w:rPr>
          <w:noProof/>
        </w:rPr>
        <w:tab/>
      </w:r>
      <w:r>
        <w:rPr>
          <w:noProof/>
        </w:rPr>
        <w:fldChar w:fldCharType="begin"/>
      </w:r>
      <w:r>
        <w:rPr>
          <w:noProof/>
        </w:rPr>
        <w:instrText xml:space="preserve"> PAGEREF _Toc60655553 \h </w:instrText>
      </w:r>
      <w:r>
        <w:rPr>
          <w:noProof/>
        </w:rPr>
      </w:r>
      <w:r>
        <w:rPr>
          <w:noProof/>
        </w:rPr>
        <w:fldChar w:fldCharType="separate"/>
      </w:r>
      <w:r w:rsidR="00D60E6F">
        <w:rPr>
          <w:noProof/>
        </w:rPr>
        <w:t>9</w:t>
      </w:r>
      <w:r>
        <w:rPr>
          <w:noProof/>
        </w:rPr>
        <w:fldChar w:fldCharType="end"/>
      </w:r>
    </w:p>
    <w:p w14:paraId="5D3257B9" w14:textId="52A26E6E" w:rsidR="00B2774C" w:rsidRDefault="00B2774C">
      <w:pPr>
        <w:pStyle w:val="TOC1"/>
        <w:tabs>
          <w:tab w:val="right" w:pos="10214"/>
        </w:tabs>
        <w:rPr>
          <w:rFonts w:asciiTheme="minorHAnsi" w:eastAsiaTheme="minorEastAsia" w:hAnsiTheme="minorHAnsi" w:cstheme="minorBidi"/>
          <w:b w:val="0"/>
          <w:noProof/>
          <w:szCs w:val="22"/>
        </w:rPr>
      </w:pPr>
      <w:r w:rsidRPr="00C61FCC">
        <w:rPr>
          <w:rFonts w:cs="Arial"/>
          <w:noProof/>
        </w:rPr>
        <w:t>September 3, 2020 - STAFF REPORT FOR RULE 216(1)(a)(i)-(iv) ADMINISTRATIVE AMENDMENT</w:t>
      </w:r>
      <w:r>
        <w:rPr>
          <w:noProof/>
        </w:rPr>
        <w:tab/>
      </w:r>
      <w:r>
        <w:rPr>
          <w:noProof/>
        </w:rPr>
        <w:fldChar w:fldCharType="begin"/>
      </w:r>
      <w:r>
        <w:rPr>
          <w:noProof/>
        </w:rPr>
        <w:instrText xml:space="preserve"> PAGEREF _Toc60655554 \h </w:instrText>
      </w:r>
      <w:r>
        <w:rPr>
          <w:noProof/>
        </w:rPr>
      </w:r>
      <w:r>
        <w:rPr>
          <w:noProof/>
        </w:rPr>
        <w:fldChar w:fldCharType="separate"/>
      </w:r>
      <w:r w:rsidR="00D60E6F">
        <w:rPr>
          <w:noProof/>
        </w:rPr>
        <w:t>13</w:t>
      </w:r>
      <w:r>
        <w:rPr>
          <w:noProof/>
        </w:rPr>
        <w:fldChar w:fldCharType="end"/>
      </w:r>
    </w:p>
    <w:p w14:paraId="6F5C29C6" w14:textId="31FE3D4E" w:rsidR="00B2774C" w:rsidRDefault="00B2774C">
      <w:pPr>
        <w:pStyle w:val="TOC1"/>
        <w:tabs>
          <w:tab w:val="right" w:pos="10214"/>
        </w:tabs>
        <w:rPr>
          <w:rFonts w:asciiTheme="minorHAnsi" w:eastAsiaTheme="minorEastAsia" w:hAnsiTheme="minorHAnsi" w:cstheme="minorBidi"/>
          <w:b w:val="0"/>
          <w:noProof/>
          <w:szCs w:val="22"/>
        </w:rPr>
      </w:pPr>
      <w:r w:rsidRPr="00C61FCC">
        <w:rPr>
          <w:rFonts w:cs="Arial"/>
          <w:noProof/>
        </w:rPr>
        <w:t>January 7, 2021 - STAFF REPORT FOR RULE 216(1)(a)(i)-(iv) ADMINISTRATIVE AMENDMENT</w:t>
      </w:r>
      <w:r>
        <w:rPr>
          <w:noProof/>
        </w:rPr>
        <w:tab/>
      </w:r>
      <w:r>
        <w:rPr>
          <w:noProof/>
        </w:rPr>
        <w:fldChar w:fldCharType="begin"/>
      </w:r>
      <w:r>
        <w:rPr>
          <w:noProof/>
        </w:rPr>
        <w:instrText xml:space="preserve"> PAGEREF _Toc60655555 \h </w:instrText>
      </w:r>
      <w:r>
        <w:rPr>
          <w:noProof/>
        </w:rPr>
      </w:r>
      <w:r>
        <w:rPr>
          <w:noProof/>
        </w:rPr>
        <w:fldChar w:fldCharType="separate"/>
      </w:r>
      <w:r w:rsidR="00D60E6F">
        <w:rPr>
          <w:noProof/>
        </w:rPr>
        <w:t>14</w:t>
      </w:r>
      <w:r>
        <w:rPr>
          <w:noProof/>
        </w:rPr>
        <w:fldChar w:fldCharType="end"/>
      </w:r>
    </w:p>
    <w:p w14:paraId="3B102B0C" w14:textId="3DBB7B67" w:rsidR="00AF4326" w:rsidRPr="00D913B1" w:rsidRDefault="00AF4326">
      <w:pPr>
        <w:pStyle w:val="Header"/>
        <w:tabs>
          <w:tab w:val="clear" w:pos="4320"/>
          <w:tab w:val="clear" w:pos="8640"/>
        </w:tabs>
        <w:rPr>
          <w:rFonts w:ascii="Arial" w:hAnsi="Arial"/>
          <w:sz w:val="18"/>
        </w:rPr>
      </w:pPr>
      <w:r w:rsidRPr="00D913B1">
        <w:rPr>
          <w:rFonts w:ascii="Arial" w:hAnsi="Arial"/>
          <w:b/>
          <w:sz w:val="22"/>
        </w:rPr>
        <w:fldChar w:fldCharType="end"/>
      </w:r>
      <w:r w:rsidRPr="00D913B1">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D913B1" w:rsidRPr="00D913B1" w14:paraId="79C2BDD3" w14:textId="77777777">
        <w:tc>
          <w:tcPr>
            <w:tcW w:w="2430" w:type="dxa"/>
          </w:tcPr>
          <w:p w14:paraId="76503490" w14:textId="77777777" w:rsidR="00AF4326" w:rsidRPr="00D913B1" w:rsidRDefault="00AF4326">
            <w:pPr>
              <w:jc w:val="center"/>
              <w:rPr>
                <w:rFonts w:ascii="Arial" w:hAnsi="Arial"/>
                <w:sz w:val="16"/>
              </w:rPr>
            </w:pPr>
          </w:p>
        </w:tc>
        <w:tc>
          <w:tcPr>
            <w:tcW w:w="5456" w:type="dxa"/>
          </w:tcPr>
          <w:p w14:paraId="7DFD63E8" w14:textId="77777777" w:rsidR="00C342AF" w:rsidRPr="00D913B1" w:rsidRDefault="00444F0F">
            <w:pPr>
              <w:jc w:val="center"/>
              <w:rPr>
                <w:rFonts w:ascii="Arial" w:hAnsi="Arial"/>
              </w:rPr>
            </w:pPr>
            <w:r w:rsidRPr="00D913B1">
              <w:rPr>
                <w:rFonts w:ascii="Arial" w:hAnsi="Arial"/>
              </w:rPr>
              <w:t>Michigan Department o</w:t>
            </w:r>
            <w:r w:rsidR="00AF4326" w:rsidRPr="00D913B1">
              <w:rPr>
                <w:rFonts w:ascii="Arial" w:hAnsi="Arial"/>
              </w:rPr>
              <w:t xml:space="preserve">f </w:t>
            </w:r>
          </w:p>
          <w:p w14:paraId="7CEEB530" w14:textId="77777777" w:rsidR="00251166" w:rsidRPr="00D913B1" w:rsidRDefault="00AF4326">
            <w:pPr>
              <w:jc w:val="center"/>
              <w:rPr>
                <w:rFonts w:ascii="Arial" w:hAnsi="Arial"/>
              </w:rPr>
            </w:pPr>
            <w:r w:rsidRPr="00D913B1">
              <w:rPr>
                <w:rFonts w:ascii="Arial" w:hAnsi="Arial"/>
              </w:rPr>
              <w:t>Environment</w:t>
            </w:r>
            <w:r w:rsidR="00251166" w:rsidRPr="00D913B1">
              <w:rPr>
                <w:rFonts w:ascii="Arial" w:hAnsi="Arial"/>
              </w:rPr>
              <w:t>,</w:t>
            </w:r>
            <w:r w:rsidR="00C342AF" w:rsidRPr="00D913B1">
              <w:rPr>
                <w:rFonts w:ascii="Arial" w:hAnsi="Arial"/>
              </w:rPr>
              <w:t xml:space="preserve"> </w:t>
            </w:r>
            <w:r w:rsidR="00251166" w:rsidRPr="00D913B1">
              <w:rPr>
                <w:rFonts w:ascii="Arial" w:hAnsi="Arial"/>
              </w:rPr>
              <w:t>Great Lakes</w:t>
            </w:r>
            <w:r w:rsidR="00C6488B" w:rsidRPr="00D913B1">
              <w:rPr>
                <w:rFonts w:ascii="Arial" w:hAnsi="Arial"/>
              </w:rPr>
              <w:t>,</w:t>
            </w:r>
            <w:r w:rsidR="00251166" w:rsidRPr="00D913B1">
              <w:rPr>
                <w:rFonts w:ascii="Arial" w:hAnsi="Arial"/>
              </w:rPr>
              <w:t xml:space="preserve"> and Energy</w:t>
            </w:r>
          </w:p>
          <w:p w14:paraId="6CA9E0A8" w14:textId="77777777" w:rsidR="00AF4326" w:rsidRPr="00D913B1" w:rsidRDefault="00AF4326">
            <w:pPr>
              <w:jc w:val="center"/>
              <w:rPr>
                <w:rFonts w:ascii="Arial" w:hAnsi="Arial"/>
                <w:sz w:val="16"/>
              </w:rPr>
            </w:pPr>
            <w:r w:rsidRPr="00D913B1">
              <w:rPr>
                <w:rFonts w:ascii="Arial" w:hAnsi="Arial"/>
              </w:rPr>
              <w:t>Air Quality Division</w:t>
            </w:r>
          </w:p>
        </w:tc>
        <w:tc>
          <w:tcPr>
            <w:tcW w:w="2374" w:type="dxa"/>
          </w:tcPr>
          <w:p w14:paraId="4C1C6E5D" w14:textId="77777777" w:rsidR="00AF4326" w:rsidRPr="00D913B1" w:rsidRDefault="00AF4326">
            <w:pPr>
              <w:jc w:val="center"/>
              <w:rPr>
                <w:rFonts w:ascii="Arial" w:hAnsi="Arial"/>
                <w:sz w:val="16"/>
              </w:rPr>
            </w:pPr>
          </w:p>
        </w:tc>
      </w:tr>
      <w:tr w:rsidR="00D913B1" w:rsidRPr="00D913B1" w14:paraId="64E4C365" w14:textId="77777777">
        <w:trPr>
          <w:cantSplit/>
          <w:trHeight w:val="333"/>
        </w:trPr>
        <w:tc>
          <w:tcPr>
            <w:tcW w:w="2430" w:type="dxa"/>
          </w:tcPr>
          <w:p w14:paraId="3EF931E7" w14:textId="77777777" w:rsidR="00AF4326" w:rsidRPr="00D913B1" w:rsidRDefault="00AF4326">
            <w:pPr>
              <w:pStyle w:val="Header"/>
              <w:jc w:val="center"/>
              <w:rPr>
                <w:rFonts w:ascii="Arial" w:hAnsi="Arial"/>
                <w:b/>
                <w:sz w:val="16"/>
              </w:rPr>
            </w:pPr>
            <w:r w:rsidRPr="00D913B1">
              <w:rPr>
                <w:rFonts w:ascii="Arial" w:hAnsi="Arial"/>
                <w:b/>
                <w:sz w:val="16"/>
              </w:rPr>
              <w:t>State Registration Number</w:t>
            </w:r>
          </w:p>
        </w:tc>
        <w:tc>
          <w:tcPr>
            <w:tcW w:w="5456" w:type="dxa"/>
          </w:tcPr>
          <w:p w14:paraId="78FC3445" w14:textId="77777777" w:rsidR="00AF4326" w:rsidRPr="00D913B1" w:rsidRDefault="00AF4326">
            <w:pPr>
              <w:jc w:val="center"/>
              <w:rPr>
                <w:rFonts w:ascii="Arial" w:hAnsi="Arial"/>
                <w:b/>
                <w:sz w:val="28"/>
              </w:rPr>
            </w:pPr>
            <w:r w:rsidRPr="00D913B1">
              <w:rPr>
                <w:rFonts w:ascii="Arial" w:hAnsi="Arial"/>
                <w:b/>
                <w:sz w:val="28"/>
              </w:rPr>
              <w:t>RENEWABLE OPERATING PERMIT</w:t>
            </w:r>
          </w:p>
        </w:tc>
        <w:tc>
          <w:tcPr>
            <w:tcW w:w="2374" w:type="dxa"/>
          </w:tcPr>
          <w:p w14:paraId="7E6E3499" w14:textId="77777777" w:rsidR="00AF4326" w:rsidRPr="00D913B1" w:rsidRDefault="00DB5924">
            <w:pPr>
              <w:jc w:val="center"/>
              <w:rPr>
                <w:rFonts w:ascii="Arial" w:hAnsi="Arial"/>
                <w:b/>
                <w:sz w:val="16"/>
              </w:rPr>
            </w:pPr>
            <w:smartTag w:uri="urn:schemas-microsoft-com:office:smarttags" w:element="stockticker">
              <w:r w:rsidRPr="00D913B1">
                <w:rPr>
                  <w:rFonts w:ascii="Arial" w:hAnsi="Arial"/>
                  <w:b/>
                  <w:sz w:val="16"/>
                </w:rPr>
                <w:t>RO</w:t>
              </w:r>
              <w:r w:rsidR="00AF4326" w:rsidRPr="00D913B1">
                <w:rPr>
                  <w:rFonts w:ascii="Arial" w:hAnsi="Arial"/>
                  <w:b/>
                  <w:sz w:val="16"/>
                </w:rPr>
                <w:t>P</w:t>
              </w:r>
            </w:smartTag>
            <w:r w:rsidRPr="00D913B1">
              <w:rPr>
                <w:rFonts w:ascii="Arial" w:hAnsi="Arial"/>
                <w:b/>
                <w:sz w:val="16"/>
              </w:rPr>
              <w:t xml:space="preserve"> </w:t>
            </w:r>
            <w:r w:rsidR="00AF4326" w:rsidRPr="00D913B1">
              <w:rPr>
                <w:rFonts w:ascii="Arial" w:hAnsi="Arial"/>
                <w:b/>
                <w:sz w:val="16"/>
              </w:rPr>
              <w:t>Number</w:t>
            </w:r>
          </w:p>
        </w:tc>
      </w:tr>
      <w:tr w:rsidR="00AF4326" w:rsidRPr="00D913B1" w14:paraId="28CE716C" w14:textId="77777777">
        <w:trPr>
          <w:cantSplit/>
          <w:trHeight w:val="428"/>
        </w:trPr>
        <w:tc>
          <w:tcPr>
            <w:tcW w:w="2430" w:type="dxa"/>
            <w:tcBorders>
              <w:bottom w:val="nil"/>
            </w:tcBorders>
          </w:tcPr>
          <w:p w14:paraId="3728F699" w14:textId="62C4D960" w:rsidR="00AF4326" w:rsidRPr="00D913B1" w:rsidRDefault="00681699">
            <w:pPr>
              <w:pStyle w:val="Header"/>
              <w:jc w:val="center"/>
              <w:rPr>
                <w:rFonts w:ascii="Arial" w:hAnsi="Arial"/>
                <w:sz w:val="22"/>
                <w:szCs w:val="22"/>
              </w:rPr>
            </w:pPr>
            <w:r w:rsidRPr="00D913B1">
              <w:rPr>
                <w:rFonts w:ascii="Arial" w:hAnsi="Arial"/>
                <w:sz w:val="22"/>
                <w:szCs w:val="22"/>
              </w:rPr>
              <w:t>N1784</w:t>
            </w:r>
          </w:p>
        </w:tc>
        <w:tc>
          <w:tcPr>
            <w:tcW w:w="5456" w:type="dxa"/>
            <w:tcBorders>
              <w:bottom w:val="nil"/>
            </w:tcBorders>
          </w:tcPr>
          <w:p w14:paraId="5C3F9F7C" w14:textId="7E12555B" w:rsidR="00AF4326" w:rsidRPr="00D913B1" w:rsidRDefault="00B751DE" w:rsidP="000F73C3">
            <w:pPr>
              <w:pStyle w:val="Heading1"/>
              <w:spacing w:before="120"/>
              <w:rPr>
                <w:sz w:val="22"/>
                <w:szCs w:val="22"/>
              </w:rPr>
            </w:pPr>
            <w:bookmarkStart w:id="8" w:name="_Toc183429900"/>
            <w:bookmarkStart w:id="9" w:name="_Toc183430200"/>
            <w:bookmarkStart w:id="10" w:name="_Toc60655552"/>
            <w:r w:rsidRPr="00D913B1">
              <w:rPr>
                <w:sz w:val="22"/>
                <w:szCs w:val="22"/>
              </w:rPr>
              <w:t>November 4, 2019</w:t>
            </w:r>
            <w:r w:rsidR="000F73C3" w:rsidRPr="00D913B1">
              <w:rPr>
                <w:sz w:val="22"/>
                <w:szCs w:val="22"/>
              </w:rPr>
              <w:t xml:space="preserve"> </w:t>
            </w:r>
            <w:r w:rsidR="00983014" w:rsidRPr="00D913B1">
              <w:rPr>
                <w:sz w:val="22"/>
                <w:szCs w:val="22"/>
              </w:rPr>
              <w:t xml:space="preserve">- </w:t>
            </w:r>
            <w:r w:rsidR="001466CA" w:rsidRPr="00D913B1">
              <w:rPr>
                <w:sz w:val="22"/>
                <w:szCs w:val="22"/>
              </w:rPr>
              <w:t>S</w:t>
            </w:r>
            <w:r w:rsidR="00AF4326" w:rsidRPr="00D913B1">
              <w:rPr>
                <w:sz w:val="22"/>
                <w:szCs w:val="22"/>
              </w:rPr>
              <w:t>TAFF REPORT</w:t>
            </w:r>
            <w:bookmarkEnd w:id="8"/>
            <w:bookmarkEnd w:id="9"/>
            <w:bookmarkEnd w:id="10"/>
          </w:p>
        </w:tc>
        <w:tc>
          <w:tcPr>
            <w:tcW w:w="2374" w:type="dxa"/>
            <w:tcBorders>
              <w:bottom w:val="nil"/>
            </w:tcBorders>
          </w:tcPr>
          <w:p w14:paraId="0FD63C28" w14:textId="08575B8B" w:rsidR="00AF4326" w:rsidRPr="00D913B1" w:rsidRDefault="00681699">
            <w:pPr>
              <w:pStyle w:val="Header"/>
              <w:jc w:val="center"/>
              <w:rPr>
                <w:rFonts w:ascii="Arial" w:hAnsi="Arial"/>
                <w:b/>
                <w:sz w:val="22"/>
                <w:szCs w:val="22"/>
              </w:rPr>
            </w:pPr>
            <w:r w:rsidRPr="00D913B1">
              <w:rPr>
                <w:rFonts w:ascii="Arial" w:hAnsi="Arial"/>
                <w:sz w:val="22"/>
                <w:szCs w:val="22"/>
              </w:rPr>
              <w:t>MI-ROP-N1784-20</w:t>
            </w:r>
            <w:r w:rsidR="00404834" w:rsidRPr="00D913B1">
              <w:rPr>
                <w:rFonts w:ascii="Arial" w:hAnsi="Arial"/>
                <w:sz w:val="22"/>
                <w:szCs w:val="22"/>
              </w:rPr>
              <w:t>20</w:t>
            </w:r>
          </w:p>
        </w:tc>
      </w:tr>
    </w:tbl>
    <w:p w14:paraId="12E1FA21" w14:textId="77777777" w:rsidR="00AF4326" w:rsidRPr="00D913B1" w:rsidRDefault="00AF4326">
      <w:pPr>
        <w:rPr>
          <w:rFonts w:ascii="Arial" w:hAnsi="Arial"/>
          <w:sz w:val="22"/>
        </w:rPr>
      </w:pPr>
    </w:p>
    <w:p w14:paraId="024578D1" w14:textId="77777777" w:rsidR="00AF4326" w:rsidRPr="00D913B1" w:rsidRDefault="00AF4326">
      <w:pPr>
        <w:rPr>
          <w:rFonts w:ascii="Arial" w:hAnsi="Arial"/>
          <w:sz w:val="22"/>
        </w:rPr>
      </w:pPr>
    </w:p>
    <w:p w14:paraId="3E389F93" w14:textId="77777777" w:rsidR="00AF4326" w:rsidRPr="00D913B1" w:rsidRDefault="00AF4326">
      <w:pPr>
        <w:rPr>
          <w:rFonts w:ascii="Arial" w:hAnsi="Arial" w:cs="Arial"/>
          <w:b/>
          <w:sz w:val="22"/>
          <w:szCs w:val="22"/>
          <w:u w:val="single"/>
        </w:rPr>
      </w:pPr>
      <w:bookmarkStart w:id="11" w:name="_Toc480946816"/>
      <w:bookmarkStart w:id="12" w:name="_Toc482691111"/>
      <w:r w:rsidRPr="00D913B1">
        <w:rPr>
          <w:rFonts w:ascii="Arial" w:hAnsi="Arial" w:cs="Arial"/>
          <w:b/>
          <w:sz w:val="22"/>
          <w:szCs w:val="22"/>
          <w:u w:val="single"/>
        </w:rPr>
        <w:t>Purpose</w:t>
      </w:r>
      <w:bookmarkEnd w:id="11"/>
      <w:bookmarkEnd w:id="12"/>
    </w:p>
    <w:p w14:paraId="1D4EA658" w14:textId="77777777" w:rsidR="00AF4326" w:rsidRPr="00D913B1" w:rsidRDefault="00AF4326">
      <w:pPr>
        <w:jc w:val="both"/>
        <w:rPr>
          <w:rFonts w:ascii="Arial" w:hAnsi="Arial" w:cs="Arial"/>
          <w:sz w:val="22"/>
          <w:szCs w:val="22"/>
        </w:rPr>
      </w:pPr>
    </w:p>
    <w:p w14:paraId="6D504393" w14:textId="77777777" w:rsidR="00DB5924" w:rsidRPr="00D913B1" w:rsidRDefault="00DB5924" w:rsidP="00167B85">
      <w:pPr>
        <w:jc w:val="both"/>
        <w:rPr>
          <w:rFonts w:ascii="Arial" w:hAnsi="Arial" w:cs="Arial"/>
          <w:sz w:val="22"/>
          <w:szCs w:val="22"/>
        </w:rPr>
      </w:pPr>
      <w:r w:rsidRPr="00D913B1">
        <w:rPr>
          <w:rFonts w:ascii="Arial" w:hAnsi="Arial" w:cs="Arial"/>
          <w:sz w:val="22"/>
          <w:szCs w:val="22"/>
        </w:rPr>
        <w:t>Major stationary sources of air pollutants, and some non-major sources, are required to obtain and operate in compliance with a</w:t>
      </w:r>
      <w:r w:rsidR="0002430E" w:rsidRPr="00D913B1">
        <w:rPr>
          <w:rFonts w:ascii="Arial" w:hAnsi="Arial" w:cs="Arial"/>
          <w:sz w:val="22"/>
          <w:szCs w:val="22"/>
        </w:rPr>
        <w:t>n</w:t>
      </w:r>
      <w:r w:rsidRPr="00D913B1">
        <w:rPr>
          <w:rFonts w:ascii="Arial" w:hAnsi="Arial" w:cs="Arial"/>
          <w:sz w:val="22"/>
          <w:szCs w:val="22"/>
        </w:rPr>
        <w:t xml:space="preserve"> </w:t>
      </w:r>
      <w:smartTag w:uri="urn:schemas-microsoft-com:office:smarttags" w:element="stockticker">
        <w:r w:rsidRPr="00D913B1">
          <w:rPr>
            <w:rFonts w:ascii="Arial" w:hAnsi="Arial" w:cs="Arial"/>
            <w:sz w:val="22"/>
            <w:szCs w:val="22"/>
          </w:rPr>
          <w:t>RO</w:t>
        </w:r>
        <w:r w:rsidR="0009079D" w:rsidRPr="00D913B1">
          <w:rPr>
            <w:rFonts w:ascii="Arial" w:hAnsi="Arial" w:cs="Arial"/>
            <w:sz w:val="22"/>
            <w:szCs w:val="22"/>
          </w:rPr>
          <w:t>P</w:t>
        </w:r>
      </w:smartTag>
      <w:r w:rsidRPr="00D913B1">
        <w:rPr>
          <w:rFonts w:ascii="Arial" w:hAnsi="Arial" w:cs="Arial"/>
          <w:sz w:val="22"/>
          <w:szCs w:val="22"/>
        </w:rPr>
        <w:t xml:space="preserve"> pursuant to Title V of the federal Clean Air Act</w:t>
      </w:r>
      <w:r w:rsidR="00DA1E6B" w:rsidRPr="00D913B1">
        <w:rPr>
          <w:rFonts w:ascii="Arial" w:hAnsi="Arial" w:cs="Arial"/>
          <w:sz w:val="22"/>
          <w:szCs w:val="22"/>
        </w:rPr>
        <w:t>;</w:t>
      </w:r>
      <w:r w:rsidRPr="00D913B1">
        <w:rPr>
          <w:rFonts w:ascii="Arial" w:hAnsi="Arial" w:cs="Arial"/>
          <w:sz w:val="22"/>
          <w:szCs w:val="22"/>
        </w:rPr>
        <w:t xml:space="preserve"> and Michigan’s Administrative Rules for </w:t>
      </w:r>
      <w:r w:rsidR="0002430E" w:rsidRPr="00D913B1">
        <w:rPr>
          <w:rFonts w:ascii="Arial" w:hAnsi="Arial" w:cs="Arial"/>
          <w:sz w:val="22"/>
          <w:szCs w:val="22"/>
        </w:rPr>
        <w:t>A</w:t>
      </w:r>
      <w:r w:rsidRPr="00D913B1">
        <w:rPr>
          <w:rFonts w:ascii="Arial" w:hAnsi="Arial" w:cs="Arial"/>
          <w:sz w:val="22"/>
          <w:szCs w:val="22"/>
        </w:rPr>
        <w:t xml:space="preserve">ir </w:t>
      </w:r>
      <w:r w:rsidR="0002430E" w:rsidRPr="00D913B1">
        <w:rPr>
          <w:rFonts w:ascii="Arial" w:hAnsi="Arial" w:cs="Arial"/>
          <w:sz w:val="22"/>
          <w:szCs w:val="22"/>
        </w:rPr>
        <w:t>P</w:t>
      </w:r>
      <w:r w:rsidRPr="00D913B1">
        <w:rPr>
          <w:rFonts w:ascii="Arial" w:hAnsi="Arial" w:cs="Arial"/>
          <w:sz w:val="22"/>
          <w:szCs w:val="22"/>
        </w:rPr>
        <w:t xml:space="preserve">ollution </w:t>
      </w:r>
      <w:r w:rsidR="0002430E" w:rsidRPr="00D913B1">
        <w:rPr>
          <w:rFonts w:ascii="Arial" w:hAnsi="Arial" w:cs="Arial"/>
          <w:sz w:val="22"/>
          <w:szCs w:val="22"/>
        </w:rPr>
        <w:t>C</w:t>
      </w:r>
      <w:r w:rsidRPr="00D913B1">
        <w:rPr>
          <w:rFonts w:ascii="Arial" w:hAnsi="Arial" w:cs="Arial"/>
          <w:sz w:val="22"/>
          <w:szCs w:val="22"/>
        </w:rPr>
        <w:t xml:space="preserve">ontrol </w:t>
      </w:r>
      <w:r w:rsidR="00621F23" w:rsidRPr="00D913B1">
        <w:rPr>
          <w:rFonts w:ascii="Arial" w:hAnsi="Arial" w:cs="Arial"/>
          <w:sz w:val="22"/>
          <w:szCs w:val="22"/>
        </w:rPr>
        <w:t>promulgated under</w:t>
      </w:r>
      <w:r w:rsidRPr="00D913B1">
        <w:rPr>
          <w:rFonts w:ascii="Arial" w:hAnsi="Arial" w:cs="Arial"/>
          <w:sz w:val="22"/>
          <w:szCs w:val="22"/>
        </w:rPr>
        <w:t xml:space="preserve"> Section 5506(1) of </w:t>
      </w:r>
      <w:r w:rsidR="00DB7D71" w:rsidRPr="00D913B1">
        <w:rPr>
          <w:rFonts w:ascii="Arial" w:hAnsi="Arial" w:cs="Arial"/>
          <w:sz w:val="22"/>
          <w:szCs w:val="22"/>
        </w:rPr>
        <w:t>Act 451</w:t>
      </w:r>
      <w:r w:rsidRPr="00D913B1">
        <w:rPr>
          <w:rFonts w:ascii="Arial" w:hAnsi="Arial" w:cs="Arial"/>
          <w:sz w:val="22"/>
          <w:szCs w:val="22"/>
        </w:rPr>
        <w:t xml:space="preserve">.  Sources subject to the </w:t>
      </w:r>
      <w:smartTag w:uri="urn:schemas-microsoft-com:office:smarttags" w:element="stockticker">
        <w:r w:rsidRPr="00D913B1">
          <w:rPr>
            <w:rFonts w:ascii="Arial" w:hAnsi="Arial" w:cs="Arial"/>
            <w:sz w:val="22"/>
            <w:szCs w:val="22"/>
          </w:rPr>
          <w:t>ROP</w:t>
        </w:r>
      </w:smartTag>
      <w:r w:rsidRPr="00D913B1">
        <w:rPr>
          <w:rFonts w:ascii="Arial" w:hAnsi="Arial" w:cs="Arial"/>
          <w:sz w:val="22"/>
          <w:szCs w:val="22"/>
        </w:rPr>
        <w:t xml:space="preserve"> program are defined by criteria in Rule 211(1).  The </w:t>
      </w:r>
      <w:smartTag w:uri="urn:schemas-microsoft-com:office:smarttags" w:element="stockticker">
        <w:r w:rsidRPr="00D913B1">
          <w:rPr>
            <w:rFonts w:ascii="Arial" w:hAnsi="Arial" w:cs="Arial"/>
            <w:sz w:val="22"/>
            <w:szCs w:val="22"/>
          </w:rPr>
          <w:t>ROP</w:t>
        </w:r>
      </w:smartTag>
      <w:r w:rsidRPr="00D913B1">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3B3D54CA" w14:textId="77777777" w:rsidR="00DB5924" w:rsidRPr="00D913B1" w:rsidRDefault="00DB5924" w:rsidP="00167B85">
      <w:pPr>
        <w:jc w:val="both"/>
        <w:rPr>
          <w:rFonts w:ascii="Arial" w:hAnsi="Arial" w:cs="Arial"/>
          <w:sz w:val="22"/>
          <w:szCs w:val="22"/>
        </w:rPr>
      </w:pPr>
    </w:p>
    <w:p w14:paraId="3AEAA2EC" w14:textId="77777777" w:rsidR="00AF4326" w:rsidRPr="00D913B1" w:rsidRDefault="00DB5924" w:rsidP="00167B85">
      <w:pPr>
        <w:jc w:val="both"/>
        <w:rPr>
          <w:rFonts w:ascii="Arial" w:hAnsi="Arial" w:cs="Arial"/>
          <w:sz w:val="22"/>
          <w:szCs w:val="22"/>
        </w:rPr>
      </w:pPr>
      <w:r w:rsidRPr="00D913B1">
        <w:rPr>
          <w:rFonts w:ascii="Arial" w:hAnsi="Arial" w:cs="Arial"/>
          <w:sz w:val="22"/>
          <w:szCs w:val="22"/>
        </w:rPr>
        <w:t xml:space="preserve">This </w:t>
      </w:r>
      <w:r w:rsidR="0002430E" w:rsidRPr="00D913B1">
        <w:rPr>
          <w:rFonts w:ascii="Arial" w:hAnsi="Arial" w:cs="Arial"/>
          <w:sz w:val="22"/>
          <w:szCs w:val="22"/>
        </w:rPr>
        <w:t>Staff R</w:t>
      </w:r>
      <w:r w:rsidRPr="00D913B1">
        <w:rPr>
          <w:rFonts w:ascii="Arial" w:hAnsi="Arial" w:cs="Arial"/>
          <w:sz w:val="22"/>
          <w:szCs w:val="22"/>
        </w:rPr>
        <w:t xml:space="preserve">eport, as required by Rule 214(1), sets forth the applicable requirements and factual basis for the draft </w:t>
      </w:r>
      <w:r w:rsidR="0002430E" w:rsidRPr="00D913B1">
        <w:rPr>
          <w:rFonts w:ascii="Arial" w:hAnsi="Arial" w:cs="Arial"/>
          <w:sz w:val="22"/>
          <w:szCs w:val="22"/>
        </w:rPr>
        <w:t>ROP</w:t>
      </w:r>
      <w:r w:rsidRPr="00D913B1">
        <w:rPr>
          <w:rFonts w:ascii="Arial" w:hAnsi="Arial" w:cs="Arial"/>
          <w:sz w:val="22"/>
          <w:szCs w:val="22"/>
        </w:rPr>
        <w:t xml:space="preserve"> terms and conditions including citations of the underlying applicable requirements, an explanation of any equivalent requirements included in the draft </w:t>
      </w:r>
      <w:r w:rsidR="0002430E" w:rsidRPr="00D913B1">
        <w:rPr>
          <w:rFonts w:ascii="Arial" w:hAnsi="Arial" w:cs="Arial"/>
          <w:sz w:val="22"/>
          <w:szCs w:val="22"/>
        </w:rPr>
        <w:t>ROP</w:t>
      </w:r>
      <w:r w:rsidRPr="00D913B1">
        <w:rPr>
          <w:rFonts w:ascii="Arial" w:hAnsi="Arial" w:cs="Arial"/>
          <w:sz w:val="22"/>
          <w:szCs w:val="22"/>
        </w:rPr>
        <w:t xml:space="preserve"> pursuant to Rule 212(5), and any determination made pursuant to Rule 213(6)(a)(ii) regarding requirements that are not applicable to the stationary source.</w:t>
      </w:r>
    </w:p>
    <w:p w14:paraId="567913E5" w14:textId="77777777" w:rsidR="00DB5924" w:rsidRPr="00D913B1" w:rsidRDefault="00DB5924" w:rsidP="00DB5924">
      <w:pPr>
        <w:rPr>
          <w:rFonts w:ascii="Arial" w:hAnsi="Arial" w:cs="Arial"/>
          <w:sz w:val="22"/>
          <w:szCs w:val="22"/>
        </w:rPr>
      </w:pPr>
    </w:p>
    <w:p w14:paraId="7DFD2210" w14:textId="77777777" w:rsidR="00AF4326" w:rsidRPr="00D913B1" w:rsidRDefault="00AF4326">
      <w:pPr>
        <w:rPr>
          <w:rFonts w:ascii="Arial" w:hAnsi="Arial" w:cs="Arial"/>
          <w:b/>
          <w:sz w:val="22"/>
          <w:szCs w:val="22"/>
          <w:u w:val="single"/>
        </w:rPr>
      </w:pPr>
      <w:bookmarkStart w:id="13" w:name="_Toc480946817"/>
      <w:bookmarkStart w:id="14" w:name="_Toc482691112"/>
      <w:r w:rsidRPr="00D913B1">
        <w:rPr>
          <w:rFonts w:ascii="Arial" w:hAnsi="Arial" w:cs="Arial"/>
          <w:b/>
          <w:sz w:val="22"/>
          <w:szCs w:val="22"/>
          <w:u w:val="single"/>
        </w:rPr>
        <w:t>General Information</w:t>
      </w:r>
      <w:bookmarkEnd w:id="13"/>
      <w:bookmarkEnd w:id="14"/>
    </w:p>
    <w:p w14:paraId="7310B2E6" w14:textId="77777777" w:rsidR="00AF4326" w:rsidRPr="00D913B1"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D913B1" w:rsidRPr="00D913B1" w14:paraId="3CFD47BF" w14:textId="77777777">
        <w:tc>
          <w:tcPr>
            <w:tcW w:w="5040" w:type="dxa"/>
          </w:tcPr>
          <w:p w14:paraId="62AC21C1" w14:textId="77777777" w:rsidR="00AF4326" w:rsidRPr="00D913B1" w:rsidRDefault="00AF4326">
            <w:pPr>
              <w:rPr>
                <w:rFonts w:ascii="Arial" w:hAnsi="Arial" w:cs="Arial"/>
                <w:sz w:val="22"/>
                <w:szCs w:val="22"/>
              </w:rPr>
            </w:pPr>
            <w:r w:rsidRPr="00D913B1">
              <w:rPr>
                <w:rFonts w:ascii="Arial" w:hAnsi="Arial" w:cs="Arial"/>
                <w:sz w:val="22"/>
                <w:szCs w:val="22"/>
              </w:rPr>
              <w:t>Stationary Source Mailing Address:</w:t>
            </w:r>
          </w:p>
        </w:tc>
        <w:tc>
          <w:tcPr>
            <w:tcW w:w="5220" w:type="dxa"/>
          </w:tcPr>
          <w:p w14:paraId="0097E13A" w14:textId="594C8260" w:rsidR="001159B4" w:rsidRPr="00D913B1" w:rsidRDefault="00E056FB">
            <w:pPr>
              <w:rPr>
                <w:rFonts w:ascii="Arial" w:hAnsi="Arial" w:cs="Arial"/>
                <w:sz w:val="22"/>
                <w:szCs w:val="22"/>
              </w:rPr>
            </w:pPr>
            <w:bookmarkStart w:id="15" w:name="Source_Name_Mailing"/>
            <w:r w:rsidRPr="00D913B1">
              <w:rPr>
                <w:rFonts w:ascii="Arial" w:hAnsi="Arial" w:cs="Arial"/>
                <w:sz w:val="22"/>
                <w:szCs w:val="22"/>
              </w:rPr>
              <w:t>Ada Cogeneration Limited Partnership</w:t>
            </w:r>
            <w:bookmarkEnd w:id="15"/>
          </w:p>
          <w:p w14:paraId="5DA82810" w14:textId="1A81C84C" w:rsidR="001159B4" w:rsidRPr="00D913B1" w:rsidRDefault="00E056FB">
            <w:pPr>
              <w:rPr>
                <w:rFonts w:ascii="Arial" w:hAnsi="Arial" w:cs="Arial"/>
                <w:sz w:val="22"/>
                <w:szCs w:val="22"/>
              </w:rPr>
            </w:pPr>
            <w:bookmarkStart w:id="16" w:name="street_mailing"/>
            <w:r w:rsidRPr="00D913B1">
              <w:rPr>
                <w:rFonts w:ascii="Arial" w:hAnsi="Arial" w:cs="Arial"/>
                <w:sz w:val="22"/>
                <w:szCs w:val="22"/>
              </w:rPr>
              <w:t>PO Box 767</w:t>
            </w:r>
            <w:bookmarkEnd w:id="16"/>
          </w:p>
          <w:p w14:paraId="1715DE49" w14:textId="05D5EDC8" w:rsidR="00AF4326" w:rsidRPr="00D913B1" w:rsidRDefault="00E056FB">
            <w:pPr>
              <w:rPr>
                <w:rFonts w:ascii="Arial" w:hAnsi="Arial" w:cs="Arial"/>
                <w:sz w:val="22"/>
                <w:szCs w:val="22"/>
              </w:rPr>
            </w:pPr>
            <w:bookmarkStart w:id="17" w:name="city_mailing"/>
            <w:r w:rsidRPr="00D913B1">
              <w:rPr>
                <w:rFonts w:ascii="Arial" w:hAnsi="Arial" w:cs="Arial"/>
                <w:sz w:val="22"/>
                <w:szCs w:val="22"/>
              </w:rPr>
              <w:t>Ada</w:t>
            </w:r>
            <w:bookmarkEnd w:id="17"/>
            <w:r w:rsidR="00AF4326" w:rsidRPr="00D913B1">
              <w:rPr>
                <w:rFonts w:ascii="Arial" w:hAnsi="Arial" w:cs="Arial"/>
                <w:sz w:val="22"/>
                <w:szCs w:val="22"/>
              </w:rPr>
              <w:t>, Michigan</w:t>
            </w:r>
            <w:r w:rsidR="001159B4" w:rsidRPr="00D913B1">
              <w:rPr>
                <w:rFonts w:ascii="Arial" w:hAnsi="Arial" w:cs="Arial"/>
                <w:sz w:val="22"/>
                <w:szCs w:val="22"/>
              </w:rPr>
              <w:t xml:space="preserve"> </w:t>
            </w:r>
            <w:bookmarkStart w:id="18" w:name="zipcode_mailing"/>
            <w:r w:rsidRPr="00D913B1">
              <w:rPr>
                <w:rFonts w:ascii="Arial" w:hAnsi="Arial" w:cs="Arial"/>
                <w:sz w:val="22"/>
                <w:szCs w:val="22"/>
              </w:rPr>
              <w:t>49301</w:t>
            </w:r>
            <w:bookmarkEnd w:id="18"/>
            <w:r w:rsidR="00AF4326" w:rsidRPr="00D913B1">
              <w:rPr>
                <w:rFonts w:ascii="Arial" w:hAnsi="Arial" w:cs="Arial"/>
                <w:sz w:val="22"/>
                <w:szCs w:val="22"/>
              </w:rPr>
              <w:t xml:space="preserve"> </w:t>
            </w:r>
          </w:p>
        </w:tc>
      </w:tr>
      <w:tr w:rsidR="00D913B1" w:rsidRPr="00D913B1" w14:paraId="772A7F7F" w14:textId="77777777" w:rsidTr="00177285">
        <w:trPr>
          <w:trHeight w:val="273"/>
        </w:trPr>
        <w:tc>
          <w:tcPr>
            <w:tcW w:w="5040" w:type="dxa"/>
          </w:tcPr>
          <w:p w14:paraId="5BB65130" w14:textId="77777777" w:rsidR="00AF4326" w:rsidRPr="00D913B1" w:rsidRDefault="00AF4326">
            <w:pPr>
              <w:rPr>
                <w:rFonts w:ascii="Arial" w:hAnsi="Arial" w:cs="Arial"/>
                <w:sz w:val="22"/>
                <w:szCs w:val="22"/>
              </w:rPr>
            </w:pPr>
            <w:r w:rsidRPr="00D913B1">
              <w:rPr>
                <w:rFonts w:ascii="Arial" w:hAnsi="Arial" w:cs="Arial"/>
                <w:sz w:val="22"/>
                <w:szCs w:val="22"/>
              </w:rPr>
              <w:t>Source Registration Number (</w:t>
            </w:r>
            <w:smartTag w:uri="urn:schemas-microsoft-com:office:smarttags" w:element="stockticker">
              <w:r w:rsidRPr="00D913B1">
                <w:rPr>
                  <w:rFonts w:ascii="Arial" w:hAnsi="Arial" w:cs="Arial"/>
                  <w:sz w:val="22"/>
                  <w:szCs w:val="22"/>
                </w:rPr>
                <w:t>SRN</w:t>
              </w:r>
            </w:smartTag>
            <w:r w:rsidRPr="00D913B1">
              <w:rPr>
                <w:rFonts w:ascii="Arial" w:hAnsi="Arial" w:cs="Arial"/>
                <w:sz w:val="22"/>
                <w:szCs w:val="22"/>
              </w:rPr>
              <w:t>):</w:t>
            </w:r>
          </w:p>
        </w:tc>
        <w:tc>
          <w:tcPr>
            <w:tcW w:w="5220" w:type="dxa"/>
          </w:tcPr>
          <w:p w14:paraId="7C55805E" w14:textId="49167A8B" w:rsidR="00AF4326" w:rsidRPr="00D913B1" w:rsidRDefault="00681699">
            <w:pPr>
              <w:rPr>
                <w:rFonts w:ascii="Arial" w:hAnsi="Arial" w:cs="Arial"/>
                <w:sz w:val="22"/>
                <w:szCs w:val="22"/>
              </w:rPr>
            </w:pPr>
            <w:bookmarkStart w:id="19" w:name="Text15"/>
            <w:r w:rsidRPr="00D913B1">
              <w:rPr>
                <w:rFonts w:ascii="Arial" w:hAnsi="Arial" w:cs="Arial"/>
                <w:noProof/>
                <w:sz w:val="22"/>
                <w:szCs w:val="22"/>
              </w:rPr>
              <w:t>N1</w:t>
            </w:r>
            <w:bookmarkEnd w:id="19"/>
            <w:r w:rsidR="00B751DE" w:rsidRPr="00D913B1">
              <w:rPr>
                <w:rFonts w:ascii="Arial" w:hAnsi="Arial" w:cs="Arial"/>
                <w:noProof/>
                <w:sz w:val="22"/>
                <w:szCs w:val="22"/>
              </w:rPr>
              <w:t>784</w:t>
            </w:r>
          </w:p>
        </w:tc>
      </w:tr>
      <w:tr w:rsidR="00D913B1" w:rsidRPr="00D913B1" w14:paraId="024AA12C" w14:textId="77777777">
        <w:tc>
          <w:tcPr>
            <w:tcW w:w="5040" w:type="dxa"/>
          </w:tcPr>
          <w:p w14:paraId="346A13F6" w14:textId="77777777" w:rsidR="00AF4326" w:rsidRPr="00D913B1" w:rsidRDefault="00C94DBD">
            <w:pPr>
              <w:rPr>
                <w:rFonts w:ascii="Arial" w:hAnsi="Arial" w:cs="Arial"/>
                <w:sz w:val="22"/>
                <w:szCs w:val="22"/>
              </w:rPr>
            </w:pPr>
            <w:r w:rsidRPr="00D913B1">
              <w:rPr>
                <w:rFonts w:ascii="Arial" w:hAnsi="Arial" w:cs="Arial"/>
                <w:sz w:val="22"/>
                <w:szCs w:val="22"/>
              </w:rPr>
              <w:t>North American Industry Classification System</w:t>
            </w:r>
            <w:r w:rsidR="003B36CE" w:rsidRPr="00D913B1">
              <w:rPr>
                <w:rFonts w:ascii="Arial" w:hAnsi="Arial" w:cs="Arial"/>
                <w:sz w:val="22"/>
                <w:szCs w:val="22"/>
              </w:rPr>
              <w:t xml:space="preserve"> (NAICS) Code</w:t>
            </w:r>
            <w:r w:rsidR="00AF4326" w:rsidRPr="00D913B1">
              <w:rPr>
                <w:rFonts w:ascii="Arial" w:hAnsi="Arial" w:cs="Arial"/>
                <w:sz w:val="22"/>
                <w:szCs w:val="22"/>
              </w:rPr>
              <w:t>:</w:t>
            </w:r>
          </w:p>
        </w:tc>
        <w:tc>
          <w:tcPr>
            <w:tcW w:w="5220" w:type="dxa"/>
          </w:tcPr>
          <w:p w14:paraId="648CA2B3" w14:textId="74DC4C31" w:rsidR="00AF4326" w:rsidRPr="00D913B1" w:rsidRDefault="00681699">
            <w:pPr>
              <w:rPr>
                <w:rFonts w:ascii="Arial" w:hAnsi="Arial" w:cs="Arial"/>
                <w:sz w:val="22"/>
                <w:szCs w:val="22"/>
              </w:rPr>
            </w:pPr>
            <w:bookmarkStart w:id="20" w:name="SIC"/>
            <w:r w:rsidRPr="00D913B1">
              <w:rPr>
                <w:rFonts w:ascii="Arial" w:hAnsi="Arial" w:cs="Arial"/>
                <w:sz w:val="22"/>
                <w:szCs w:val="22"/>
              </w:rPr>
              <w:t>221112</w:t>
            </w:r>
            <w:bookmarkEnd w:id="20"/>
          </w:p>
        </w:tc>
      </w:tr>
      <w:tr w:rsidR="00D913B1" w:rsidRPr="00D913B1" w14:paraId="319B5C1A" w14:textId="77777777">
        <w:tc>
          <w:tcPr>
            <w:tcW w:w="5040" w:type="dxa"/>
          </w:tcPr>
          <w:p w14:paraId="0415B6EE" w14:textId="77777777" w:rsidR="00AF4326" w:rsidRPr="00D913B1" w:rsidRDefault="00AF4326">
            <w:pPr>
              <w:rPr>
                <w:rFonts w:ascii="Arial" w:hAnsi="Arial" w:cs="Arial"/>
                <w:sz w:val="22"/>
                <w:szCs w:val="22"/>
              </w:rPr>
            </w:pPr>
            <w:r w:rsidRPr="00D913B1">
              <w:rPr>
                <w:rFonts w:ascii="Arial" w:hAnsi="Arial" w:cs="Arial"/>
                <w:sz w:val="22"/>
                <w:szCs w:val="22"/>
              </w:rPr>
              <w:t>Number of Stationary Source Sections:</w:t>
            </w:r>
          </w:p>
        </w:tc>
        <w:tc>
          <w:tcPr>
            <w:tcW w:w="5220" w:type="dxa"/>
          </w:tcPr>
          <w:p w14:paraId="501786CE" w14:textId="4754252B" w:rsidR="00AF4326" w:rsidRPr="00D913B1" w:rsidRDefault="00681699">
            <w:pPr>
              <w:rPr>
                <w:rFonts w:ascii="Arial" w:hAnsi="Arial" w:cs="Arial"/>
                <w:sz w:val="22"/>
                <w:szCs w:val="22"/>
              </w:rPr>
            </w:pPr>
            <w:bookmarkStart w:id="21" w:name="Number_of_Sections"/>
            <w:r w:rsidRPr="00D913B1">
              <w:rPr>
                <w:rFonts w:ascii="Arial" w:hAnsi="Arial" w:cs="Arial"/>
                <w:sz w:val="22"/>
                <w:szCs w:val="22"/>
              </w:rPr>
              <w:t>1</w:t>
            </w:r>
            <w:bookmarkEnd w:id="21"/>
          </w:p>
        </w:tc>
      </w:tr>
      <w:tr w:rsidR="00D913B1" w:rsidRPr="00D913B1" w14:paraId="283846A8" w14:textId="77777777">
        <w:tc>
          <w:tcPr>
            <w:tcW w:w="5040" w:type="dxa"/>
          </w:tcPr>
          <w:p w14:paraId="302922BE" w14:textId="77777777" w:rsidR="00647809" w:rsidRPr="00D913B1" w:rsidRDefault="00647809">
            <w:pPr>
              <w:rPr>
                <w:rFonts w:ascii="Arial" w:hAnsi="Arial" w:cs="Arial"/>
                <w:sz w:val="22"/>
                <w:szCs w:val="22"/>
              </w:rPr>
            </w:pPr>
            <w:r w:rsidRPr="00D913B1">
              <w:rPr>
                <w:rFonts w:ascii="Arial" w:hAnsi="Arial" w:cs="Arial"/>
                <w:sz w:val="22"/>
                <w:szCs w:val="22"/>
              </w:rPr>
              <w:t>Is Application for a Renewal or Initial Issuance?</w:t>
            </w:r>
          </w:p>
        </w:tc>
        <w:tc>
          <w:tcPr>
            <w:tcW w:w="5220" w:type="dxa"/>
          </w:tcPr>
          <w:p w14:paraId="3526AFEF" w14:textId="417CAC76" w:rsidR="00647809" w:rsidRPr="00D913B1" w:rsidRDefault="00FD145F">
            <w:pPr>
              <w:rPr>
                <w:rFonts w:ascii="Arial" w:hAnsi="Arial" w:cs="Arial"/>
                <w:sz w:val="22"/>
                <w:szCs w:val="22"/>
              </w:rPr>
            </w:pPr>
            <w:r w:rsidRPr="00D913B1">
              <w:rPr>
                <w:rFonts w:ascii="Arial" w:hAnsi="Arial" w:cs="Arial"/>
                <w:sz w:val="22"/>
                <w:szCs w:val="22"/>
              </w:rPr>
              <w:t>Renewal</w:t>
            </w:r>
          </w:p>
        </w:tc>
      </w:tr>
      <w:tr w:rsidR="00D913B1" w:rsidRPr="00D913B1" w14:paraId="6656D840" w14:textId="77777777">
        <w:tc>
          <w:tcPr>
            <w:tcW w:w="5040" w:type="dxa"/>
          </w:tcPr>
          <w:p w14:paraId="11FB64EA" w14:textId="77777777" w:rsidR="00AF4326" w:rsidRPr="00D913B1" w:rsidRDefault="00AF4326">
            <w:pPr>
              <w:rPr>
                <w:rFonts w:ascii="Arial" w:hAnsi="Arial" w:cs="Arial"/>
                <w:sz w:val="22"/>
                <w:szCs w:val="22"/>
              </w:rPr>
            </w:pPr>
            <w:r w:rsidRPr="00D913B1">
              <w:rPr>
                <w:rFonts w:ascii="Arial" w:hAnsi="Arial" w:cs="Arial"/>
                <w:sz w:val="22"/>
                <w:szCs w:val="22"/>
              </w:rPr>
              <w:t>Application Number:</w:t>
            </w:r>
          </w:p>
        </w:tc>
        <w:tc>
          <w:tcPr>
            <w:tcW w:w="5220" w:type="dxa"/>
          </w:tcPr>
          <w:p w14:paraId="745B1C3A" w14:textId="23DEF769" w:rsidR="00AF4326" w:rsidRPr="00D913B1" w:rsidRDefault="00681699">
            <w:pPr>
              <w:rPr>
                <w:rFonts w:ascii="Arial" w:hAnsi="Arial" w:cs="Arial"/>
                <w:sz w:val="22"/>
                <w:szCs w:val="22"/>
              </w:rPr>
            </w:pPr>
            <w:bookmarkStart w:id="22" w:name="Application_number"/>
            <w:r w:rsidRPr="00D913B1">
              <w:rPr>
                <w:rFonts w:ascii="Arial" w:hAnsi="Arial" w:cs="Arial"/>
                <w:sz w:val="22"/>
                <w:szCs w:val="22"/>
              </w:rPr>
              <w:t>201900018</w:t>
            </w:r>
            <w:bookmarkEnd w:id="22"/>
          </w:p>
        </w:tc>
      </w:tr>
      <w:tr w:rsidR="00D913B1" w:rsidRPr="00D913B1" w14:paraId="3FEDC120" w14:textId="77777777">
        <w:tc>
          <w:tcPr>
            <w:tcW w:w="5040" w:type="dxa"/>
          </w:tcPr>
          <w:p w14:paraId="2CB300C5" w14:textId="77777777" w:rsidR="00AF4326" w:rsidRPr="00D913B1" w:rsidRDefault="00AF4326">
            <w:pPr>
              <w:rPr>
                <w:rFonts w:ascii="Arial" w:hAnsi="Arial" w:cs="Arial"/>
                <w:sz w:val="22"/>
                <w:szCs w:val="22"/>
              </w:rPr>
            </w:pPr>
            <w:r w:rsidRPr="00D913B1">
              <w:rPr>
                <w:rFonts w:ascii="Arial" w:hAnsi="Arial" w:cs="Arial"/>
                <w:sz w:val="22"/>
                <w:szCs w:val="22"/>
              </w:rPr>
              <w:t>Responsible Official:</w:t>
            </w:r>
          </w:p>
        </w:tc>
        <w:tc>
          <w:tcPr>
            <w:tcW w:w="5220" w:type="dxa"/>
          </w:tcPr>
          <w:p w14:paraId="6A314028" w14:textId="19B085B5" w:rsidR="00AF4326" w:rsidRPr="00D913B1" w:rsidRDefault="00681699">
            <w:pPr>
              <w:rPr>
                <w:rFonts w:ascii="Arial" w:hAnsi="Arial" w:cs="Arial"/>
                <w:sz w:val="22"/>
                <w:szCs w:val="22"/>
              </w:rPr>
            </w:pPr>
            <w:bookmarkStart w:id="23" w:name="Responsible_Official"/>
            <w:r w:rsidRPr="00D913B1">
              <w:rPr>
                <w:rFonts w:ascii="Arial" w:hAnsi="Arial" w:cs="Arial"/>
                <w:sz w:val="22"/>
                <w:szCs w:val="22"/>
              </w:rPr>
              <w:t xml:space="preserve">Michael </w:t>
            </w:r>
            <w:proofErr w:type="spellStart"/>
            <w:r w:rsidRPr="00D913B1">
              <w:rPr>
                <w:rFonts w:ascii="Arial" w:hAnsi="Arial" w:cs="Arial"/>
                <w:sz w:val="22"/>
                <w:szCs w:val="22"/>
              </w:rPr>
              <w:t>Mazowita</w:t>
            </w:r>
            <w:bookmarkEnd w:id="23"/>
            <w:proofErr w:type="spellEnd"/>
            <w:r w:rsidR="00CF37B7" w:rsidRPr="00D913B1">
              <w:rPr>
                <w:rFonts w:ascii="Arial" w:hAnsi="Arial" w:cs="Arial"/>
                <w:sz w:val="22"/>
                <w:szCs w:val="22"/>
              </w:rPr>
              <w:t xml:space="preserve">, </w:t>
            </w:r>
            <w:bookmarkStart w:id="24" w:name="RO_Title"/>
            <w:r w:rsidRPr="00D913B1">
              <w:rPr>
                <w:rFonts w:ascii="Arial" w:hAnsi="Arial" w:cs="Arial"/>
                <w:sz w:val="22"/>
                <w:szCs w:val="22"/>
              </w:rPr>
              <w:t>Authorized Representative</w:t>
            </w:r>
            <w:bookmarkEnd w:id="24"/>
          </w:p>
          <w:p w14:paraId="7E774061" w14:textId="1E437398" w:rsidR="00AF4326" w:rsidRPr="00D913B1" w:rsidRDefault="00681699">
            <w:pPr>
              <w:rPr>
                <w:rFonts w:ascii="Arial" w:hAnsi="Arial" w:cs="Arial"/>
                <w:sz w:val="22"/>
                <w:szCs w:val="22"/>
              </w:rPr>
            </w:pPr>
            <w:bookmarkStart w:id="25" w:name="RO_Telephone"/>
            <w:r w:rsidRPr="00D913B1">
              <w:rPr>
                <w:rFonts w:ascii="Arial" w:hAnsi="Arial" w:cs="Arial"/>
                <w:sz w:val="22"/>
                <w:szCs w:val="22"/>
              </w:rPr>
              <w:t>248-844-2573</w:t>
            </w:r>
            <w:bookmarkEnd w:id="25"/>
          </w:p>
        </w:tc>
      </w:tr>
      <w:tr w:rsidR="00D913B1" w:rsidRPr="00D913B1" w14:paraId="1C64D8FF" w14:textId="77777777">
        <w:tc>
          <w:tcPr>
            <w:tcW w:w="5040" w:type="dxa"/>
          </w:tcPr>
          <w:p w14:paraId="1F16B415" w14:textId="77777777" w:rsidR="00AF4326" w:rsidRPr="00D913B1" w:rsidRDefault="00AF4326">
            <w:pPr>
              <w:rPr>
                <w:rFonts w:ascii="Arial" w:hAnsi="Arial" w:cs="Arial"/>
                <w:sz w:val="22"/>
                <w:szCs w:val="22"/>
              </w:rPr>
            </w:pPr>
            <w:r w:rsidRPr="00D913B1">
              <w:rPr>
                <w:rFonts w:ascii="Arial" w:hAnsi="Arial" w:cs="Arial"/>
                <w:sz w:val="22"/>
                <w:szCs w:val="22"/>
              </w:rPr>
              <w:t>AQD Contact:</w:t>
            </w:r>
          </w:p>
        </w:tc>
        <w:tc>
          <w:tcPr>
            <w:tcW w:w="5220" w:type="dxa"/>
          </w:tcPr>
          <w:p w14:paraId="450739BC" w14:textId="1CFAB898" w:rsidR="00AF4326" w:rsidRPr="00D913B1" w:rsidRDefault="00681699">
            <w:pPr>
              <w:rPr>
                <w:rFonts w:ascii="Arial" w:hAnsi="Arial" w:cs="Arial"/>
                <w:sz w:val="22"/>
                <w:szCs w:val="22"/>
              </w:rPr>
            </w:pPr>
            <w:bookmarkStart w:id="26" w:name="AQD_Staff_Name"/>
            <w:r w:rsidRPr="00D913B1">
              <w:rPr>
                <w:rFonts w:ascii="Arial" w:hAnsi="Arial" w:cs="Arial"/>
                <w:sz w:val="22"/>
                <w:szCs w:val="22"/>
              </w:rPr>
              <w:t>Kaitlyn DeVries</w:t>
            </w:r>
            <w:bookmarkEnd w:id="26"/>
            <w:r w:rsidR="00AF4326" w:rsidRPr="00D913B1">
              <w:rPr>
                <w:rFonts w:ascii="Arial" w:hAnsi="Arial" w:cs="Arial"/>
                <w:sz w:val="22"/>
                <w:szCs w:val="22"/>
              </w:rPr>
              <w:t xml:space="preserve">, </w:t>
            </w:r>
            <w:r w:rsidR="00E02F05" w:rsidRPr="00D913B1">
              <w:rPr>
                <w:rFonts w:ascii="Arial" w:hAnsi="Arial" w:cs="Arial"/>
                <w:sz w:val="22"/>
                <w:szCs w:val="22"/>
              </w:rPr>
              <w:t>Environmental Quality Analyst</w:t>
            </w:r>
          </w:p>
          <w:p w14:paraId="413EAC4D" w14:textId="62CA0F6E" w:rsidR="00AF4326" w:rsidRPr="00D913B1" w:rsidRDefault="00681699">
            <w:pPr>
              <w:rPr>
                <w:rFonts w:ascii="Arial" w:hAnsi="Arial" w:cs="Arial"/>
                <w:sz w:val="22"/>
                <w:szCs w:val="22"/>
              </w:rPr>
            </w:pPr>
            <w:bookmarkStart w:id="27" w:name="AQD_Staff_Telephone"/>
            <w:r w:rsidRPr="00D913B1">
              <w:rPr>
                <w:rFonts w:ascii="Arial" w:hAnsi="Arial" w:cs="Arial"/>
                <w:sz w:val="22"/>
                <w:szCs w:val="22"/>
              </w:rPr>
              <w:t>616-558-0552</w:t>
            </w:r>
            <w:bookmarkEnd w:id="27"/>
          </w:p>
        </w:tc>
      </w:tr>
      <w:tr w:rsidR="00D913B1" w:rsidRPr="00D913B1" w14:paraId="3F4F9836" w14:textId="77777777">
        <w:tc>
          <w:tcPr>
            <w:tcW w:w="5040" w:type="dxa"/>
          </w:tcPr>
          <w:p w14:paraId="63E56C00" w14:textId="77777777" w:rsidR="00AF4326" w:rsidRPr="00D913B1" w:rsidRDefault="00AF4326" w:rsidP="0002430E">
            <w:pPr>
              <w:rPr>
                <w:rFonts w:ascii="Arial" w:hAnsi="Arial" w:cs="Arial"/>
                <w:sz w:val="22"/>
                <w:szCs w:val="22"/>
              </w:rPr>
            </w:pPr>
            <w:r w:rsidRPr="00D913B1">
              <w:rPr>
                <w:rFonts w:ascii="Arial" w:hAnsi="Arial" w:cs="Arial"/>
                <w:sz w:val="22"/>
                <w:szCs w:val="22"/>
              </w:rPr>
              <w:t xml:space="preserve">Date Application </w:t>
            </w:r>
            <w:r w:rsidR="00C95903" w:rsidRPr="00D913B1">
              <w:rPr>
                <w:rFonts w:ascii="Arial" w:hAnsi="Arial" w:cs="Arial"/>
                <w:sz w:val="22"/>
                <w:szCs w:val="22"/>
              </w:rPr>
              <w:t>Receiv</w:t>
            </w:r>
            <w:r w:rsidRPr="00D913B1">
              <w:rPr>
                <w:rFonts w:ascii="Arial" w:hAnsi="Arial" w:cs="Arial"/>
                <w:sz w:val="22"/>
                <w:szCs w:val="22"/>
              </w:rPr>
              <w:t>ed:</w:t>
            </w:r>
          </w:p>
        </w:tc>
        <w:tc>
          <w:tcPr>
            <w:tcW w:w="5220" w:type="dxa"/>
          </w:tcPr>
          <w:p w14:paraId="736D3322" w14:textId="7689A747" w:rsidR="00AF4326" w:rsidRPr="00D913B1" w:rsidRDefault="00E02F05">
            <w:pPr>
              <w:rPr>
                <w:rFonts w:ascii="Arial" w:hAnsi="Arial" w:cs="Arial"/>
                <w:sz w:val="22"/>
                <w:szCs w:val="22"/>
              </w:rPr>
            </w:pPr>
            <w:r w:rsidRPr="00D913B1">
              <w:rPr>
                <w:rFonts w:ascii="Arial" w:hAnsi="Arial" w:cs="Arial"/>
                <w:sz w:val="22"/>
                <w:szCs w:val="22"/>
              </w:rPr>
              <w:t>February 11, 2019</w:t>
            </w:r>
          </w:p>
        </w:tc>
      </w:tr>
      <w:tr w:rsidR="00D913B1" w:rsidRPr="00D913B1" w14:paraId="1C7BFF65" w14:textId="77777777">
        <w:trPr>
          <w:trHeight w:val="165"/>
        </w:trPr>
        <w:tc>
          <w:tcPr>
            <w:tcW w:w="5040" w:type="dxa"/>
          </w:tcPr>
          <w:p w14:paraId="6B8F2901" w14:textId="77777777" w:rsidR="00AF4326" w:rsidRPr="00D913B1" w:rsidRDefault="00AF4326">
            <w:pPr>
              <w:rPr>
                <w:rFonts w:ascii="Arial" w:hAnsi="Arial" w:cs="Arial"/>
                <w:sz w:val="22"/>
                <w:szCs w:val="22"/>
              </w:rPr>
            </w:pPr>
            <w:r w:rsidRPr="00D913B1">
              <w:rPr>
                <w:rFonts w:ascii="Arial" w:hAnsi="Arial" w:cs="Arial"/>
                <w:sz w:val="22"/>
                <w:szCs w:val="22"/>
              </w:rPr>
              <w:t>Date Application Was Administratively Complete:</w:t>
            </w:r>
          </w:p>
        </w:tc>
        <w:tc>
          <w:tcPr>
            <w:tcW w:w="5220" w:type="dxa"/>
          </w:tcPr>
          <w:p w14:paraId="6E24FFF3" w14:textId="6244456C" w:rsidR="00AF4326" w:rsidRPr="00D913B1" w:rsidRDefault="00E02F05">
            <w:pPr>
              <w:rPr>
                <w:rFonts w:ascii="Arial" w:hAnsi="Arial" w:cs="Arial"/>
                <w:sz w:val="22"/>
                <w:szCs w:val="22"/>
              </w:rPr>
            </w:pPr>
            <w:r w:rsidRPr="00D913B1">
              <w:rPr>
                <w:rFonts w:ascii="Arial" w:hAnsi="Arial" w:cs="Arial"/>
                <w:sz w:val="22"/>
                <w:szCs w:val="22"/>
              </w:rPr>
              <w:t>February 11, 2019</w:t>
            </w:r>
          </w:p>
        </w:tc>
      </w:tr>
      <w:tr w:rsidR="00D913B1" w:rsidRPr="00D913B1" w14:paraId="31BE1AC6" w14:textId="77777777">
        <w:trPr>
          <w:trHeight w:val="165"/>
        </w:trPr>
        <w:tc>
          <w:tcPr>
            <w:tcW w:w="5040" w:type="dxa"/>
          </w:tcPr>
          <w:p w14:paraId="5C0191BE" w14:textId="77777777" w:rsidR="00AF4326" w:rsidRPr="00D913B1" w:rsidRDefault="00AF4326">
            <w:pPr>
              <w:rPr>
                <w:rFonts w:ascii="Arial" w:hAnsi="Arial" w:cs="Arial"/>
                <w:sz w:val="22"/>
                <w:szCs w:val="22"/>
              </w:rPr>
            </w:pPr>
            <w:r w:rsidRPr="00D913B1">
              <w:rPr>
                <w:rFonts w:ascii="Arial" w:hAnsi="Arial" w:cs="Arial"/>
                <w:sz w:val="22"/>
                <w:szCs w:val="22"/>
              </w:rPr>
              <w:t xml:space="preserve">Is Application Shield </w:t>
            </w:r>
            <w:r w:rsidR="000135AB" w:rsidRPr="00D913B1">
              <w:rPr>
                <w:rFonts w:ascii="Arial" w:hAnsi="Arial" w:cs="Arial"/>
                <w:sz w:val="22"/>
                <w:szCs w:val="22"/>
              </w:rPr>
              <w:t>i</w:t>
            </w:r>
            <w:r w:rsidRPr="00D913B1">
              <w:rPr>
                <w:rFonts w:ascii="Arial" w:hAnsi="Arial" w:cs="Arial"/>
                <w:sz w:val="22"/>
                <w:szCs w:val="22"/>
              </w:rPr>
              <w:t>n Effect</w:t>
            </w:r>
            <w:r w:rsidR="00345D9F" w:rsidRPr="00D913B1">
              <w:rPr>
                <w:rFonts w:ascii="Arial" w:hAnsi="Arial" w:cs="Arial"/>
                <w:sz w:val="22"/>
                <w:szCs w:val="22"/>
              </w:rPr>
              <w:t>?</w:t>
            </w:r>
          </w:p>
        </w:tc>
        <w:tc>
          <w:tcPr>
            <w:tcW w:w="5220" w:type="dxa"/>
          </w:tcPr>
          <w:p w14:paraId="43410DE0" w14:textId="3C8C5B7A" w:rsidR="00AF4326" w:rsidRPr="00D913B1" w:rsidRDefault="00FD145F">
            <w:pPr>
              <w:rPr>
                <w:rFonts w:ascii="Arial" w:hAnsi="Arial" w:cs="Arial"/>
                <w:sz w:val="22"/>
                <w:szCs w:val="22"/>
              </w:rPr>
            </w:pPr>
            <w:r w:rsidRPr="00D913B1">
              <w:rPr>
                <w:rFonts w:ascii="Arial" w:hAnsi="Arial" w:cs="Arial"/>
                <w:sz w:val="22"/>
                <w:szCs w:val="22"/>
              </w:rPr>
              <w:t>Yes</w:t>
            </w:r>
          </w:p>
        </w:tc>
      </w:tr>
      <w:tr w:rsidR="00D913B1" w:rsidRPr="00D913B1" w14:paraId="28F46F21" w14:textId="77777777">
        <w:trPr>
          <w:trHeight w:val="165"/>
        </w:trPr>
        <w:tc>
          <w:tcPr>
            <w:tcW w:w="5040" w:type="dxa"/>
          </w:tcPr>
          <w:p w14:paraId="6515F3F2" w14:textId="77777777" w:rsidR="00AF4326" w:rsidRPr="00D913B1" w:rsidRDefault="00AF4326">
            <w:pPr>
              <w:rPr>
                <w:rFonts w:ascii="Arial" w:hAnsi="Arial" w:cs="Arial"/>
                <w:sz w:val="22"/>
                <w:szCs w:val="22"/>
              </w:rPr>
            </w:pPr>
            <w:r w:rsidRPr="00D913B1">
              <w:rPr>
                <w:rFonts w:ascii="Arial" w:hAnsi="Arial" w:cs="Arial"/>
                <w:sz w:val="22"/>
                <w:szCs w:val="22"/>
              </w:rPr>
              <w:t>Date Public Comment Begins:</w:t>
            </w:r>
          </w:p>
        </w:tc>
        <w:tc>
          <w:tcPr>
            <w:tcW w:w="5220" w:type="dxa"/>
          </w:tcPr>
          <w:p w14:paraId="163C78D6" w14:textId="0136B1B7" w:rsidR="00AF4326" w:rsidRPr="00D913B1" w:rsidRDefault="00B751DE">
            <w:pPr>
              <w:rPr>
                <w:rFonts w:ascii="Arial" w:hAnsi="Arial" w:cs="Arial"/>
                <w:sz w:val="22"/>
                <w:szCs w:val="22"/>
              </w:rPr>
            </w:pPr>
            <w:r w:rsidRPr="00D913B1">
              <w:rPr>
                <w:rFonts w:ascii="Arial" w:hAnsi="Arial" w:cs="Arial"/>
                <w:sz w:val="22"/>
                <w:szCs w:val="22"/>
              </w:rPr>
              <w:t>November 4, 2019</w:t>
            </w:r>
          </w:p>
        </w:tc>
      </w:tr>
      <w:tr w:rsidR="00AF4326" w:rsidRPr="00D913B1" w14:paraId="152DAE28" w14:textId="77777777">
        <w:tc>
          <w:tcPr>
            <w:tcW w:w="5040" w:type="dxa"/>
          </w:tcPr>
          <w:p w14:paraId="4458001B" w14:textId="77777777" w:rsidR="00AF4326" w:rsidRPr="00D913B1" w:rsidRDefault="00AF4326">
            <w:pPr>
              <w:rPr>
                <w:rFonts w:ascii="Arial" w:hAnsi="Arial" w:cs="Arial"/>
                <w:sz w:val="22"/>
                <w:szCs w:val="22"/>
              </w:rPr>
            </w:pPr>
            <w:r w:rsidRPr="00D913B1">
              <w:rPr>
                <w:rFonts w:ascii="Arial" w:hAnsi="Arial" w:cs="Arial"/>
                <w:sz w:val="22"/>
                <w:szCs w:val="22"/>
              </w:rPr>
              <w:t>Deadline for Public Comment:</w:t>
            </w:r>
          </w:p>
        </w:tc>
        <w:tc>
          <w:tcPr>
            <w:tcW w:w="5220" w:type="dxa"/>
          </w:tcPr>
          <w:p w14:paraId="7F08F1B5" w14:textId="11F88E9B" w:rsidR="00AF4326" w:rsidRPr="00D913B1" w:rsidRDefault="00B751DE">
            <w:pPr>
              <w:rPr>
                <w:rFonts w:ascii="Arial" w:hAnsi="Arial" w:cs="Arial"/>
                <w:sz w:val="22"/>
                <w:szCs w:val="22"/>
              </w:rPr>
            </w:pPr>
            <w:r w:rsidRPr="00D913B1">
              <w:rPr>
                <w:rFonts w:ascii="Arial" w:hAnsi="Arial" w:cs="Arial"/>
                <w:sz w:val="22"/>
                <w:szCs w:val="22"/>
              </w:rPr>
              <w:t>December 4, 2019</w:t>
            </w:r>
          </w:p>
        </w:tc>
      </w:tr>
    </w:tbl>
    <w:p w14:paraId="147F02AF" w14:textId="77777777" w:rsidR="00AF4326" w:rsidRPr="00D913B1" w:rsidRDefault="00AF4326">
      <w:pPr>
        <w:rPr>
          <w:rFonts w:ascii="Arial" w:hAnsi="Arial" w:cs="Arial"/>
          <w:sz w:val="22"/>
          <w:szCs w:val="22"/>
        </w:rPr>
      </w:pPr>
    </w:p>
    <w:p w14:paraId="6796B85B" w14:textId="77777777" w:rsidR="00AF4326" w:rsidRPr="00D913B1" w:rsidRDefault="00AF4326">
      <w:pPr>
        <w:rPr>
          <w:rFonts w:ascii="Arial" w:hAnsi="Arial" w:cs="Arial"/>
          <w:b/>
          <w:sz w:val="22"/>
          <w:szCs w:val="22"/>
          <w:u w:val="single"/>
        </w:rPr>
      </w:pPr>
      <w:bookmarkStart w:id="28" w:name="_Toc480946818"/>
      <w:bookmarkStart w:id="29" w:name="_Toc482691113"/>
      <w:r w:rsidRPr="00D913B1">
        <w:rPr>
          <w:rFonts w:ascii="Arial" w:hAnsi="Arial" w:cs="Arial"/>
          <w:b/>
          <w:sz w:val="22"/>
          <w:szCs w:val="22"/>
          <w:u w:val="single"/>
        </w:rPr>
        <w:br w:type="page"/>
      </w:r>
      <w:r w:rsidRPr="00D913B1">
        <w:rPr>
          <w:rFonts w:ascii="Arial" w:hAnsi="Arial" w:cs="Arial"/>
          <w:b/>
          <w:sz w:val="22"/>
          <w:szCs w:val="22"/>
          <w:u w:val="single"/>
        </w:rPr>
        <w:lastRenderedPageBreak/>
        <w:t>Source Description</w:t>
      </w:r>
      <w:bookmarkEnd w:id="28"/>
      <w:bookmarkEnd w:id="29"/>
    </w:p>
    <w:p w14:paraId="1C2B7186" w14:textId="77777777" w:rsidR="00AF4326" w:rsidRPr="00D913B1" w:rsidRDefault="00AF4326">
      <w:pPr>
        <w:rPr>
          <w:rFonts w:ascii="Arial" w:hAnsi="Arial" w:cs="Arial"/>
          <w:sz w:val="22"/>
          <w:szCs w:val="22"/>
        </w:rPr>
      </w:pPr>
    </w:p>
    <w:p w14:paraId="49AEDBD3" w14:textId="004514DF" w:rsidR="00AF4326" w:rsidRPr="00D913B1" w:rsidRDefault="00B146BD" w:rsidP="007F73D0">
      <w:pPr>
        <w:jc w:val="both"/>
        <w:rPr>
          <w:rFonts w:ascii="Arial" w:hAnsi="Arial" w:cs="Arial"/>
          <w:sz w:val="22"/>
          <w:szCs w:val="22"/>
        </w:rPr>
      </w:pPr>
      <w:r w:rsidRPr="00D913B1">
        <w:rPr>
          <w:rFonts w:ascii="Arial" w:hAnsi="Arial" w:cs="Arial"/>
          <w:sz w:val="22"/>
          <w:szCs w:val="22"/>
        </w:rPr>
        <w:t xml:space="preserve">Ada Cogeneration Limited Partnership (Ada Cogen) is an electricity and steam </w:t>
      </w:r>
      <w:r w:rsidR="002A6EC0" w:rsidRPr="00D913B1">
        <w:rPr>
          <w:rFonts w:ascii="Arial" w:hAnsi="Arial" w:cs="Arial"/>
          <w:sz w:val="22"/>
          <w:szCs w:val="22"/>
        </w:rPr>
        <w:t xml:space="preserve">cogeneration </w:t>
      </w:r>
      <w:r w:rsidRPr="00D913B1">
        <w:rPr>
          <w:rFonts w:ascii="Arial" w:hAnsi="Arial" w:cs="Arial"/>
          <w:sz w:val="22"/>
          <w:szCs w:val="22"/>
        </w:rPr>
        <w:t>facility that is located within the Access Business Group Corporate Complex</w:t>
      </w:r>
      <w:r w:rsidR="002A6EC0" w:rsidRPr="00D913B1">
        <w:rPr>
          <w:rFonts w:ascii="Arial" w:hAnsi="Arial" w:cs="Arial"/>
          <w:sz w:val="22"/>
          <w:szCs w:val="22"/>
        </w:rPr>
        <w:t xml:space="preserve"> located in Ada, Michigan.  The complex is adjacent to the Grand River and some commercial and residential properties</w:t>
      </w:r>
      <w:r w:rsidR="009555D9" w:rsidRPr="00D913B1">
        <w:rPr>
          <w:rFonts w:ascii="Arial" w:hAnsi="Arial" w:cs="Arial"/>
          <w:sz w:val="22"/>
          <w:szCs w:val="22"/>
        </w:rPr>
        <w:t xml:space="preserve"> are</w:t>
      </w:r>
      <w:r w:rsidR="002A6EC0" w:rsidRPr="00D913B1">
        <w:rPr>
          <w:rFonts w:ascii="Arial" w:hAnsi="Arial" w:cs="Arial"/>
          <w:sz w:val="22"/>
          <w:szCs w:val="22"/>
        </w:rPr>
        <w:t xml:space="preserve"> located to the south, on the other side of Fulton Street</w:t>
      </w:r>
      <w:r w:rsidRPr="00D913B1">
        <w:rPr>
          <w:rFonts w:ascii="Arial" w:hAnsi="Arial" w:cs="Arial"/>
          <w:sz w:val="22"/>
          <w:szCs w:val="22"/>
        </w:rPr>
        <w:t xml:space="preserve">.  </w:t>
      </w:r>
      <w:r w:rsidR="002A6EC0" w:rsidRPr="00D913B1">
        <w:rPr>
          <w:rFonts w:ascii="Arial" w:hAnsi="Arial" w:cs="Arial"/>
          <w:sz w:val="22"/>
          <w:szCs w:val="22"/>
        </w:rPr>
        <w:t xml:space="preserve">The facility sells steam to Access Business Group and electricity to Consumers Energy Company.  A stationary source determination has previously been conducted, and since less than 50% of the steam production is sent to Access Business Group, these are separate stationary sources. </w:t>
      </w:r>
      <w:r w:rsidR="00240CA1" w:rsidRPr="00D913B1">
        <w:rPr>
          <w:rFonts w:ascii="Arial" w:hAnsi="Arial" w:cs="Arial"/>
          <w:sz w:val="22"/>
          <w:szCs w:val="22"/>
        </w:rPr>
        <w:t xml:space="preserve"> </w:t>
      </w:r>
      <w:r w:rsidR="009555D9" w:rsidRPr="00D913B1">
        <w:rPr>
          <w:rFonts w:ascii="Arial" w:hAnsi="Arial" w:cs="Arial"/>
          <w:sz w:val="22"/>
          <w:szCs w:val="22"/>
        </w:rPr>
        <w:t>The gas turbine has a nameplate rating of 23.074 M</w:t>
      </w:r>
      <w:r w:rsidR="00411766" w:rsidRPr="00D913B1">
        <w:rPr>
          <w:rFonts w:ascii="Arial" w:hAnsi="Arial" w:cs="Arial"/>
          <w:sz w:val="22"/>
          <w:szCs w:val="22"/>
        </w:rPr>
        <w:t>w</w:t>
      </w:r>
      <w:r w:rsidR="009555D9" w:rsidRPr="00D913B1">
        <w:rPr>
          <w:rFonts w:ascii="Arial" w:hAnsi="Arial" w:cs="Arial"/>
          <w:sz w:val="22"/>
          <w:szCs w:val="22"/>
        </w:rPr>
        <w:t xml:space="preserve"> and the steam turbine has a nameplate rating of 10 M</w:t>
      </w:r>
      <w:r w:rsidR="00411766" w:rsidRPr="00D913B1">
        <w:rPr>
          <w:rFonts w:ascii="Arial" w:hAnsi="Arial" w:cs="Arial"/>
          <w:sz w:val="22"/>
          <w:szCs w:val="22"/>
        </w:rPr>
        <w:t>w</w:t>
      </w:r>
      <w:r w:rsidR="002A6EC0" w:rsidRPr="00D913B1">
        <w:rPr>
          <w:rFonts w:ascii="Arial" w:hAnsi="Arial" w:cs="Arial"/>
          <w:sz w:val="22"/>
          <w:szCs w:val="22"/>
        </w:rPr>
        <w:t xml:space="preserve"> </w:t>
      </w:r>
    </w:p>
    <w:p w14:paraId="543405B1" w14:textId="77777777" w:rsidR="002A6EC0" w:rsidRPr="00D913B1" w:rsidRDefault="002A6EC0" w:rsidP="007F73D0">
      <w:pPr>
        <w:jc w:val="both"/>
        <w:rPr>
          <w:rFonts w:ascii="Arial" w:hAnsi="Arial" w:cs="Arial"/>
          <w:sz w:val="22"/>
          <w:szCs w:val="22"/>
        </w:rPr>
      </w:pPr>
    </w:p>
    <w:p w14:paraId="6ACB418C" w14:textId="32BB3D19" w:rsidR="00514F14" w:rsidRPr="00D913B1" w:rsidRDefault="002A6EC0" w:rsidP="007F73D0">
      <w:pPr>
        <w:jc w:val="both"/>
        <w:rPr>
          <w:rFonts w:ascii="Arial" w:hAnsi="Arial" w:cs="Arial"/>
          <w:sz w:val="22"/>
          <w:szCs w:val="22"/>
        </w:rPr>
      </w:pPr>
      <w:r w:rsidRPr="00D913B1">
        <w:rPr>
          <w:rFonts w:ascii="Arial" w:hAnsi="Arial" w:cs="Arial"/>
          <w:sz w:val="22"/>
          <w:szCs w:val="22"/>
        </w:rPr>
        <w:t>The facility itself consists of a gas turbine-generator prime mover, a heat recovery system generator, a steam turbine-generator, and a supplementary firing duct burner.  The duct burner (EUDUCTBURNER) cannot operate independently of the turbine</w:t>
      </w:r>
      <w:r w:rsidR="00514F14" w:rsidRPr="00D913B1">
        <w:rPr>
          <w:rFonts w:ascii="Arial" w:hAnsi="Arial" w:cs="Arial"/>
          <w:sz w:val="22"/>
          <w:szCs w:val="22"/>
        </w:rPr>
        <w:t xml:space="preserve"> (EUTURBINE), but the turbine can operate independently of the duct burner.  The facility was originally permitted for the firing of fuel oil in addition to natural gas, </w:t>
      </w:r>
      <w:r w:rsidR="009555D9" w:rsidRPr="00D913B1">
        <w:rPr>
          <w:rFonts w:ascii="Arial" w:hAnsi="Arial" w:cs="Arial"/>
          <w:sz w:val="22"/>
          <w:szCs w:val="22"/>
        </w:rPr>
        <w:t xml:space="preserve">however, </w:t>
      </w:r>
      <w:r w:rsidR="00514F14" w:rsidRPr="00D913B1">
        <w:rPr>
          <w:rFonts w:ascii="Arial" w:hAnsi="Arial" w:cs="Arial"/>
          <w:sz w:val="22"/>
          <w:szCs w:val="22"/>
        </w:rPr>
        <w:t>the company does not and will not burn any fuel oil.  Therefore, all references to fuel oil, from the original permit ha</w:t>
      </w:r>
      <w:r w:rsidR="009555D9" w:rsidRPr="00D913B1">
        <w:rPr>
          <w:rFonts w:ascii="Arial" w:hAnsi="Arial" w:cs="Arial"/>
          <w:sz w:val="22"/>
          <w:szCs w:val="22"/>
        </w:rPr>
        <w:t>ve</w:t>
      </w:r>
      <w:r w:rsidR="00514F14" w:rsidRPr="00D913B1">
        <w:rPr>
          <w:rFonts w:ascii="Arial" w:hAnsi="Arial" w:cs="Arial"/>
          <w:sz w:val="22"/>
          <w:szCs w:val="22"/>
        </w:rPr>
        <w:t xml:space="preserve"> been removed from the ROP.  </w:t>
      </w:r>
    </w:p>
    <w:p w14:paraId="129E876E" w14:textId="77777777" w:rsidR="00514F14" w:rsidRPr="00D913B1" w:rsidRDefault="00514F14" w:rsidP="007F73D0">
      <w:pPr>
        <w:jc w:val="both"/>
        <w:rPr>
          <w:rFonts w:ascii="Arial" w:hAnsi="Arial" w:cs="Arial"/>
          <w:sz w:val="22"/>
          <w:szCs w:val="22"/>
        </w:rPr>
      </w:pPr>
    </w:p>
    <w:p w14:paraId="66BE4C44" w14:textId="77777777" w:rsidR="002A6EC0" w:rsidRPr="00D913B1" w:rsidRDefault="00514F14" w:rsidP="007F73D0">
      <w:pPr>
        <w:jc w:val="both"/>
        <w:rPr>
          <w:rFonts w:ascii="Arial" w:hAnsi="Arial" w:cs="Arial"/>
          <w:sz w:val="22"/>
          <w:szCs w:val="22"/>
        </w:rPr>
      </w:pPr>
      <w:r w:rsidRPr="00D913B1">
        <w:rPr>
          <w:rFonts w:ascii="Arial" w:hAnsi="Arial" w:cs="Arial"/>
          <w:sz w:val="22"/>
          <w:szCs w:val="22"/>
        </w:rPr>
        <w:t xml:space="preserve">Emissions of nitrogen oxides from the facility are controlled by water injection.  The facility monitors fuel usage and the volume of water injected and a minimum water injection: fuel combusted ratio is established during performance testing, to ensure that the emission limits for nitrogen oxides are met.  </w:t>
      </w:r>
    </w:p>
    <w:p w14:paraId="2D80CD95" w14:textId="77777777" w:rsidR="00AF4326" w:rsidRPr="00D913B1" w:rsidRDefault="00AF4326">
      <w:pPr>
        <w:rPr>
          <w:rFonts w:ascii="Arial" w:hAnsi="Arial" w:cs="Arial"/>
          <w:sz w:val="22"/>
          <w:szCs w:val="22"/>
        </w:rPr>
      </w:pPr>
    </w:p>
    <w:p w14:paraId="415B90CA" w14:textId="1E91EDB0" w:rsidR="00AF4326" w:rsidRPr="00D913B1" w:rsidRDefault="00DB5924" w:rsidP="00167B85">
      <w:pPr>
        <w:jc w:val="both"/>
        <w:outlineLvl w:val="0"/>
        <w:rPr>
          <w:rFonts w:ascii="Arial" w:hAnsi="Arial" w:cs="Arial"/>
          <w:sz w:val="22"/>
          <w:szCs w:val="22"/>
        </w:rPr>
      </w:pPr>
      <w:r w:rsidRPr="00D913B1">
        <w:rPr>
          <w:rFonts w:ascii="Arial" w:hAnsi="Arial" w:cs="Arial"/>
          <w:sz w:val="22"/>
          <w:szCs w:val="22"/>
        </w:rPr>
        <w:t xml:space="preserve">The following table lists stationary source emission information as reported </w:t>
      </w:r>
      <w:r w:rsidR="000E43A8" w:rsidRPr="00D913B1">
        <w:rPr>
          <w:rFonts w:ascii="Arial" w:hAnsi="Arial" w:cs="Arial"/>
          <w:sz w:val="22"/>
          <w:szCs w:val="22"/>
        </w:rPr>
        <w:t xml:space="preserve">to the </w:t>
      </w:r>
      <w:r w:rsidRPr="00D913B1">
        <w:rPr>
          <w:rFonts w:ascii="Arial" w:hAnsi="Arial" w:cs="Arial"/>
          <w:sz w:val="22"/>
          <w:szCs w:val="22"/>
        </w:rPr>
        <w:t>Michigan Air Emissions Reporting System</w:t>
      </w:r>
      <w:r w:rsidR="0002430E" w:rsidRPr="00D913B1">
        <w:rPr>
          <w:rFonts w:ascii="Arial" w:hAnsi="Arial" w:cs="Arial"/>
          <w:sz w:val="22"/>
          <w:szCs w:val="22"/>
        </w:rPr>
        <w:t xml:space="preserve"> (MAERS</w:t>
      </w:r>
      <w:r w:rsidR="00FE6510" w:rsidRPr="00D913B1">
        <w:rPr>
          <w:rFonts w:ascii="Arial" w:hAnsi="Arial" w:cs="Arial"/>
          <w:sz w:val="22"/>
          <w:szCs w:val="22"/>
        </w:rPr>
        <w:t xml:space="preserve">) for </w:t>
      </w:r>
      <w:r w:rsidR="000E43A8" w:rsidRPr="00D913B1">
        <w:rPr>
          <w:rFonts w:ascii="Arial" w:hAnsi="Arial" w:cs="Arial"/>
          <w:sz w:val="22"/>
          <w:szCs w:val="22"/>
        </w:rPr>
        <w:t>the</w:t>
      </w:r>
      <w:r w:rsidR="00FE6510" w:rsidRPr="00D913B1">
        <w:rPr>
          <w:rFonts w:ascii="Arial" w:hAnsi="Arial" w:cs="Arial"/>
          <w:sz w:val="22"/>
          <w:szCs w:val="22"/>
        </w:rPr>
        <w:t xml:space="preserve"> year</w:t>
      </w:r>
      <w:r w:rsidR="000E43A8" w:rsidRPr="00D913B1">
        <w:rPr>
          <w:rFonts w:ascii="Arial" w:hAnsi="Arial" w:cs="Arial"/>
          <w:sz w:val="22"/>
          <w:szCs w:val="22"/>
        </w:rPr>
        <w:t xml:space="preserve"> </w:t>
      </w:r>
      <w:bookmarkStart w:id="30" w:name="MAERS_Year"/>
      <w:r w:rsidR="00E056FB" w:rsidRPr="00D913B1">
        <w:rPr>
          <w:rFonts w:ascii="Arial" w:hAnsi="Arial" w:cs="Arial"/>
          <w:b/>
          <w:sz w:val="22"/>
          <w:szCs w:val="22"/>
        </w:rPr>
        <w:t>2018</w:t>
      </w:r>
      <w:bookmarkEnd w:id="30"/>
      <w:r w:rsidR="00AF4326" w:rsidRPr="00D913B1">
        <w:rPr>
          <w:rFonts w:ascii="Arial" w:hAnsi="Arial" w:cs="Arial"/>
          <w:sz w:val="22"/>
          <w:szCs w:val="22"/>
        </w:rPr>
        <w:t>.</w:t>
      </w:r>
    </w:p>
    <w:p w14:paraId="70CE700B" w14:textId="77777777" w:rsidR="00AF4326" w:rsidRPr="00D913B1" w:rsidRDefault="00AF4326">
      <w:pPr>
        <w:rPr>
          <w:rFonts w:ascii="Arial" w:hAnsi="Arial" w:cs="Arial"/>
          <w:sz w:val="22"/>
          <w:szCs w:val="22"/>
        </w:rPr>
      </w:pPr>
    </w:p>
    <w:p w14:paraId="3AAD4DF5" w14:textId="77777777" w:rsidR="00F734C6" w:rsidRPr="00D913B1" w:rsidRDefault="00F734C6" w:rsidP="00F734C6">
      <w:pPr>
        <w:jc w:val="center"/>
        <w:rPr>
          <w:rFonts w:ascii="Arial" w:hAnsi="Arial" w:cs="Arial"/>
          <w:b/>
          <w:sz w:val="22"/>
          <w:szCs w:val="22"/>
        </w:rPr>
      </w:pPr>
      <w:r w:rsidRPr="00D913B1">
        <w:rPr>
          <w:rFonts w:ascii="Arial" w:hAnsi="Arial" w:cs="Arial"/>
          <w:b/>
          <w:sz w:val="22"/>
          <w:szCs w:val="22"/>
        </w:rPr>
        <w:t>TOTAL STATIONARY SOURCE EMISSIONS</w:t>
      </w:r>
    </w:p>
    <w:p w14:paraId="25948280" w14:textId="77777777" w:rsidR="00F734C6" w:rsidRPr="00D913B1"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D913B1" w:rsidRPr="00D913B1" w14:paraId="1795F8F3" w14:textId="77777777" w:rsidTr="00443561">
        <w:trPr>
          <w:tblHeader/>
        </w:trPr>
        <w:tc>
          <w:tcPr>
            <w:tcW w:w="5130" w:type="dxa"/>
            <w:shd w:val="pct10" w:color="auto" w:fill="auto"/>
          </w:tcPr>
          <w:p w14:paraId="4D5F41D0" w14:textId="77777777" w:rsidR="00F734C6" w:rsidRPr="00D913B1" w:rsidRDefault="00F734C6" w:rsidP="00E63937">
            <w:pPr>
              <w:jc w:val="center"/>
              <w:rPr>
                <w:rFonts w:ascii="Arial" w:hAnsi="Arial" w:cs="Arial"/>
                <w:b/>
                <w:sz w:val="22"/>
                <w:szCs w:val="22"/>
              </w:rPr>
            </w:pPr>
            <w:r w:rsidRPr="00D913B1">
              <w:rPr>
                <w:rFonts w:ascii="Arial" w:hAnsi="Arial" w:cs="Arial"/>
                <w:b/>
                <w:sz w:val="22"/>
                <w:szCs w:val="22"/>
              </w:rPr>
              <w:t>Pollutant</w:t>
            </w:r>
          </w:p>
        </w:tc>
        <w:tc>
          <w:tcPr>
            <w:tcW w:w="5130" w:type="dxa"/>
            <w:shd w:val="pct10" w:color="auto" w:fill="auto"/>
          </w:tcPr>
          <w:p w14:paraId="5A6CB62E" w14:textId="77777777" w:rsidR="00F734C6" w:rsidRPr="00D913B1" w:rsidRDefault="00F734C6" w:rsidP="00E63937">
            <w:pPr>
              <w:jc w:val="center"/>
              <w:rPr>
                <w:rFonts w:ascii="Arial" w:hAnsi="Arial" w:cs="Arial"/>
                <w:b/>
                <w:sz w:val="22"/>
                <w:szCs w:val="22"/>
              </w:rPr>
            </w:pPr>
            <w:r w:rsidRPr="00D913B1">
              <w:rPr>
                <w:rFonts w:ascii="Arial" w:hAnsi="Arial" w:cs="Arial"/>
                <w:b/>
                <w:sz w:val="22"/>
                <w:szCs w:val="22"/>
              </w:rPr>
              <w:t>Tons per Year</w:t>
            </w:r>
          </w:p>
        </w:tc>
      </w:tr>
      <w:tr w:rsidR="00D913B1" w:rsidRPr="00D913B1" w14:paraId="269A6F34" w14:textId="77777777" w:rsidTr="00443561">
        <w:tc>
          <w:tcPr>
            <w:tcW w:w="5130" w:type="dxa"/>
          </w:tcPr>
          <w:p w14:paraId="6F7C4DE1" w14:textId="77777777" w:rsidR="00F734C6" w:rsidRPr="00D913B1" w:rsidRDefault="00F734C6" w:rsidP="00E63937">
            <w:pPr>
              <w:rPr>
                <w:rFonts w:ascii="Arial" w:hAnsi="Arial" w:cs="Arial"/>
                <w:sz w:val="22"/>
                <w:szCs w:val="22"/>
              </w:rPr>
            </w:pPr>
            <w:r w:rsidRPr="00D913B1">
              <w:rPr>
                <w:rFonts w:ascii="Arial" w:hAnsi="Arial" w:cs="Arial"/>
                <w:sz w:val="22"/>
                <w:szCs w:val="22"/>
              </w:rPr>
              <w:t>Carbon Monoxide (CO)</w:t>
            </w:r>
          </w:p>
        </w:tc>
        <w:tc>
          <w:tcPr>
            <w:tcW w:w="5130" w:type="dxa"/>
          </w:tcPr>
          <w:p w14:paraId="0EC49525" w14:textId="54DD8DFB" w:rsidR="00F734C6" w:rsidRPr="00D913B1" w:rsidRDefault="00E056FB" w:rsidP="00E63937">
            <w:pPr>
              <w:jc w:val="center"/>
              <w:rPr>
                <w:rFonts w:ascii="Arial" w:hAnsi="Arial" w:cs="Arial"/>
                <w:sz w:val="22"/>
                <w:szCs w:val="22"/>
              </w:rPr>
            </w:pPr>
            <w:r w:rsidRPr="00D913B1">
              <w:rPr>
                <w:rFonts w:ascii="Arial" w:hAnsi="Arial" w:cs="Arial"/>
                <w:sz w:val="22"/>
                <w:szCs w:val="22"/>
              </w:rPr>
              <w:t>38.4</w:t>
            </w:r>
          </w:p>
        </w:tc>
      </w:tr>
      <w:tr w:rsidR="00D913B1" w:rsidRPr="00D913B1" w14:paraId="65A19C8D" w14:textId="77777777" w:rsidTr="00443561">
        <w:tc>
          <w:tcPr>
            <w:tcW w:w="5130" w:type="dxa"/>
          </w:tcPr>
          <w:p w14:paraId="0DA8F1AA" w14:textId="77777777" w:rsidR="00F734C6" w:rsidRPr="00D913B1" w:rsidRDefault="00481F2F" w:rsidP="00E63937">
            <w:pPr>
              <w:rPr>
                <w:rFonts w:ascii="Arial" w:hAnsi="Arial" w:cs="Arial"/>
                <w:sz w:val="22"/>
                <w:szCs w:val="22"/>
              </w:rPr>
            </w:pPr>
            <w:r w:rsidRPr="00D913B1">
              <w:rPr>
                <w:rFonts w:ascii="Arial" w:hAnsi="Arial" w:cs="Arial"/>
                <w:sz w:val="22"/>
                <w:szCs w:val="22"/>
              </w:rPr>
              <w:t>Lead (</w:t>
            </w:r>
            <w:r w:rsidR="00F734C6" w:rsidRPr="00D913B1">
              <w:rPr>
                <w:rFonts w:ascii="Arial" w:hAnsi="Arial" w:cs="Arial"/>
                <w:sz w:val="22"/>
                <w:szCs w:val="22"/>
              </w:rPr>
              <w:t>Pb)</w:t>
            </w:r>
          </w:p>
        </w:tc>
        <w:tc>
          <w:tcPr>
            <w:tcW w:w="5130" w:type="dxa"/>
          </w:tcPr>
          <w:p w14:paraId="254BBD15" w14:textId="61083D1E" w:rsidR="00F734C6" w:rsidRPr="00D913B1" w:rsidRDefault="00E056FB" w:rsidP="00E63937">
            <w:pPr>
              <w:jc w:val="center"/>
              <w:rPr>
                <w:rFonts w:ascii="Arial" w:hAnsi="Arial" w:cs="Arial"/>
                <w:sz w:val="22"/>
                <w:szCs w:val="22"/>
              </w:rPr>
            </w:pPr>
            <w:r w:rsidRPr="00D913B1">
              <w:rPr>
                <w:rFonts w:ascii="Arial" w:hAnsi="Arial" w:cs="Arial"/>
                <w:sz w:val="22"/>
                <w:szCs w:val="22"/>
              </w:rPr>
              <w:t>0.11 pounds</w:t>
            </w:r>
          </w:p>
        </w:tc>
      </w:tr>
      <w:tr w:rsidR="00D913B1" w:rsidRPr="00D913B1" w14:paraId="0C7575B5" w14:textId="77777777" w:rsidTr="00443561">
        <w:tc>
          <w:tcPr>
            <w:tcW w:w="5130" w:type="dxa"/>
          </w:tcPr>
          <w:p w14:paraId="03FFC9D5" w14:textId="77777777" w:rsidR="00F734C6" w:rsidRPr="00D913B1" w:rsidRDefault="00F734C6" w:rsidP="00E63937">
            <w:pPr>
              <w:rPr>
                <w:rFonts w:ascii="Arial" w:hAnsi="Arial" w:cs="Arial"/>
                <w:sz w:val="22"/>
                <w:szCs w:val="22"/>
              </w:rPr>
            </w:pPr>
            <w:r w:rsidRPr="00D913B1">
              <w:rPr>
                <w:rFonts w:ascii="Arial" w:hAnsi="Arial" w:cs="Arial"/>
                <w:sz w:val="22"/>
                <w:szCs w:val="22"/>
              </w:rPr>
              <w:t xml:space="preserve">Nitrogen </w:t>
            </w:r>
            <w:r w:rsidR="00481F2F" w:rsidRPr="00D913B1">
              <w:rPr>
                <w:rFonts w:ascii="Arial" w:hAnsi="Arial" w:cs="Arial"/>
                <w:sz w:val="22"/>
                <w:szCs w:val="22"/>
              </w:rPr>
              <w:t>Oxides (</w:t>
            </w:r>
            <w:r w:rsidRPr="00D913B1">
              <w:rPr>
                <w:rFonts w:ascii="Arial" w:hAnsi="Arial" w:cs="Arial"/>
                <w:sz w:val="22"/>
                <w:szCs w:val="22"/>
              </w:rPr>
              <w:t>NO</w:t>
            </w:r>
            <w:r w:rsidRPr="00D913B1">
              <w:rPr>
                <w:rFonts w:ascii="Arial" w:hAnsi="Arial" w:cs="Arial"/>
                <w:sz w:val="22"/>
                <w:szCs w:val="22"/>
                <w:vertAlign w:val="subscript"/>
              </w:rPr>
              <w:t>x</w:t>
            </w:r>
            <w:r w:rsidRPr="00D913B1">
              <w:rPr>
                <w:rFonts w:ascii="Arial" w:hAnsi="Arial" w:cs="Arial"/>
                <w:sz w:val="22"/>
                <w:szCs w:val="22"/>
              </w:rPr>
              <w:t>)</w:t>
            </w:r>
          </w:p>
        </w:tc>
        <w:tc>
          <w:tcPr>
            <w:tcW w:w="5130" w:type="dxa"/>
          </w:tcPr>
          <w:p w14:paraId="06EEA67B" w14:textId="4B715C8C" w:rsidR="00F734C6" w:rsidRPr="00D913B1" w:rsidRDefault="00E056FB" w:rsidP="00E63937">
            <w:pPr>
              <w:jc w:val="center"/>
              <w:rPr>
                <w:rFonts w:ascii="Arial" w:hAnsi="Arial" w:cs="Arial"/>
                <w:sz w:val="22"/>
                <w:szCs w:val="22"/>
              </w:rPr>
            </w:pPr>
            <w:r w:rsidRPr="00D913B1">
              <w:rPr>
                <w:rFonts w:ascii="Arial" w:hAnsi="Arial" w:cs="Arial"/>
                <w:sz w:val="22"/>
                <w:szCs w:val="22"/>
              </w:rPr>
              <w:t>144.8</w:t>
            </w:r>
          </w:p>
        </w:tc>
      </w:tr>
      <w:tr w:rsidR="00D913B1" w:rsidRPr="00D913B1" w14:paraId="25F2A368" w14:textId="77777777" w:rsidTr="00443561">
        <w:tc>
          <w:tcPr>
            <w:tcW w:w="5130" w:type="dxa"/>
          </w:tcPr>
          <w:p w14:paraId="11315D00" w14:textId="77777777" w:rsidR="00F734C6" w:rsidRPr="00D913B1" w:rsidRDefault="00F734C6" w:rsidP="00E63937">
            <w:pPr>
              <w:rPr>
                <w:rFonts w:ascii="Arial" w:hAnsi="Arial" w:cs="Arial"/>
                <w:sz w:val="22"/>
                <w:szCs w:val="22"/>
              </w:rPr>
            </w:pPr>
            <w:r w:rsidRPr="00D913B1">
              <w:rPr>
                <w:rFonts w:ascii="Arial" w:hAnsi="Arial" w:cs="Arial"/>
                <w:sz w:val="22"/>
                <w:szCs w:val="22"/>
              </w:rPr>
              <w:t xml:space="preserve">Particulate </w:t>
            </w:r>
            <w:r w:rsidR="00481F2F" w:rsidRPr="00D913B1">
              <w:rPr>
                <w:rFonts w:ascii="Arial" w:hAnsi="Arial" w:cs="Arial"/>
                <w:sz w:val="22"/>
                <w:szCs w:val="22"/>
              </w:rPr>
              <w:t>Matter (</w:t>
            </w:r>
            <w:r w:rsidRPr="00D913B1">
              <w:rPr>
                <w:rFonts w:ascii="Arial" w:hAnsi="Arial" w:cs="Arial"/>
                <w:sz w:val="22"/>
                <w:szCs w:val="22"/>
              </w:rPr>
              <w:t>PM)</w:t>
            </w:r>
          </w:p>
        </w:tc>
        <w:tc>
          <w:tcPr>
            <w:tcW w:w="5130" w:type="dxa"/>
          </w:tcPr>
          <w:p w14:paraId="2DC97DFA" w14:textId="0CEB03CC" w:rsidR="00F734C6" w:rsidRPr="00D913B1" w:rsidRDefault="00655775" w:rsidP="00E63937">
            <w:pPr>
              <w:jc w:val="center"/>
              <w:rPr>
                <w:rFonts w:ascii="Arial" w:hAnsi="Arial" w:cs="Arial"/>
                <w:sz w:val="22"/>
                <w:szCs w:val="22"/>
              </w:rPr>
            </w:pPr>
            <w:r w:rsidRPr="00D913B1">
              <w:rPr>
                <w:rFonts w:ascii="Arial" w:hAnsi="Arial" w:cs="Arial"/>
                <w:sz w:val="22"/>
                <w:szCs w:val="22"/>
              </w:rPr>
              <w:t>5.4</w:t>
            </w:r>
          </w:p>
        </w:tc>
      </w:tr>
      <w:tr w:rsidR="00D913B1" w:rsidRPr="00D913B1" w14:paraId="53B8D7AE" w14:textId="77777777" w:rsidTr="00443561">
        <w:tc>
          <w:tcPr>
            <w:tcW w:w="5130" w:type="dxa"/>
          </w:tcPr>
          <w:p w14:paraId="6873A079" w14:textId="77777777" w:rsidR="00F734C6" w:rsidRPr="00D913B1" w:rsidRDefault="00F734C6" w:rsidP="00E63937">
            <w:pPr>
              <w:rPr>
                <w:rFonts w:ascii="Arial" w:hAnsi="Arial" w:cs="Arial"/>
                <w:sz w:val="22"/>
                <w:szCs w:val="22"/>
              </w:rPr>
            </w:pPr>
            <w:r w:rsidRPr="00D913B1">
              <w:rPr>
                <w:rFonts w:ascii="Arial" w:hAnsi="Arial" w:cs="Arial"/>
                <w:sz w:val="22"/>
                <w:szCs w:val="22"/>
              </w:rPr>
              <w:t xml:space="preserve">Sulfur </w:t>
            </w:r>
            <w:r w:rsidR="00481F2F" w:rsidRPr="00D913B1">
              <w:rPr>
                <w:rFonts w:ascii="Arial" w:hAnsi="Arial" w:cs="Arial"/>
                <w:sz w:val="22"/>
                <w:szCs w:val="22"/>
              </w:rPr>
              <w:t>Dioxide (</w:t>
            </w:r>
            <w:r w:rsidRPr="00D913B1">
              <w:rPr>
                <w:rFonts w:ascii="Arial" w:hAnsi="Arial" w:cs="Arial"/>
                <w:sz w:val="22"/>
                <w:szCs w:val="22"/>
              </w:rPr>
              <w:t>SO</w:t>
            </w:r>
            <w:r w:rsidRPr="00D913B1">
              <w:rPr>
                <w:rFonts w:ascii="Arial" w:hAnsi="Arial" w:cs="Arial"/>
                <w:sz w:val="22"/>
                <w:szCs w:val="22"/>
                <w:vertAlign w:val="subscript"/>
              </w:rPr>
              <w:t>2</w:t>
            </w:r>
            <w:r w:rsidRPr="00D913B1">
              <w:rPr>
                <w:rFonts w:ascii="Arial" w:hAnsi="Arial" w:cs="Arial"/>
                <w:sz w:val="22"/>
                <w:szCs w:val="22"/>
              </w:rPr>
              <w:t>)</w:t>
            </w:r>
          </w:p>
        </w:tc>
        <w:tc>
          <w:tcPr>
            <w:tcW w:w="5130" w:type="dxa"/>
          </w:tcPr>
          <w:p w14:paraId="36E03E0A" w14:textId="4A318884" w:rsidR="00F734C6" w:rsidRPr="00D913B1" w:rsidRDefault="00E056FB" w:rsidP="00E63937">
            <w:pPr>
              <w:jc w:val="center"/>
              <w:rPr>
                <w:rFonts w:ascii="Arial" w:hAnsi="Arial" w:cs="Arial"/>
                <w:sz w:val="22"/>
                <w:szCs w:val="22"/>
              </w:rPr>
            </w:pPr>
            <w:r w:rsidRPr="00D913B1">
              <w:rPr>
                <w:rFonts w:ascii="Arial" w:hAnsi="Arial" w:cs="Arial"/>
                <w:sz w:val="22"/>
                <w:szCs w:val="22"/>
              </w:rPr>
              <w:t>0.83</w:t>
            </w:r>
          </w:p>
        </w:tc>
      </w:tr>
      <w:tr w:rsidR="00F734C6" w:rsidRPr="00D913B1" w14:paraId="6D1A8BF3" w14:textId="77777777" w:rsidTr="00443561">
        <w:tc>
          <w:tcPr>
            <w:tcW w:w="5130" w:type="dxa"/>
          </w:tcPr>
          <w:p w14:paraId="75370413" w14:textId="77777777" w:rsidR="00F734C6" w:rsidRPr="00D913B1" w:rsidRDefault="00F734C6" w:rsidP="00E63937">
            <w:pPr>
              <w:rPr>
                <w:rFonts w:ascii="Arial" w:hAnsi="Arial" w:cs="Arial"/>
                <w:sz w:val="22"/>
                <w:szCs w:val="22"/>
              </w:rPr>
            </w:pPr>
            <w:r w:rsidRPr="00D913B1">
              <w:rPr>
                <w:rFonts w:ascii="Arial" w:hAnsi="Arial" w:cs="Arial"/>
                <w:sz w:val="22"/>
                <w:szCs w:val="22"/>
              </w:rPr>
              <w:t xml:space="preserve">Volatile Organic </w:t>
            </w:r>
            <w:r w:rsidR="00481F2F" w:rsidRPr="00D913B1">
              <w:rPr>
                <w:rFonts w:ascii="Arial" w:hAnsi="Arial" w:cs="Arial"/>
                <w:sz w:val="22"/>
                <w:szCs w:val="22"/>
              </w:rPr>
              <w:t>Compounds (</w:t>
            </w:r>
            <w:r w:rsidRPr="00D913B1">
              <w:rPr>
                <w:rFonts w:ascii="Arial" w:hAnsi="Arial" w:cs="Arial"/>
                <w:sz w:val="22"/>
                <w:szCs w:val="22"/>
              </w:rPr>
              <w:t>VOCs)</w:t>
            </w:r>
          </w:p>
        </w:tc>
        <w:tc>
          <w:tcPr>
            <w:tcW w:w="5130" w:type="dxa"/>
          </w:tcPr>
          <w:p w14:paraId="5AA4533F" w14:textId="18292311" w:rsidR="00F734C6" w:rsidRPr="00D913B1" w:rsidRDefault="00655775" w:rsidP="00E63937">
            <w:pPr>
              <w:jc w:val="center"/>
              <w:rPr>
                <w:rFonts w:ascii="Arial" w:hAnsi="Arial" w:cs="Arial"/>
                <w:sz w:val="22"/>
                <w:szCs w:val="22"/>
              </w:rPr>
            </w:pPr>
            <w:r w:rsidRPr="00D913B1">
              <w:rPr>
                <w:rFonts w:ascii="Arial" w:hAnsi="Arial" w:cs="Arial"/>
                <w:sz w:val="22"/>
                <w:szCs w:val="22"/>
              </w:rPr>
              <w:t>2.31</w:t>
            </w:r>
          </w:p>
        </w:tc>
      </w:tr>
    </w:tbl>
    <w:p w14:paraId="2E77D0FB" w14:textId="77777777" w:rsidR="00F734C6" w:rsidRPr="00D913B1" w:rsidRDefault="00F734C6" w:rsidP="00F734C6">
      <w:pPr>
        <w:rPr>
          <w:rFonts w:ascii="Arial" w:hAnsi="Arial" w:cs="Arial"/>
          <w:sz w:val="22"/>
          <w:szCs w:val="22"/>
        </w:rPr>
      </w:pPr>
    </w:p>
    <w:p w14:paraId="4598EFA5" w14:textId="17AAA148" w:rsidR="00F734C6" w:rsidRPr="00D913B1" w:rsidRDefault="00F734C6" w:rsidP="00F734C6">
      <w:pPr>
        <w:rPr>
          <w:rFonts w:ascii="Arial" w:hAnsi="Arial" w:cs="Arial"/>
          <w:sz w:val="22"/>
          <w:szCs w:val="22"/>
        </w:rPr>
      </w:pPr>
      <w:r w:rsidRPr="00D913B1">
        <w:rPr>
          <w:rFonts w:ascii="Arial" w:hAnsi="Arial" w:cs="Arial"/>
          <w:sz w:val="22"/>
          <w:szCs w:val="22"/>
        </w:rPr>
        <w:t xml:space="preserve">The following table lists Hazardous Air Pollutant emissions as calculated for the year </w:t>
      </w:r>
      <w:r w:rsidR="00CB6824" w:rsidRPr="00D913B1">
        <w:rPr>
          <w:rFonts w:ascii="Arial" w:hAnsi="Arial" w:cs="Arial"/>
          <w:sz w:val="22"/>
          <w:szCs w:val="22"/>
        </w:rPr>
        <w:t>2018</w:t>
      </w:r>
      <w:r w:rsidRPr="00D913B1">
        <w:rPr>
          <w:rFonts w:ascii="Arial" w:hAnsi="Arial" w:cs="Arial"/>
          <w:sz w:val="22"/>
          <w:szCs w:val="22"/>
        </w:rPr>
        <w:t xml:space="preserve"> by </w:t>
      </w:r>
      <w:r w:rsidR="00CB6824" w:rsidRPr="00D913B1">
        <w:rPr>
          <w:rFonts w:ascii="Arial" w:hAnsi="Arial" w:cs="Arial"/>
          <w:sz w:val="22"/>
          <w:szCs w:val="22"/>
        </w:rPr>
        <w:t>AQD</w:t>
      </w:r>
      <w:r w:rsidRPr="00D913B1">
        <w:rPr>
          <w:rFonts w:ascii="Arial" w:hAnsi="Arial" w:cs="Arial"/>
          <w:sz w:val="22"/>
          <w:szCs w:val="22"/>
        </w:rPr>
        <w:t>:</w:t>
      </w:r>
    </w:p>
    <w:p w14:paraId="172E6B34" w14:textId="77777777" w:rsidR="00F734C6" w:rsidRPr="00D913B1" w:rsidRDefault="00F734C6" w:rsidP="00F734C6">
      <w:pP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D913B1" w:rsidRPr="00D913B1" w14:paraId="63CFF978" w14:textId="77777777" w:rsidTr="002D6ACE">
        <w:tc>
          <w:tcPr>
            <w:tcW w:w="5130" w:type="dxa"/>
            <w:shd w:val="clear" w:color="auto" w:fill="D9D9D9"/>
          </w:tcPr>
          <w:p w14:paraId="6AD370B2" w14:textId="77777777" w:rsidR="00F734C6" w:rsidRPr="00D913B1" w:rsidRDefault="00F734C6" w:rsidP="00E63937">
            <w:pPr>
              <w:rPr>
                <w:rFonts w:ascii="Arial" w:hAnsi="Arial" w:cs="Arial"/>
                <w:b/>
                <w:sz w:val="22"/>
                <w:szCs w:val="22"/>
              </w:rPr>
            </w:pPr>
            <w:r w:rsidRPr="00D913B1">
              <w:rPr>
                <w:rFonts w:ascii="Arial" w:hAnsi="Arial" w:cs="Arial"/>
                <w:b/>
                <w:sz w:val="22"/>
                <w:szCs w:val="22"/>
              </w:rPr>
              <w:t xml:space="preserve">Individual Hazardous Air Pollutants (HAPs) ** </w:t>
            </w:r>
          </w:p>
        </w:tc>
        <w:tc>
          <w:tcPr>
            <w:tcW w:w="5130" w:type="dxa"/>
            <w:shd w:val="clear" w:color="auto" w:fill="D9D9D9"/>
          </w:tcPr>
          <w:p w14:paraId="4C974F74" w14:textId="77777777" w:rsidR="00F734C6" w:rsidRPr="00D913B1" w:rsidRDefault="002C0507" w:rsidP="00E63937">
            <w:pPr>
              <w:jc w:val="center"/>
              <w:rPr>
                <w:rFonts w:ascii="Arial" w:hAnsi="Arial" w:cs="Arial"/>
                <w:b/>
                <w:sz w:val="22"/>
                <w:szCs w:val="22"/>
              </w:rPr>
            </w:pPr>
            <w:r w:rsidRPr="00D913B1">
              <w:rPr>
                <w:rFonts w:ascii="Arial" w:hAnsi="Arial" w:cs="Arial"/>
                <w:b/>
                <w:sz w:val="22"/>
                <w:szCs w:val="22"/>
              </w:rPr>
              <w:t xml:space="preserve">Pounds </w:t>
            </w:r>
            <w:r w:rsidR="00F734C6" w:rsidRPr="00D913B1">
              <w:rPr>
                <w:rFonts w:ascii="Arial" w:hAnsi="Arial" w:cs="Arial"/>
                <w:b/>
                <w:sz w:val="22"/>
                <w:szCs w:val="22"/>
              </w:rPr>
              <w:t>per Year</w:t>
            </w:r>
          </w:p>
        </w:tc>
      </w:tr>
      <w:tr w:rsidR="00D913B1" w:rsidRPr="00D913B1" w14:paraId="468DDAE4" w14:textId="77777777" w:rsidTr="002D6ACE">
        <w:tc>
          <w:tcPr>
            <w:tcW w:w="5130" w:type="dxa"/>
            <w:shd w:val="clear" w:color="auto" w:fill="FFFFFF"/>
          </w:tcPr>
          <w:p w14:paraId="3CA252C0" w14:textId="2A32738E" w:rsidR="00F734C6" w:rsidRPr="00D913B1" w:rsidRDefault="0056527F" w:rsidP="00E63937">
            <w:pPr>
              <w:rPr>
                <w:rFonts w:ascii="Arial" w:hAnsi="Arial" w:cs="Arial"/>
                <w:sz w:val="22"/>
                <w:szCs w:val="22"/>
              </w:rPr>
            </w:pPr>
            <w:r w:rsidRPr="00D913B1">
              <w:rPr>
                <w:rFonts w:ascii="Arial" w:hAnsi="Arial" w:cs="Arial"/>
                <w:noProof/>
                <w:sz w:val="22"/>
                <w:szCs w:val="22"/>
              </w:rPr>
              <w:t>Formaldehyde</w:t>
            </w:r>
          </w:p>
        </w:tc>
        <w:tc>
          <w:tcPr>
            <w:tcW w:w="5130" w:type="dxa"/>
            <w:shd w:val="clear" w:color="auto" w:fill="FFFFFF"/>
          </w:tcPr>
          <w:p w14:paraId="3A4D67A4" w14:textId="2FB6AB47" w:rsidR="00F734C6" w:rsidRPr="00D913B1" w:rsidRDefault="0056527F" w:rsidP="00E63937">
            <w:pPr>
              <w:jc w:val="center"/>
              <w:rPr>
                <w:rFonts w:ascii="Arial" w:hAnsi="Arial" w:cs="Arial"/>
                <w:bCs/>
                <w:sz w:val="22"/>
                <w:szCs w:val="22"/>
              </w:rPr>
            </w:pPr>
            <w:r w:rsidRPr="00D913B1">
              <w:rPr>
                <w:rFonts w:ascii="Arial" w:hAnsi="Arial" w:cs="Arial"/>
                <w:bCs/>
                <w:noProof/>
                <w:sz w:val="22"/>
                <w:szCs w:val="22"/>
              </w:rPr>
              <w:t>34.86</w:t>
            </w:r>
          </w:p>
        </w:tc>
      </w:tr>
      <w:tr w:rsidR="00D913B1" w:rsidRPr="00D913B1" w14:paraId="590D6461" w14:textId="77777777" w:rsidTr="002D6ACE">
        <w:tc>
          <w:tcPr>
            <w:tcW w:w="5130" w:type="dxa"/>
            <w:shd w:val="clear" w:color="auto" w:fill="FFFFFF"/>
          </w:tcPr>
          <w:p w14:paraId="4B132E46" w14:textId="77777777" w:rsidR="00F734C6" w:rsidRPr="00D913B1" w:rsidRDefault="00895960" w:rsidP="00E63937">
            <w:pPr>
              <w:rPr>
                <w:rFonts w:ascii="Arial" w:hAnsi="Arial" w:cs="Arial"/>
                <w:sz w:val="22"/>
                <w:szCs w:val="22"/>
              </w:rPr>
            </w:pPr>
            <w:r w:rsidRPr="00D913B1">
              <w:rPr>
                <w:rFonts w:ascii="Arial" w:hAnsi="Arial" w:cs="Arial"/>
                <w:sz w:val="22"/>
                <w:szCs w:val="22"/>
              </w:rPr>
              <w:t>Ethylbenzene</w:t>
            </w:r>
          </w:p>
        </w:tc>
        <w:tc>
          <w:tcPr>
            <w:tcW w:w="5130" w:type="dxa"/>
            <w:shd w:val="clear" w:color="auto" w:fill="FFFFFF"/>
          </w:tcPr>
          <w:p w14:paraId="39E31E47" w14:textId="77777777" w:rsidR="00F734C6" w:rsidRPr="00D913B1" w:rsidRDefault="00895960" w:rsidP="00E63937">
            <w:pPr>
              <w:jc w:val="center"/>
              <w:rPr>
                <w:rFonts w:ascii="Arial" w:hAnsi="Arial" w:cs="Arial"/>
                <w:bCs/>
                <w:sz w:val="22"/>
                <w:szCs w:val="22"/>
              </w:rPr>
            </w:pPr>
            <w:r w:rsidRPr="00D913B1">
              <w:rPr>
                <w:rFonts w:ascii="Arial" w:hAnsi="Arial" w:cs="Arial"/>
                <w:bCs/>
                <w:sz w:val="22"/>
                <w:szCs w:val="22"/>
              </w:rPr>
              <w:t>52.09</w:t>
            </w:r>
          </w:p>
        </w:tc>
      </w:tr>
      <w:tr w:rsidR="00D913B1" w:rsidRPr="00D913B1" w14:paraId="60C7DFDD" w14:textId="77777777" w:rsidTr="002D6ACE">
        <w:tc>
          <w:tcPr>
            <w:tcW w:w="5130" w:type="dxa"/>
            <w:shd w:val="clear" w:color="auto" w:fill="FFFFFF"/>
          </w:tcPr>
          <w:p w14:paraId="71D0CE3A" w14:textId="4637B1F6" w:rsidR="00F734C6" w:rsidRPr="00D913B1" w:rsidRDefault="00895960" w:rsidP="00E63937">
            <w:pPr>
              <w:rPr>
                <w:rFonts w:ascii="Arial" w:hAnsi="Arial" w:cs="Arial"/>
                <w:sz w:val="22"/>
                <w:szCs w:val="22"/>
              </w:rPr>
            </w:pPr>
            <w:r w:rsidRPr="00D913B1">
              <w:rPr>
                <w:rFonts w:ascii="Arial" w:hAnsi="Arial" w:cs="Arial"/>
                <w:sz w:val="22"/>
                <w:szCs w:val="22"/>
              </w:rPr>
              <w:t>Hexane</w:t>
            </w:r>
          </w:p>
        </w:tc>
        <w:tc>
          <w:tcPr>
            <w:tcW w:w="5130" w:type="dxa"/>
            <w:shd w:val="clear" w:color="auto" w:fill="FFFFFF"/>
          </w:tcPr>
          <w:p w14:paraId="728483F9" w14:textId="77777777" w:rsidR="00F734C6" w:rsidRPr="00D913B1" w:rsidRDefault="00895960" w:rsidP="00E63937">
            <w:pPr>
              <w:jc w:val="center"/>
              <w:rPr>
                <w:rFonts w:ascii="Arial" w:hAnsi="Arial" w:cs="Arial"/>
                <w:bCs/>
                <w:sz w:val="22"/>
                <w:szCs w:val="22"/>
              </w:rPr>
            </w:pPr>
            <w:r w:rsidRPr="00D913B1">
              <w:rPr>
                <w:rFonts w:ascii="Arial" w:hAnsi="Arial" w:cs="Arial"/>
                <w:bCs/>
                <w:sz w:val="22"/>
                <w:szCs w:val="22"/>
              </w:rPr>
              <w:t>390.09</w:t>
            </w:r>
          </w:p>
        </w:tc>
      </w:tr>
      <w:tr w:rsidR="00D913B1" w:rsidRPr="00D913B1" w14:paraId="5AA19EDA" w14:textId="77777777" w:rsidTr="002D6ACE">
        <w:tc>
          <w:tcPr>
            <w:tcW w:w="5130" w:type="dxa"/>
            <w:shd w:val="clear" w:color="auto" w:fill="FFFFFF"/>
          </w:tcPr>
          <w:p w14:paraId="6EE41D97" w14:textId="77777777" w:rsidR="00F734C6" w:rsidRPr="00D913B1" w:rsidRDefault="00895960" w:rsidP="00E63937">
            <w:pPr>
              <w:rPr>
                <w:rFonts w:ascii="Arial" w:hAnsi="Arial" w:cs="Arial"/>
                <w:sz w:val="22"/>
                <w:szCs w:val="22"/>
              </w:rPr>
            </w:pPr>
            <w:r w:rsidRPr="00D913B1">
              <w:rPr>
                <w:rFonts w:ascii="Arial" w:hAnsi="Arial" w:cs="Arial"/>
                <w:sz w:val="22"/>
                <w:szCs w:val="22"/>
              </w:rPr>
              <w:t>Toluene</w:t>
            </w:r>
          </w:p>
        </w:tc>
        <w:tc>
          <w:tcPr>
            <w:tcW w:w="5130" w:type="dxa"/>
            <w:shd w:val="clear" w:color="auto" w:fill="FFFFFF"/>
          </w:tcPr>
          <w:p w14:paraId="405010CF" w14:textId="77777777" w:rsidR="00F734C6" w:rsidRPr="00D913B1" w:rsidRDefault="00895960" w:rsidP="00E63937">
            <w:pPr>
              <w:jc w:val="center"/>
              <w:rPr>
                <w:rFonts w:ascii="Arial" w:hAnsi="Arial" w:cs="Arial"/>
                <w:bCs/>
                <w:sz w:val="22"/>
                <w:szCs w:val="22"/>
              </w:rPr>
            </w:pPr>
            <w:r w:rsidRPr="00D913B1">
              <w:rPr>
                <w:rFonts w:ascii="Arial" w:hAnsi="Arial" w:cs="Arial"/>
                <w:bCs/>
                <w:sz w:val="22"/>
                <w:szCs w:val="22"/>
              </w:rPr>
              <w:t>212.34</w:t>
            </w:r>
          </w:p>
        </w:tc>
      </w:tr>
      <w:tr w:rsidR="00D913B1" w:rsidRPr="00D913B1" w14:paraId="60EFCAFF" w14:textId="77777777" w:rsidTr="002D6ACE">
        <w:tc>
          <w:tcPr>
            <w:tcW w:w="5130" w:type="dxa"/>
            <w:tcBorders>
              <w:top w:val="single" w:sz="6" w:space="0" w:color="auto"/>
              <w:bottom w:val="double" w:sz="4" w:space="0" w:color="auto"/>
            </w:tcBorders>
            <w:shd w:val="clear" w:color="auto" w:fill="FFFFFF"/>
          </w:tcPr>
          <w:p w14:paraId="0558003E" w14:textId="77777777" w:rsidR="00F734C6" w:rsidRPr="00D913B1" w:rsidRDefault="00F734C6" w:rsidP="00E63937">
            <w:pPr>
              <w:rPr>
                <w:rFonts w:ascii="Arial" w:hAnsi="Arial" w:cs="Arial"/>
                <w:b/>
                <w:sz w:val="22"/>
                <w:szCs w:val="22"/>
              </w:rPr>
            </w:pPr>
            <w:r w:rsidRPr="00D913B1">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1C0E0558" w14:textId="77777777" w:rsidR="00F734C6" w:rsidRPr="00D913B1" w:rsidRDefault="00895960" w:rsidP="00E63937">
            <w:pPr>
              <w:jc w:val="center"/>
              <w:rPr>
                <w:rFonts w:ascii="Arial" w:hAnsi="Arial" w:cs="Arial"/>
                <w:b/>
                <w:sz w:val="22"/>
                <w:szCs w:val="22"/>
              </w:rPr>
            </w:pPr>
            <w:r w:rsidRPr="00D913B1">
              <w:rPr>
                <w:rFonts w:ascii="Arial" w:hAnsi="Arial" w:cs="Arial"/>
                <w:b/>
                <w:sz w:val="22"/>
                <w:szCs w:val="22"/>
              </w:rPr>
              <w:t>0.6 tons</w:t>
            </w:r>
          </w:p>
        </w:tc>
      </w:tr>
    </w:tbl>
    <w:p w14:paraId="6A4B8428" w14:textId="77777777" w:rsidR="00F734C6" w:rsidRPr="00D913B1" w:rsidRDefault="00F734C6" w:rsidP="00F734C6">
      <w:pPr>
        <w:rPr>
          <w:rFonts w:ascii="Arial" w:hAnsi="Arial" w:cs="Arial"/>
          <w:sz w:val="22"/>
          <w:szCs w:val="22"/>
        </w:rPr>
      </w:pPr>
      <w:r w:rsidRPr="00D913B1">
        <w:rPr>
          <w:rFonts w:ascii="Arial" w:hAnsi="Arial" w:cs="Arial"/>
          <w:sz w:val="22"/>
          <w:szCs w:val="22"/>
        </w:rPr>
        <w:t>**As listed pursuant to Section 112(b) of the federal Clean Air Act.</w:t>
      </w:r>
    </w:p>
    <w:p w14:paraId="6E19E578" w14:textId="77777777" w:rsidR="000F73C3" w:rsidRPr="00D913B1" w:rsidRDefault="000F73C3" w:rsidP="00167B85">
      <w:pPr>
        <w:jc w:val="both"/>
        <w:rPr>
          <w:rFonts w:ascii="Arial" w:hAnsi="Arial" w:cs="Arial"/>
          <w:sz w:val="22"/>
          <w:szCs w:val="22"/>
        </w:rPr>
      </w:pPr>
    </w:p>
    <w:p w14:paraId="72851EDB" w14:textId="77777777" w:rsidR="00DB5924" w:rsidRPr="00D913B1" w:rsidRDefault="00DB5924" w:rsidP="00167B85">
      <w:pPr>
        <w:jc w:val="both"/>
        <w:rPr>
          <w:rFonts w:ascii="Arial" w:hAnsi="Arial" w:cs="Arial"/>
          <w:sz w:val="22"/>
          <w:szCs w:val="22"/>
        </w:rPr>
      </w:pPr>
      <w:r w:rsidRPr="00D913B1">
        <w:rPr>
          <w:rFonts w:ascii="Arial" w:hAnsi="Arial" w:cs="Arial"/>
          <w:sz w:val="22"/>
          <w:szCs w:val="22"/>
        </w:rPr>
        <w:t xml:space="preserve">See </w:t>
      </w:r>
      <w:r w:rsidR="00C54ADE" w:rsidRPr="00D913B1">
        <w:rPr>
          <w:rFonts w:ascii="Arial" w:hAnsi="Arial" w:cs="Arial"/>
          <w:sz w:val="22"/>
          <w:szCs w:val="22"/>
        </w:rPr>
        <w:t>Part</w:t>
      </w:r>
      <w:r w:rsidRPr="00D913B1">
        <w:rPr>
          <w:rFonts w:ascii="Arial" w:hAnsi="Arial" w:cs="Arial"/>
          <w:sz w:val="22"/>
          <w:szCs w:val="22"/>
        </w:rPr>
        <w:t>s C and D in the ROP for summary tables of all processes at the stationary source that are subject to process-specific emission limits or standards.</w:t>
      </w:r>
    </w:p>
    <w:p w14:paraId="77FDB7E8" w14:textId="77777777" w:rsidR="00AF4326" w:rsidRPr="00D913B1" w:rsidRDefault="00AF4326">
      <w:pPr>
        <w:rPr>
          <w:rFonts w:ascii="Arial" w:hAnsi="Arial" w:cs="Arial"/>
          <w:sz w:val="22"/>
          <w:szCs w:val="22"/>
        </w:rPr>
      </w:pPr>
    </w:p>
    <w:p w14:paraId="5B854554" w14:textId="77777777" w:rsidR="00AF4326" w:rsidRPr="00D913B1" w:rsidRDefault="00AF4326">
      <w:pPr>
        <w:rPr>
          <w:rFonts w:ascii="Arial" w:hAnsi="Arial" w:cs="Arial"/>
          <w:b/>
          <w:sz w:val="22"/>
          <w:szCs w:val="22"/>
          <w:u w:val="single"/>
        </w:rPr>
      </w:pPr>
      <w:bookmarkStart w:id="31" w:name="_Toc480946819"/>
      <w:bookmarkStart w:id="32" w:name="_Toc482691114"/>
      <w:r w:rsidRPr="00D913B1">
        <w:rPr>
          <w:rFonts w:ascii="Arial" w:hAnsi="Arial" w:cs="Arial"/>
          <w:b/>
          <w:sz w:val="22"/>
          <w:szCs w:val="22"/>
          <w:u w:val="single"/>
        </w:rPr>
        <w:t>Regulatory Analysis</w:t>
      </w:r>
      <w:bookmarkEnd w:id="31"/>
      <w:bookmarkEnd w:id="32"/>
    </w:p>
    <w:p w14:paraId="22C17FB5" w14:textId="77777777" w:rsidR="00AF4326" w:rsidRPr="00D913B1" w:rsidRDefault="00AF4326" w:rsidP="00167B85">
      <w:pPr>
        <w:jc w:val="both"/>
        <w:rPr>
          <w:rFonts w:ascii="Arial" w:hAnsi="Arial" w:cs="Arial"/>
          <w:sz w:val="22"/>
          <w:szCs w:val="22"/>
        </w:rPr>
      </w:pPr>
    </w:p>
    <w:p w14:paraId="744D1493" w14:textId="77777777" w:rsidR="000F73C3" w:rsidRPr="00D913B1" w:rsidRDefault="000F73C3" w:rsidP="000F73C3">
      <w:pPr>
        <w:jc w:val="both"/>
        <w:outlineLvl w:val="0"/>
        <w:rPr>
          <w:rFonts w:ascii="Arial" w:hAnsi="Arial" w:cs="Arial"/>
          <w:sz w:val="22"/>
          <w:szCs w:val="22"/>
        </w:rPr>
      </w:pPr>
      <w:r w:rsidRPr="00D913B1">
        <w:rPr>
          <w:rFonts w:ascii="Arial" w:hAnsi="Arial" w:cs="Arial"/>
          <w:sz w:val="22"/>
          <w:szCs w:val="22"/>
        </w:rPr>
        <w:t>The following is a general description and history of the source.  Any determinations of regulatory non-applicability for this source are explained below in the Non-Applicable Requirement part of the Staff Report and identified in Part E of the ROP.</w:t>
      </w:r>
    </w:p>
    <w:p w14:paraId="4C1B32BA" w14:textId="77777777" w:rsidR="000F73C3" w:rsidRPr="00D913B1" w:rsidRDefault="000F73C3" w:rsidP="000F73C3">
      <w:pPr>
        <w:jc w:val="both"/>
        <w:outlineLvl w:val="0"/>
        <w:rPr>
          <w:rFonts w:ascii="Arial" w:hAnsi="Arial" w:cs="Arial"/>
          <w:sz w:val="22"/>
          <w:szCs w:val="22"/>
        </w:rPr>
      </w:pPr>
    </w:p>
    <w:p w14:paraId="4A75F5FE" w14:textId="3990C3BF" w:rsidR="000F73C3" w:rsidRPr="00D913B1" w:rsidRDefault="000F73C3" w:rsidP="000F73C3">
      <w:pPr>
        <w:jc w:val="both"/>
        <w:outlineLvl w:val="0"/>
        <w:rPr>
          <w:rFonts w:ascii="Arial" w:hAnsi="Arial" w:cs="Arial"/>
          <w:sz w:val="22"/>
          <w:szCs w:val="22"/>
        </w:rPr>
      </w:pPr>
      <w:r w:rsidRPr="00D913B1">
        <w:rPr>
          <w:rFonts w:ascii="Arial" w:hAnsi="Arial" w:cs="Arial"/>
          <w:sz w:val="22"/>
          <w:szCs w:val="22"/>
        </w:rPr>
        <w:t xml:space="preserve">The stationary source </w:t>
      </w:r>
      <w:r w:rsidR="00481F2F" w:rsidRPr="00D913B1">
        <w:rPr>
          <w:rFonts w:ascii="Arial" w:hAnsi="Arial" w:cs="Arial"/>
          <w:sz w:val="22"/>
          <w:szCs w:val="22"/>
        </w:rPr>
        <w:t>is in</w:t>
      </w:r>
      <w:r w:rsidRPr="00D913B1">
        <w:rPr>
          <w:rFonts w:ascii="Arial" w:hAnsi="Arial" w:cs="Arial"/>
          <w:sz w:val="22"/>
          <w:szCs w:val="22"/>
        </w:rPr>
        <w:t xml:space="preserve"> </w:t>
      </w:r>
      <w:bookmarkStart w:id="33" w:name="County_Name"/>
      <w:r w:rsidR="00681699" w:rsidRPr="00D913B1">
        <w:rPr>
          <w:rFonts w:ascii="Arial" w:hAnsi="Arial" w:cs="Arial"/>
          <w:noProof/>
          <w:sz w:val="22"/>
          <w:szCs w:val="22"/>
        </w:rPr>
        <w:t>Kent</w:t>
      </w:r>
      <w:bookmarkEnd w:id="33"/>
      <w:r w:rsidRPr="00D913B1">
        <w:rPr>
          <w:rFonts w:ascii="Arial" w:hAnsi="Arial" w:cs="Arial"/>
          <w:sz w:val="22"/>
          <w:szCs w:val="22"/>
        </w:rPr>
        <w:t xml:space="preserve"> County, which is currently designated by the U</w:t>
      </w:r>
      <w:r w:rsidR="005728E4" w:rsidRPr="00D913B1">
        <w:rPr>
          <w:rFonts w:ascii="Arial" w:hAnsi="Arial" w:cs="Arial"/>
          <w:sz w:val="22"/>
          <w:szCs w:val="22"/>
        </w:rPr>
        <w:t xml:space="preserve">nited </w:t>
      </w:r>
      <w:r w:rsidRPr="00D913B1">
        <w:rPr>
          <w:rFonts w:ascii="Arial" w:hAnsi="Arial" w:cs="Arial"/>
          <w:sz w:val="22"/>
          <w:szCs w:val="22"/>
        </w:rPr>
        <w:t>S</w:t>
      </w:r>
      <w:r w:rsidR="005728E4" w:rsidRPr="00D913B1">
        <w:rPr>
          <w:rFonts w:ascii="Arial" w:hAnsi="Arial" w:cs="Arial"/>
          <w:sz w:val="22"/>
          <w:szCs w:val="22"/>
        </w:rPr>
        <w:t>tates</w:t>
      </w:r>
      <w:r w:rsidRPr="00D913B1">
        <w:rPr>
          <w:rFonts w:ascii="Arial" w:hAnsi="Arial" w:cs="Arial"/>
          <w:sz w:val="22"/>
          <w:szCs w:val="22"/>
        </w:rPr>
        <w:t xml:space="preserve"> Environmental Protection Agency (USEPA) as attainment/unclassified for all criteria pollutants.</w:t>
      </w:r>
    </w:p>
    <w:p w14:paraId="2A6AE4BF" w14:textId="77777777" w:rsidR="005768C3" w:rsidRPr="00D913B1" w:rsidRDefault="005768C3" w:rsidP="000F73C3">
      <w:pPr>
        <w:jc w:val="both"/>
        <w:rPr>
          <w:rFonts w:ascii="Arial" w:hAnsi="Arial" w:cs="Arial"/>
          <w:sz w:val="22"/>
          <w:szCs w:val="22"/>
        </w:rPr>
      </w:pPr>
    </w:p>
    <w:p w14:paraId="61D63433" w14:textId="76EA74D8" w:rsidR="000F73C3" w:rsidRPr="00D913B1" w:rsidRDefault="000F73C3" w:rsidP="009D4799">
      <w:pPr>
        <w:jc w:val="both"/>
        <w:outlineLvl w:val="0"/>
        <w:rPr>
          <w:rFonts w:ascii="Arial" w:hAnsi="Arial" w:cs="Arial"/>
          <w:sz w:val="22"/>
          <w:szCs w:val="22"/>
        </w:rPr>
      </w:pPr>
      <w:r w:rsidRPr="00D913B1">
        <w:rPr>
          <w:rFonts w:ascii="Arial" w:hAnsi="Arial" w:cs="Arial"/>
          <w:sz w:val="22"/>
          <w:szCs w:val="22"/>
        </w:rPr>
        <w:t>The stationary source is subject to Title 40 of the Code of Federal Regulations (CFR) Part 70, because</w:t>
      </w:r>
      <w:r w:rsidR="009D4799" w:rsidRPr="00D913B1">
        <w:rPr>
          <w:rFonts w:ascii="Arial" w:hAnsi="Arial" w:cs="Arial"/>
          <w:sz w:val="22"/>
          <w:szCs w:val="22"/>
        </w:rPr>
        <w:t xml:space="preserve"> t</w:t>
      </w:r>
      <w:r w:rsidRPr="00D913B1">
        <w:rPr>
          <w:rFonts w:ascii="Arial" w:hAnsi="Arial" w:cs="Arial"/>
          <w:sz w:val="22"/>
          <w:szCs w:val="22"/>
        </w:rPr>
        <w:t xml:space="preserve">he potential to emit </w:t>
      </w:r>
      <w:bookmarkStart w:id="34" w:name="Pollutant_dropdown2"/>
      <w:r w:rsidR="00F734C6" w:rsidRPr="00D913B1">
        <w:rPr>
          <w:rFonts w:ascii="Arial" w:hAnsi="Arial" w:cs="Arial"/>
          <w:sz w:val="22"/>
          <w:szCs w:val="22"/>
        </w:rPr>
        <w:t xml:space="preserve">of </w:t>
      </w:r>
      <w:bookmarkEnd w:id="34"/>
      <w:r w:rsidR="00240CA1" w:rsidRPr="00D913B1">
        <w:rPr>
          <w:rFonts w:ascii="Arial" w:hAnsi="Arial" w:cs="Arial"/>
          <w:sz w:val="22"/>
          <w:szCs w:val="22"/>
        </w:rPr>
        <w:t>carbon monoxide</w:t>
      </w:r>
      <w:r w:rsidR="009D4799" w:rsidRPr="00D913B1">
        <w:rPr>
          <w:rFonts w:ascii="Arial" w:hAnsi="Arial" w:cs="Arial"/>
          <w:sz w:val="22"/>
          <w:szCs w:val="22"/>
        </w:rPr>
        <w:t>, and nitrogen oxides</w:t>
      </w:r>
      <w:r w:rsidRPr="00D913B1">
        <w:rPr>
          <w:rFonts w:ascii="Arial" w:hAnsi="Arial" w:cs="Arial"/>
          <w:sz w:val="22"/>
          <w:szCs w:val="22"/>
        </w:rPr>
        <w:t xml:space="preserve"> exceed 100 tons per year.</w:t>
      </w:r>
    </w:p>
    <w:p w14:paraId="719D66EF" w14:textId="77777777" w:rsidR="00CB43FA" w:rsidRPr="00D913B1" w:rsidRDefault="00CB43FA" w:rsidP="000F73C3">
      <w:pPr>
        <w:jc w:val="both"/>
        <w:rPr>
          <w:rFonts w:ascii="Arial" w:hAnsi="Arial" w:cs="Arial"/>
          <w:sz w:val="22"/>
          <w:szCs w:val="22"/>
        </w:rPr>
      </w:pPr>
    </w:p>
    <w:p w14:paraId="3E82D9EF" w14:textId="77777777" w:rsidR="001D7607" w:rsidRPr="00D913B1" w:rsidRDefault="001D7607" w:rsidP="000F73C3">
      <w:pPr>
        <w:jc w:val="both"/>
        <w:rPr>
          <w:rFonts w:ascii="Arial" w:hAnsi="Arial" w:cs="Arial"/>
          <w:sz w:val="22"/>
          <w:szCs w:val="22"/>
        </w:rPr>
      </w:pPr>
      <w:r w:rsidRPr="00D913B1">
        <w:rPr>
          <w:rFonts w:ascii="Arial" w:hAnsi="Arial" w:cs="Arial"/>
          <w:sz w:val="22"/>
          <w:szCs w:val="22"/>
        </w:rPr>
        <w:t xml:space="preserve">The stationary source </w:t>
      </w:r>
      <w:r w:rsidR="00481F2F" w:rsidRPr="00D913B1">
        <w:rPr>
          <w:rFonts w:ascii="Arial" w:hAnsi="Arial" w:cs="Arial"/>
          <w:sz w:val="22"/>
          <w:szCs w:val="22"/>
        </w:rPr>
        <w:t>is</w:t>
      </w:r>
      <w:r w:rsidRPr="00D913B1">
        <w:rPr>
          <w:rFonts w:ascii="Arial" w:hAnsi="Arial" w:cs="Arial"/>
          <w:sz w:val="22"/>
          <w:szCs w:val="22"/>
        </w:rPr>
        <w:t xml:space="preserve"> a minor source of</w:t>
      </w:r>
      <w:r w:rsidR="00762A17" w:rsidRPr="00D913B1">
        <w:rPr>
          <w:rFonts w:ascii="Arial" w:hAnsi="Arial" w:cs="Arial"/>
          <w:sz w:val="22"/>
          <w:szCs w:val="22"/>
        </w:rPr>
        <w:t xml:space="preserve"> HAP emissions because the potential to emit of any single HAP regulated by </w:t>
      </w:r>
      <w:r w:rsidR="00596B15" w:rsidRPr="00D913B1">
        <w:rPr>
          <w:rFonts w:ascii="Arial" w:hAnsi="Arial" w:cs="Arial"/>
          <w:sz w:val="22"/>
          <w:szCs w:val="22"/>
        </w:rPr>
        <w:t xml:space="preserve">Section 112 of </w:t>
      </w:r>
      <w:r w:rsidR="00762A17" w:rsidRPr="00D913B1">
        <w:rPr>
          <w:rFonts w:ascii="Arial" w:hAnsi="Arial" w:cs="Arial"/>
          <w:sz w:val="22"/>
          <w:szCs w:val="22"/>
        </w:rPr>
        <w:t>the federal Clean Air Act, is less than</w:t>
      </w:r>
      <w:r w:rsidR="00762A17" w:rsidRPr="00D913B1">
        <w:rPr>
          <w:rFonts w:ascii="Arial" w:hAnsi="Arial" w:cs="Arial"/>
          <w:b/>
          <w:sz w:val="22"/>
          <w:szCs w:val="22"/>
        </w:rPr>
        <w:t xml:space="preserve"> </w:t>
      </w:r>
      <w:r w:rsidR="00762A17" w:rsidRPr="00D913B1">
        <w:rPr>
          <w:rFonts w:ascii="Arial" w:hAnsi="Arial" w:cs="Arial"/>
          <w:sz w:val="22"/>
          <w:szCs w:val="22"/>
        </w:rPr>
        <w:t>10 tons per year and the potential to emit of all HAPs combined are less than 25 tons per year.</w:t>
      </w:r>
    </w:p>
    <w:p w14:paraId="3CEF6A16" w14:textId="77777777" w:rsidR="005768C3" w:rsidRPr="00D913B1" w:rsidRDefault="005768C3" w:rsidP="000F73C3">
      <w:pPr>
        <w:jc w:val="both"/>
        <w:rPr>
          <w:rFonts w:ascii="Arial" w:hAnsi="Arial" w:cs="Arial"/>
          <w:sz w:val="22"/>
          <w:szCs w:val="22"/>
        </w:rPr>
      </w:pPr>
    </w:p>
    <w:p w14:paraId="47C593AD" w14:textId="76945D90" w:rsidR="000F73C3" w:rsidRPr="00D913B1" w:rsidRDefault="009D4799" w:rsidP="000F73C3">
      <w:pPr>
        <w:jc w:val="both"/>
        <w:rPr>
          <w:rFonts w:ascii="Arial" w:hAnsi="Arial" w:cs="Arial"/>
          <w:sz w:val="22"/>
          <w:szCs w:val="22"/>
        </w:rPr>
      </w:pPr>
      <w:r w:rsidRPr="00D913B1">
        <w:rPr>
          <w:rFonts w:ascii="Arial" w:hAnsi="Arial" w:cs="Arial"/>
          <w:sz w:val="22"/>
          <w:szCs w:val="22"/>
        </w:rPr>
        <w:t>FGENERGY (EUTURBINE and EUDUCTBURNER)</w:t>
      </w:r>
      <w:r w:rsidR="000F73C3" w:rsidRPr="00D913B1">
        <w:rPr>
          <w:rFonts w:ascii="Arial" w:hAnsi="Arial" w:cs="Arial"/>
          <w:sz w:val="22"/>
          <w:szCs w:val="22"/>
        </w:rPr>
        <w:t xml:space="preserve"> at the stationary source </w:t>
      </w:r>
      <w:r w:rsidR="00240CA1" w:rsidRPr="00D913B1">
        <w:rPr>
          <w:rFonts w:ascii="Arial" w:hAnsi="Arial" w:cs="Arial"/>
          <w:sz w:val="22"/>
          <w:szCs w:val="22"/>
        </w:rPr>
        <w:t>was</w:t>
      </w:r>
      <w:r w:rsidRPr="00D913B1">
        <w:rPr>
          <w:rFonts w:ascii="Arial" w:hAnsi="Arial" w:cs="Arial"/>
          <w:sz w:val="22"/>
          <w:szCs w:val="22"/>
        </w:rPr>
        <w:t xml:space="preserve"> </w:t>
      </w:r>
      <w:r w:rsidR="000F73C3" w:rsidRPr="00D913B1">
        <w:rPr>
          <w:rFonts w:ascii="Arial" w:hAnsi="Arial" w:cs="Arial"/>
          <w:sz w:val="22"/>
          <w:szCs w:val="22"/>
        </w:rPr>
        <w:t xml:space="preserve">subject to review under the Prevention of Significant Deterioration regulations of </w:t>
      </w:r>
      <w:r w:rsidR="00683CEC" w:rsidRPr="00D913B1">
        <w:rPr>
          <w:rFonts w:ascii="Arial" w:hAnsi="Arial" w:cs="Arial"/>
          <w:sz w:val="22"/>
          <w:szCs w:val="22"/>
        </w:rPr>
        <w:t xml:space="preserve">40 </w:t>
      </w:r>
      <w:r w:rsidR="000F73C3" w:rsidRPr="00D913B1">
        <w:rPr>
          <w:rFonts w:ascii="Arial" w:hAnsi="Arial" w:cs="Arial"/>
          <w:sz w:val="22"/>
          <w:szCs w:val="22"/>
        </w:rPr>
        <w:t xml:space="preserve">CFR 52.21, because at the time of New Source Review permitting the potential to emit of </w:t>
      </w:r>
      <w:r w:rsidRPr="00D913B1">
        <w:rPr>
          <w:rFonts w:ascii="Arial" w:hAnsi="Arial" w:cs="Arial"/>
          <w:sz w:val="22"/>
          <w:szCs w:val="22"/>
        </w:rPr>
        <w:t xml:space="preserve">nitrogen oxides and carbon monoxide </w:t>
      </w:r>
      <w:r w:rsidR="000F73C3" w:rsidRPr="00D913B1">
        <w:rPr>
          <w:rFonts w:ascii="Arial" w:hAnsi="Arial" w:cs="Arial"/>
          <w:sz w:val="22"/>
          <w:szCs w:val="22"/>
        </w:rPr>
        <w:t xml:space="preserve">was greater than </w:t>
      </w:r>
      <w:r w:rsidR="009555D9" w:rsidRPr="00D913B1">
        <w:rPr>
          <w:rFonts w:ascii="Arial" w:hAnsi="Arial" w:cs="Arial"/>
          <w:sz w:val="22"/>
          <w:szCs w:val="22"/>
        </w:rPr>
        <w:t>250</w:t>
      </w:r>
      <w:r w:rsidR="000F73C3" w:rsidRPr="00D913B1">
        <w:rPr>
          <w:rFonts w:ascii="Arial" w:hAnsi="Arial" w:cs="Arial"/>
          <w:sz w:val="22"/>
          <w:szCs w:val="22"/>
        </w:rPr>
        <w:t xml:space="preserve"> tons per year</w:t>
      </w:r>
      <w:r w:rsidRPr="00D913B1">
        <w:rPr>
          <w:rFonts w:ascii="Arial" w:hAnsi="Arial" w:cs="Arial"/>
          <w:sz w:val="22"/>
          <w:szCs w:val="22"/>
        </w:rPr>
        <w:t xml:space="preserve">.  During the initial permitting, </w:t>
      </w:r>
      <w:r w:rsidR="00760475" w:rsidRPr="00D913B1">
        <w:rPr>
          <w:rFonts w:ascii="Arial" w:hAnsi="Arial" w:cs="Arial"/>
          <w:sz w:val="22"/>
          <w:szCs w:val="22"/>
        </w:rPr>
        <w:t>the facility underwent Best Available Control Technology (BACT) review</w:t>
      </w:r>
      <w:r w:rsidR="00496DCD" w:rsidRPr="00D913B1">
        <w:rPr>
          <w:rFonts w:ascii="Arial" w:hAnsi="Arial" w:cs="Arial"/>
          <w:sz w:val="22"/>
          <w:szCs w:val="22"/>
        </w:rPr>
        <w:t xml:space="preserve"> of the cogeneration unit for carbon monoxide, nitrogen oxides, and sulfur dioxide. </w:t>
      </w:r>
      <w:r w:rsidR="00240CA1" w:rsidRPr="00D913B1">
        <w:rPr>
          <w:rFonts w:ascii="Arial" w:hAnsi="Arial" w:cs="Arial"/>
          <w:sz w:val="22"/>
          <w:szCs w:val="22"/>
        </w:rPr>
        <w:t xml:space="preserve"> </w:t>
      </w:r>
      <w:r w:rsidR="00496DCD" w:rsidRPr="00D913B1">
        <w:rPr>
          <w:rFonts w:ascii="Arial" w:hAnsi="Arial" w:cs="Arial"/>
          <w:sz w:val="22"/>
          <w:szCs w:val="22"/>
        </w:rPr>
        <w:t>The facility also underwent Air Quality Impact Analysis for each pollutant emitted in excess of the designated PSD significance levels.</w:t>
      </w:r>
      <w:r w:rsidR="00CB45B1" w:rsidRPr="00D913B1">
        <w:rPr>
          <w:rFonts w:ascii="Arial" w:hAnsi="Arial" w:cs="Arial"/>
          <w:sz w:val="22"/>
          <w:szCs w:val="22"/>
        </w:rPr>
        <w:t xml:space="preserve">  </w:t>
      </w:r>
      <w:r w:rsidR="00496DCD" w:rsidRPr="00D913B1">
        <w:rPr>
          <w:rFonts w:ascii="Arial" w:hAnsi="Arial" w:cs="Arial"/>
          <w:sz w:val="22"/>
          <w:szCs w:val="22"/>
        </w:rPr>
        <w:t xml:space="preserve">  </w:t>
      </w:r>
    </w:p>
    <w:p w14:paraId="01BF2AD8" w14:textId="77777777" w:rsidR="005768C3" w:rsidRPr="00D913B1" w:rsidRDefault="005768C3" w:rsidP="000F73C3">
      <w:pPr>
        <w:jc w:val="both"/>
        <w:rPr>
          <w:rFonts w:ascii="Arial" w:hAnsi="Arial" w:cs="Arial"/>
          <w:sz w:val="22"/>
          <w:szCs w:val="22"/>
        </w:rPr>
      </w:pPr>
    </w:p>
    <w:p w14:paraId="1DDB4F87" w14:textId="77777777" w:rsidR="002A4D61" w:rsidRPr="00D913B1" w:rsidRDefault="00895960" w:rsidP="000F73C3">
      <w:pPr>
        <w:jc w:val="both"/>
        <w:rPr>
          <w:rFonts w:ascii="Arial" w:hAnsi="Arial" w:cs="Arial"/>
          <w:sz w:val="22"/>
          <w:szCs w:val="22"/>
        </w:rPr>
      </w:pPr>
      <w:r w:rsidRPr="00D913B1">
        <w:rPr>
          <w:rFonts w:ascii="Arial" w:hAnsi="Arial" w:cs="Arial"/>
          <w:sz w:val="22"/>
          <w:szCs w:val="22"/>
        </w:rPr>
        <w:t xml:space="preserve">There have been no significant changes at the facility since the last ROP issuance.  </w:t>
      </w:r>
    </w:p>
    <w:p w14:paraId="0186A439" w14:textId="77777777" w:rsidR="00443561" w:rsidRPr="00D913B1" w:rsidRDefault="00443561" w:rsidP="000F73C3">
      <w:pPr>
        <w:jc w:val="both"/>
        <w:rPr>
          <w:rFonts w:ascii="Arial" w:hAnsi="Arial" w:cs="Arial"/>
          <w:sz w:val="22"/>
          <w:szCs w:val="22"/>
        </w:rPr>
      </w:pPr>
    </w:p>
    <w:p w14:paraId="2556CF56" w14:textId="13DEEA6B" w:rsidR="000F73C3" w:rsidRPr="00D913B1" w:rsidRDefault="00496DCD" w:rsidP="000F73C3">
      <w:pPr>
        <w:jc w:val="both"/>
        <w:outlineLvl w:val="0"/>
        <w:rPr>
          <w:rFonts w:ascii="Arial" w:hAnsi="Arial" w:cs="Arial"/>
          <w:sz w:val="22"/>
          <w:szCs w:val="22"/>
        </w:rPr>
      </w:pPr>
      <w:r w:rsidRPr="00D913B1">
        <w:rPr>
          <w:rFonts w:ascii="Arial" w:hAnsi="Arial" w:cs="Arial"/>
          <w:sz w:val="22"/>
          <w:szCs w:val="22"/>
        </w:rPr>
        <w:t>FGENERGY (EUTURBINE and EUDUCTBURNER)</w:t>
      </w:r>
      <w:r w:rsidR="000F73C3" w:rsidRPr="00D913B1">
        <w:rPr>
          <w:rFonts w:ascii="Arial" w:hAnsi="Arial" w:cs="Arial"/>
          <w:sz w:val="22"/>
          <w:szCs w:val="22"/>
        </w:rPr>
        <w:t xml:space="preserve"> at the stationary source </w:t>
      </w:r>
      <w:r w:rsidRPr="00D913B1">
        <w:rPr>
          <w:rFonts w:ascii="Arial" w:hAnsi="Arial" w:cs="Arial"/>
          <w:sz w:val="22"/>
          <w:szCs w:val="22"/>
        </w:rPr>
        <w:t>is</w:t>
      </w:r>
      <w:r w:rsidR="000F73C3" w:rsidRPr="00D913B1">
        <w:rPr>
          <w:rFonts w:ascii="Arial" w:hAnsi="Arial" w:cs="Arial"/>
          <w:sz w:val="22"/>
          <w:szCs w:val="22"/>
        </w:rPr>
        <w:t xml:space="preserve"> subject to the </w:t>
      </w:r>
      <w:r w:rsidR="00CB0D4C" w:rsidRPr="00D913B1">
        <w:rPr>
          <w:rFonts w:ascii="Arial" w:hAnsi="Arial" w:cs="Arial"/>
          <w:sz w:val="22"/>
          <w:szCs w:val="22"/>
        </w:rPr>
        <w:t>Standards of</w:t>
      </w:r>
      <w:r w:rsidR="000F73C3" w:rsidRPr="00D913B1">
        <w:rPr>
          <w:rFonts w:ascii="Arial" w:hAnsi="Arial" w:cs="Arial"/>
          <w:sz w:val="22"/>
          <w:szCs w:val="22"/>
        </w:rPr>
        <w:t xml:space="preserve"> Performance for </w:t>
      </w:r>
      <w:r w:rsidRPr="00D913B1">
        <w:rPr>
          <w:rFonts w:ascii="Arial" w:hAnsi="Arial" w:cs="Arial"/>
          <w:sz w:val="22"/>
          <w:szCs w:val="22"/>
        </w:rPr>
        <w:t>Stationary Gas Turbines</w:t>
      </w:r>
      <w:r w:rsidR="000F73C3" w:rsidRPr="00D913B1">
        <w:rPr>
          <w:rFonts w:ascii="Arial" w:hAnsi="Arial" w:cs="Arial"/>
          <w:sz w:val="22"/>
          <w:szCs w:val="22"/>
        </w:rPr>
        <w:t xml:space="preserve"> promulgated in 40 CFR Part 60, Subparts A and </w:t>
      </w:r>
      <w:r w:rsidRPr="00D913B1">
        <w:rPr>
          <w:rFonts w:ascii="Arial" w:hAnsi="Arial" w:cs="Arial"/>
          <w:sz w:val="22"/>
          <w:szCs w:val="22"/>
        </w:rPr>
        <w:t>GG</w:t>
      </w:r>
      <w:r w:rsidR="000F73C3" w:rsidRPr="00D913B1">
        <w:rPr>
          <w:rFonts w:ascii="Arial" w:hAnsi="Arial" w:cs="Arial"/>
          <w:sz w:val="22"/>
          <w:szCs w:val="22"/>
        </w:rPr>
        <w:t>.</w:t>
      </w:r>
      <w:r w:rsidRPr="00D913B1">
        <w:rPr>
          <w:rFonts w:ascii="Arial" w:hAnsi="Arial" w:cs="Arial"/>
          <w:sz w:val="22"/>
          <w:szCs w:val="22"/>
        </w:rPr>
        <w:t xml:space="preserve">  Initial </w:t>
      </w:r>
      <w:r w:rsidR="009E3560" w:rsidRPr="00D913B1">
        <w:rPr>
          <w:rFonts w:ascii="Arial" w:hAnsi="Arial" w:cs="Arial"/>
          <w:sz w:val="22"/>
          <w:szCs w:val="22"/>
        </w:rPr>
        <w:t xml:space="preserve">performance testing as required by </w:t>
      </w:r>
      <w:r w:rsidR="001C4E25" w:rsidRPr="00D913B1">
        <w:rPr>
          <w:rFonts w:ascii="Arial" w:hAnsi="Arial" w:cs="Arial"/>
          <w:sz w:val="22"/>
          <w:szCs w:val="22"/>
        </w:rPr>
        <w:t>40 CFR Part 60,</w:t>
      </w:r>
      <w:r w:rsidR="00240CA1" w:rsidRPr="00D913B1">
        <w:rPr>
          <w:rFonts w:ascii="Arial" w:hAnsi="Arial" w:cs="Arial"/>
          <w:sz w:val="22"/>
          <w:szCs w:val="22"/>
        </w:rPr>
        <w:t xml:space="preserve"> Subpart</w:t>
      </w:r>
      <w:r w:rsidR="009E3560" w:rsidRPr="00D913B1">
        <w:rPr>
          <w:rFonts w:ascii="Arial" w:hAnsi="Arial" w:cs="Arial"/>
          <w:sz w:val="22"/>
          <w:szCs w:val="22"/>
        </w:rPr>
        <w:t xml:space="preserve"> GG has been completed, however, an ongoing testing requirement is maintained within the ROP.</w:t>
      </w:r>
      <w:r w:rsidR="00895960" w:rsidRPr="00D913B1">
        <w:rPr>
          <w:rFonts w:ascii="Arial" w:hAnsi="Arial" w:cs="Arial"/>
          <w:sz w:val="22"/>
          <w:szCs w:val="22"/>
        </w:rPr>
        <w:t xml:space="preserve">  The required testing for EUTURBINE and EUDUCTBURNER are completed as part of the same testing a</w:t>
      </w:r>
      <w:r w:rsidR="009555D9" w:rsidRPr="00D913B1">
        <w:rPr>
          <w:rFonts w:ascii="Arial" w:hAnsi="Arial" w:cs="Arial"/>
          <w:sz w:val="22"/>
          <w:szCs w:val="22"/>
        </w:rPr>
        <w:t>n</w:t>
      </w:r>
      <w:r w:rsidR="00895960" w:rsidRPr="00D913B1">
        <w:rPr>
          <w:rFonts w:ascii="Arial" w:hAnsi="Arial" w:cs="Arial"/>
          <w:sz w:val="22"/>
          <w:szCs w:val="22"/>
        </w:rPr>
        <w:t>d EUDUCTBURNER does not operate independently of EUTURBINE.  Compliance is assessed based on the comparison of the results with the emission limits in EUTURBINE and FG</w:t>
      </w:r>
      <w:r w:rsidR="00EE615F" w:rsidRPr="00D913B1">
        <w:rPr>
          <w:rFonts w:ascii="Arial" w:hAnsi="Arial" w:cs="Arial"/>
          <w:sz w:val="22"/>
          <w:szCs w:val="22"/>
        </w:rPr>
        <w:t>ENERGY</w:t>
      </w:r>
      <w:r w:rsidR="00895960" w:rsidRPr="00D913B1">
        <w:rPr>
          <w:rFonts w:ascii="Arial" w:hAnsi="Arial" w:cs="Arial"/>
          <w:sz w:val="22"/>
          <w:szCs w:val="22"/>
        </w:rPr>
        <w:t xml:space="preserve">, and continued recordkeeping of EUDUCTBURNER operations.  </w:t>
      </w:r>
      <w:r w:rsidR="009E3560" w:rsidRPr="00D913B1">
        <w:rPr>
          <w:rFonts w:ascii="Arial" w:hAnsi="Arial" w:cs="Arial"/>
          <w:sz w:val="22"/>
          <w:szCs w:val="22"/>
        </w:rPr>
        <w:t xml:space="preserve">  </w:t>
      </w:r>
    </w:p>
    <w:p w14:paraId="3767C5F0" w14:textId="232166AD" w:rsidR="00411766" w:rsidRPr="00D913B1" w:rsidRDefault="00411766" w:rsidP="000F73C3">
      <w:pPr>
        <w:jc w:val="both"/>
        <w:outlineLvl w:val="0"/>
        <w:rPr>
          <w:rFonts w:ascii="Arial" w:hAnsi="Arial" w:cs="Arial"/>
          <w:sz w:val="22"/>
          <w:szCs w:val="22"/>
        </w:rPr>
      </w:pPr>
    </w:p>
    <w:p w14:paraId="536CB032" w14:textId="07839399" w:rsidR="00411766" w:rsidRPr="00D913B1" w:rsidRDefault="00411766" w:rsidP="000F73C3">
      <w:pPr>
        <w:jc w:val="both"/>
        <w:outlineLvl w:val="0"/>
        <w:rPr>
          <w:rFonts w:ascii="Arial" w:hAnsi="Arial" w:cs="Arial"/>
          <w:sz w:val="22"/>
          <w:szCs w:val="22"/>
        </w:rPr>
      </w:pPr>
      <w:r w:rsidRPr="00D913B1">
        <w:rPr>
          <w:rFonts w:ascii="Arial" w:hAnsi="Arial" w:cs="Arial"/>
          <w:sz w:val="22"/>
          <w:szCs w:val="22"/>
        </w:rPr>
        <w:t>The stationary source is not subject to the Cross-State Air Pollution Rule (CSAPR) requirements of 40</w:t>
      </w:r>
      <w:r w:rsidR="00240CA1" w:rsidRPr="00D913B1">
        <w:rPr>
          <w:rFonts w:ascii="Arial" w:hAnsi="Arial" w:cs="Arial"/>
          <w:sz w:val="22"/>
          <w:szCs w:val="22"/>
        </w:rPr>
        <w:t> </w:t>
      </w:r>
      <w:r w:rsidRPr="00D913B1">
        <w:rPr>
          <w:rFonts w:ascii="Arial" w:hAnsi="Arial" w:cs="Arial"/>
          <w:sz w:val="22"/>
          <w:szCs w:val="22"/>
        </w:rPr>
        <w:t xml:space="preserve">CFR Part 97 </w:t>
      </w:r>
      <w:r w:rsidR="0086264D" w:rsidRPr="00D913B1">
        <w:rPr>
          <w:rFonts w:ascii="Arial" w:hAnsi="Arial" w:cs="Arial"/>
          <w:sz w:val="22"/>
          <w:szCs w:val="22"/>
        </w:rPr>
        <w:t>and the requirements of the Federal Acid Rain Program under 40 CFR Part 72.  T</w:t>
      </w:r>
      <w:r w:rsidRPr="00D913B1">
        <w:rPr>
          <w:rFonts w:ascii="Arial" w:hAnsi="Arial" w:cs="Arial"/>
          <w:sz w:val="22"/>
          <w:szCs w:val="22"/>
        </w:rPr>
        <w:t xml:space="preserve">he stationary source was granted permission from USEPA in a letter dated February 28, 2001 to use the exemption requirements of having a nameplate of less than 25 Mw, as defined in the </w:t>
      </w:r>
      <w:r w:rsidR="0086264D" w:rsidRPr="00D913B1">
        <w:rPr>
          <w:rFonts w:ascii="Arial" w:hAnsi="Arial" w:cs="Arial"/>
          <w:sz w:val="22"/>
          <w:szCs w:val="22"/>
        </w:rPr>
        <w:t>Part 97</w:t>
      </w:r>
      <w:r w:rsidRPr="00D913B1">
        <w:rPr>
          <w:rFonts w:ascii="Arial" w:hAnsi="Arial" w:cs="Arial"/>
          <w:sz w:val="22"/>
          <w:szCs w:val="22"/>
        </w:rPr>
        <w:t>.  Additionally, the stationary source claimed an exemption from the Acid Rain program under 40 CFR Part 72</w:t>
      </w:r>
      <w:r w:rsidR="0086264D" w:rsidRPr="00D913B1">
        <w:rPr>
          <w:rFonts w:ascii="Arial" w:hAnsi="Arial" w:cs="Arial"/>
          <w:sz w:val="22"/>
          <w:szCs w:val="22"/>
        </w:rPr>
        <w:t>, providing documentation that the facility does not produce more than 219,000 Mw-hr</w:t>
      </w:r>
      <w:r w:rsidR="00B751DE" w:rsidRPr="00D913B1">
        <w:rPr>
          <w:rFonts w:ascii="Arial" w:hAnsi="Arial" w:cs="Arial"/>
          <w:sz w:val="22"/>
          <w:szCs w:val="22"/>
        </w:rPr>
        <w:t>.</w:t>
      </w:r>
      <w:r w:rsidR="0086264D" w:rsidRPr="00D913B1">
        <w:rPr>
          <w:rFonts w:ascii="Arial" w:hAnsi="Arial" w:cs="Arial"/>
          <w:sz w:val="22"/>
          <w:szCs w:val="22"/>
        </w:rPr>
        <w:t xml:space="preserve"> annual average electric power output to any electric distribution system for sale.  Furthermore, in a letter dated July 3, 2003, the AQD noted that the NOx SIP Budget Program does not appl</w:t>
      </w:r>
      <w:r w:rsidR="00240CA1" w:rsidRPr="00D913B1">
        <w:rPr>
          <w:rFonts w:ascii="Arial" w:hAnsi="Arial" w:cs="Arial"/>
          <w:sz w:val="22"/>
          <w:szCs w:val="22"/>
        </w:rPr>
        <w:t>y</w:t>
      </w:r>
      <w:r w:rsidR="0086264D" w:rsidRPr="00D913B1">
        <w:rPr>
          <w:rFonts w:ascii="Arial" w:hAnsi="Arial" w:cs="Arial"/>
          <w:sz w:val="22"/>
          <w:szCs w:val="22"/>
        </w:rPr>
        <w:t xml:space="preserve"> to this stationary source.  </w:t>
      </w:r>
    </w:p>
    <w:p w14:paraId="0E5CEBAA" w14:textId="77777777" w:rsidR="00086493" w:rsidRPr="00D913B1" w:rsidRDefault="00086493" w:rsidP="000F73C3">
      <w:pPr>
        <w:jc w:val="both"/>
        <w:rPr>
          <w:rFonts w:ascii="Arial" w:hAnsi="Arial" w:cs="Arial"/>
          <w:sz w:val="22"/>
          <w:szCs w:val="22"/>
        </w:rPr>
      </w:pPr>
    </w:p>
    <w:p w14:paraId="1DC99A6F" w14:textId="2D4B43FB" w:rsidR="00F3515D" w:rsidRPr="00D913B1" w:rsidRDefault="00621F23" w:rsidP="00621F23">
      <w:pPr>
        <w:jc w:val="both"/>
        <w:rPr>
          <w:rFonts w:ascii="Arial" w:hAnsi="Arial" w:cs="Arial"/>
          <w:sz w:val="22"/>
          <w:szCs w:val="22"/>
        </w:rPr>
      </w:pPr>
      <w:r w:rsidRPr="00D913B1">
        <w:rPr>
          <w:rFonts w:ascii="Arial" w:hAnsi="Arial" w:cs="Arial"/>
          <w:sz w:val="22"/>
          <w:szCs w:val="22"/>
        </w:rPr>
        <w:t>Rule 290 w</w:t>
      </w:r>
      <w:r w:rsidR="00CA1ED0" w:rsidRPr="00D913B1">
        <w:rPr>
          <w:rFonts w:ascii="Arial" w:hAnsi="Arial" w:cs="Arial"/>
          <w:sz w:val="22"/>
          <w:szCs w:val="22"/>
        </w:rPr>
        <w:t>as</w:t>
      </w:r>
      <w:r w:rsidRPr="00D913B1">
        <w:rPr>
          <w:rFonts w:ascii="Arial" w:hAnsi="Arial" w:cs="Arial"/>
          <w:sz w:val="22"/>
          <w:szCs w:val="22"/>
        </w:rPr>
        <w:t xml:space="preserve"> revised on December 20, 2016.  </w:t>
      </w:r>
      <w:r w:rsidR="00CA1ED0" w:rsidRPr="00D913B1">
        <w:rPr>
          <w:rFonts w:ascii="Arial" w:hAnsi="Arial" w:cs="Arial"/>
          <w:sz w:val="22"/>
          <w:szCs w:val="22"/>
        </w:rPr>
        <w:t xml:space="preserve">The </w:t>
      </w:r>
      <w:r w:rsidR="00F3515D" w:rsidRPr="00D913B1">
        <w:rPr>
          <w:rFonts w:ascii="Arial" w:hAnsi="Arial" w:cs="Arial"/>
          <w:sz w:val="22"/>
          <w:szCs w:val="22"/>
        </w:rPr>
        <w:t>FGRULE290 flexible group table</w:t>
      </w:r>
      <w:r w:rsidR="00CA1ED0" w:rsidRPr="00D913B1">
        <w:rPr>
          <w:rFonts w:ascii="Arial" w:hAnsi="Arial" w:cs="Arial"/>
          <w:sz w:val="22"/>
          <w:szCs w:val="22"/>
        </w:rPr>
        <w:t xml:space="preserve"> was</w:t>
      </w:r>
      <w:r w:rsidR="00F3515D" w:rsidRPr="00D913B1">
        <w:rPr>
          <w:rFonts w:ascii="Arial" w:hAnsi="Arial" w:cs="Arial"/>
          <w:sz w:val="22"/>
          <w:szCs w:val="22"/>
        </w:rPr>
        <w:t xml:space="preserve"> created for emission units subject to </w:t>
      </w:r>
      <w:r w:rsidR="00E8317B" w:rsidRPr="00D913B1">
        <w:rPr>
          <w:rFonts w:ascii="Arial" w:hAnsi="Arial" w:cs="Arial"/>
          <w:sz w:val="22"/>
          <w:szCs w:val="22"/>
        </w:rPr>
        <w:t>these rules</w:t>
      </w:r>
      <w:r w:rsidR="00F3515D" w:rsidRPr="00D913B1">
        <w:rPr>
          <w:rFonts w:ascii="Arial" w:hAnsi="Arial" w:cs="Arial"/>
          <w:sz w:val="22"/>
          <w:szCs w:val="22"/>
        </w:rPr>
        <w:t xml:space="preserve">. </w:t>
      </w:r>
      <w:bookmarkStart w:id="35" w:name="_Hlk502840146"/>
      <w:r w:rsidR="00F3515D" w:rsidRPr="00D913B1">
        <w:rPr>
          <w:rFonts w:ascii="Arial" w:hAnsi="Arial" w:cs="Arial"/>
          <w:sz w:val="22"/>
          <w:szCs w:val="22"/>
        </w:rPr>
        <w:t xml:space="preserve"> Emission units installed before December 20, 2016, </w:t>
      </w:r>
      <w:r w:rsidR="006051CB" w:rsidRPr="00D913B1">
        <w:rPr>
          <w:rFonts w:ascii="Arial" w:hAnsi="Arial" w:cs="Arial"/>
          <w:sz w:val="22"/>
          <w:szCs w:val="22"/>
        </w:rPr>
        <w:t>can</w:t>
      </w:r>
      <w:r w:rsidR="00F3515D" w:rsidRPr="00D913B1">
        <w:rPr>
          <w:rFonts w:ascii="Arial" w:hAnsi="Arial" w:cs="Arial"/>
          <w:sz w:val="22"/>
          <w:szCs w:val="22"/>
        </w:rPr>
        <w:t xml:space="preserve"> comply with the requirements of Rule 290 in effect at the time of installation or modification</w:t>
      </w:r>
      <w:r w:rsidR="00FB0FCF" w:rsidRPr="00D913B1">
        <w:rPr>
          <w:rFonts w:ascii="Arial" w:hAnsi="Arial" w:cs="Arial"/>
          <w:sz w:val="22"/>
          <w:szCs w:val="22"/>
        </w:rPr>
        <w:t xml:space="preserve"> as identified in the tables</w:t>
      </w:r>
      <w:r w:rsidR="00F3515D" w:rsidRPr="00D913B1">
        <w:rPr>
          <w:rFonts w:ascii="Arial" w:hAnsi="Arial" w:cs="Arial"/>
          <w:sz w:val="22"/>
          <w:szCs w:val="22"/>
        </w:rPr>
        <w:t>.</w:t>
      </w:r>
      <w:bookmarkEnd w:id="35"/>
      <w:r w:rsidR="00F3515D" w:rsidRPr="00D913B1">
        <w:rPr>
          <w:rFonts w:ascii="Arial" w:hAnsi="Arial" w:cs="Arial"/>
          <w:sz w:val="22"/>
          <w:szCs w:val="22"/>
        </w:rPr>
        <w:t xml:space="preserve">  However, e</w:t>
      </w:r>
      <w:r w:rsidR="00F3515D" w:rsidRPr="00D913B1">
        <w:rPr>
          <w:rFonts w:ascii="Arial" w:hAnsi="Arial"/>
          <w:sz w:val="22"/>
          <w:szCs w:val="22"/>
        </w:rPr>
        <w:t xml:space="preserve">mission units installed or modified </w:t>
      </w:r>
      <w:r w:rsidR="00E8317B" w:rsidRPr="00D913B1">
        <w:rPr>
          <w:rFonts w:ascii="Arial" w:hAnsi="Arial"/>
          <w:sz w:val="22"/>
          <w:szCs w:val="22"/>
        </w:rPr>
        <w:t xml:space="preserve">on or </w:t>
      </w:r>
      <w:r w:rsidR="00F3515D" w:rsidRPr="00D913B1">
        <w:rPr>
          <w:rFonts w:ascii="Arial" w:hAnsi="Arial"/>
          <w:sz w:val="22"/>
          <w:szCs w:val="22"/>
        </w:rPr>
        <w:t>after December 20, 2016, must comply with the requirements of the current rules</w:t>
      </w:r>
      <w:r w:rsidR="00FB0FCF" w:rsidRPr="00D913B1">
        <w:rPr>
          <w:rFonts w:ascii="Arial" w:hAnsi="Arial"/>
          <w:sz w:val="22"/>
          <w:szCs w:val="22"/>
        </w:rPr>
        <w:t xml:space="preserve"> as outlined in the table</w:t>
      </w:r>
      <w:r w:rsidR="00F3515D" w:rsidRPr="00D913B1">
        <w:rPr>
          <w:rFonts w:ascii="Arial" w:hAnsi="Arial"/>
          <w:sz w:val="22"/>
          <w:szCs w:val="22"/>
        </w:rPr>
        <w:t>.</w:t>
      </w:r>
      <w:r w:rsidR="00CA1ED0" w:rsidRPr="00D913B1">
        <w:rPr>
          <w:rFonts w:ascii="Arial" w:hAnsi="Arial"/>
          <w:sz w:val="22"/>
          <w:szCs w:val="22"/>
        </w:rPr>
        <w:t xml:space="preserve">  </w:t>
      </w:r>
    </w:p>
    <w:p w14:paraId="5A3662F6" w14:textId="77777777" w:rsidR="00F3515D" w:rsidRPr="00D913B1" w:rsidRDefault="00F3515D" w:rsidP="0001165D">
      <w:pPr>
        <w:jc w:val="both"/>
        <w:rPr>
          <w:rFonts w:ascii="Arial" w:hAnsi="Arial" w:cs="Arial"/>
          <w:sz w:val="22"/>
          <w:szCs w:val="22"/>
        </w:rPr>
      </w:pPr>
    </w:p>
    <w:p w14:paraId="737F5643" w14:textId="77777777" w:rsidR="000F73C3" w:rsidRPr="00D913B1" w:rsidRDefault="000F73C3" w:rsidP="000F73C3">
      <w:pPr>
        <w:jc w:val="both"/>
        <w:rPr>
          <w:rFonts w:ascii="Arial" w:hAnsi="Arial" w:cs="Arial"/>
          <w:sz w:val="22"/>
          <w:szCs w:val="22"/>
        </w:rPr>
      </w:pPr>
      <w:r w:rsidRPr="00D913B1">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64689790" w14:textId="77777777" w:rsidR="00A73320" w:rsidRPr="00D913B1" w:rsidRDefault="00A73320" w:rsidP="00D9587D">
      <w:pPr>
        <w:rPr>
          <w:rFonts w:ascii="Arial" w:hAnsi="Arial" w:cs="Arial"/>
          <w:sz w:val="22"/>
          <w:szCs w:val="22"/>
        </w:rPr>
      </w:pPr>
    </w:p>
    <w:p w14:paraId="55EC6FEC" w14:textId="53920EB5" w:rsidR="00B47926" w:rsidRPr="00D913B1" w:rsidRDefault="00B47926" w:rsidP="00B751DE">
      <w:pPr>
        <w:jc w:val="both"/>
        <w:rPr>
          <w:rFonts w:ascii="Arial" w:hAnsi="Arial" w:cs="Arial"/>
          <w:sz w:val="22"/>
          <w:szCs w:val="22"/>
        </w:rPr>
      </w:pPr>
      <w:r w:rsidRPr="00D913B1">
        <w:rPr>
          <w:rFonts w:ascii="Arial" w:hAnsi="Arial" w:cs="Arial"/>
          <w:sz w:val="22"/>
          <w:szCs w:val="22"/>
        </w:rPr>
        <w:t xml:space="preserve">Previous ROP’s did not include requirements for 40 CFR Part 64 for Compliance Assurance Monitoring (CAM) because it was thought that EUTURBINE and </w:t>
      </w:r>
      <w:r w:rsidR="00411766" w:rsidRPr="00D913B1">
        <w:rPr>
          <w:rFonts w:ascii="Arial" w:hAnsi="Arial" w:cs="Arial"/>
          <w:sz w:val="22"/>
          <w:szCs w:val="22"/>
        </w:rPr>
        <w:t>FGENERGY</w:t>
      </w:r>
      <w:r w:rsidRPr="00D913B1">
        <w:rPr>
          <w:rFonts w:ascii="Arial" w:hAnsi="Arial" w:cs="Arial"/>
          <w:sz w:val="22"/>
          <w:szCs w:val="22"/>
        </w:rPr>
        <w:t xml:space="preserve"> w</w:t>
      </w:r>
      <w:r w:rsidR="00EF6283" w:rsidRPr="00D913B1">
        <w:rPr>
          <w:rFonts w:ascii="Arial" w:hAnsi="Arial" w:cs="Arial"/>
          <w:sz w:val="22"/>
          <w:szCs w:val="22"/>
        </w:rPr>
        <w:t>ere</w:t>
      </w:r>
      <w:r w:rsidRPr="00D913B1">
        <w:rPr>
          <w:rFonts w:ascii="Arial" w:hAnsi="Arial" w:cs="Arial"/>
          <w:sz w:val="22"/>
          <w:szCs w:val="22"/>
        </w:rPr>
        <w:t xml:space="preserve"> exempt from CAM based upon the CAM exemption 40 CFR 64.2(b)(1)(vi).  However, during this review</w:t>
      </w:r>
      <w:r w:rsidR="00EF6283" w:rsidRPr="00D913B1">
        <w:rPr>
          <w:rFonts w:ascii="Arial" w:hAnsi="Arial" w:cs="Arial"/>
          <w:sz w:val="22"/>
          <w:szCs w:val="22"/>
        </w:rPr>
        <w:t>,</w:t>
      </w:r>
      <w:r w:rsidRPr="00D913B1">
        <w:rPr>
          <w:rFonts w:ascii="Arial" w:hAnsi="Arial" w:cs="Arial"/>
          <w:sz w:val="22"/>
          <w:szCs w:val="22"/>
        </w:rPr>
        <w:t xml:space="preserve"> it was determined that the NOx emissions from EUTURBINE</w:t>
      </w:r>
      <w:r w:rsidR="00411766" w:rsidRPr="00D913B1">
        <w:rPr>
          <w:rFonts w:ascii="Arial" w:hAnsi="Arial" w:cs="Arial"/>
          <w:sz w:val="22"/>
          <w:szCs w:val="22"/>
        </w:rPr>
        <w:t xml:space="preserve"> and FGENERGY</w:t>
      </w:r>
      <w:r w:rsidRPr="00D913B1">
        <w:rPr>
          <w:rFonts w:ascii="Arial" w:hAnsi="Arial" w:cs="Arial"/>
          <w:sz w:val="22"/>
          <w:szCs w:val="22"/>
        </w:rPr>
        <w:t xml:space="preserve"> are subject to CAM because the water injection rate that is used to control the NOx emissions is established vi</w:t>
      </w:r>
      <w:r w:rsidR="00EF6283" w:rsidRPr="00D913B1">
        <w:rPr>
          <w:rFonts w:ascii="Arial" w:hAnsi="Arial" w:cs="Arial"/>
          <w:sz w:val="22"/>
          <w:szCs w:val="22"/>
        </w:rPr>
        <w:t>a</w:t>
      </w:r>
      <w:r w:rsidRPr="00D913B1">
        <w:rPr>
          <w:rFonts w:ascii="Arial" w:hAnsi="Arial" w:cs="Arial"/>
          <w:sz w:val="22"/>
          <w:szCs w:val="22"/>
        </w:rPr>
        <w:t xml:space="preserve"> performance testing and is then monitored as part </w:t>
      </w:r>
      <w:r w:rsidRPr="00D913B1">
        <w:rPr>
          <w:rFonts w:ascii="Arial" w:hAnsi="Arial" w:cs="Arial"/>
          <w:sz w:val="22"/>
          <w:szCs w:val="22"/>
        </w:rPr>
        <w:lastRenderedPageBreak/>
        <w:t xml:space="preserve">of the continuously monitoring requirement.  Therefore, CAM was incorporated into the ROP during this renewal.  </w:t>
      </w:r>
    </w:p>
    <w:p w14:paraId="7B3E65DD" w14:textId="77777777" w:rsidR="00B47926" w:rsidRPr="00D913B1" w:rsidRDefault="00B47926" w:rsidP="00D9587D">
      <w:pPr>
        <w:rPr>
          <w:rFonts w:ascii="Arial" w:hAnsi="Arial" w:cs="Arial"/>
          <w:sz w:val="22"/>
          <w:szCs w:val="22"/>
        </w:rPr>
      </w:pPr>
    </w:p>
    <w:p w14:paraId="1B8B4B2D" w14:textId="6A8E96DC" w:rsidR="00D9587D" w:rsidRPr="00D913B1" w:rsidRDefault="00A73320" w:rsidP="00D9587D">
      <w:pPr>
        <w:rPr>
          <w:rFonts w:ascii="Arial" w:hAnsi="Arial" w:cs="Arial"/>
          <w:sz w:val="22"/>
          <w:szCs w:val="22"/>
        </w:rPr>
      </w:pPr>
      <w:r w:rsidRPr="00D913B1">
        <w:rPr>
          <w:rFonts w:ascii="Arial" w:hAnsi="Arial" w:cs="Arial"/>
          <w:sz w:val="22"/>
          <w:szCs w:val="22"/>
        </w:rPr>
        <w:t>The following Emission Units/</w:t>
      </w:r>
      <w:r w:rsidR="00083979" w:rsidRPr="00D913B1">
        <w:rPr>
          <w:rFonts w:ascii="Arial" w:hAnsi="Arial" w:cs="Arial"/>
          <w:sz w:val="22"/>
          <w:szCs w:val="22"/>
        </w:rPr>
        <w:t>F</w:t>
      </w:r>
      <w:r w:rsidRPr="00D913B1">
        <w:rPr>
          <w:rFonts w:ascii="Arial" w:hAnsi="Arial" w:cs="Arial"/>
          <w:sz w:val="22"/>
          <w:szCs w:val="22"/>
        </w:rPr>
        <w:t>lexible Groups are subject to CAM:</w:t>
      </w:r>
    </w:p>
    <w:p w14:paraId="49CFCB59" w14:textId="77777777" w:rsidR="00A73320" w:rsidRPr="00D913B1" w:rsidRDefault="00A73320" w:rsidP="00D9587D">
      <w:pPr>
        <w:rPr>
          <w:rFonts w:ascii="Arial" w:hAnsi="Arial" w:cs="Arial"/>
          <w:sz w:val="22"/>
          <w:szCs w:val="22"/>
        </w:rPr>
      </w:pPr>
    </w:p>
    <w:tbl>
      <w:tblPr>
        <w:tblW w:w="10317" w:type="dxa"/>
        <w:tblInd w:w="108" w:type="dxa"/>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530"/>
        <w:gridCol w:w="1350"/>
        <w:gridCol w:w="1350"/>
        <w:gridCol w:w="1440"/>
        <w:gridCol w:w="2127"/>
        <w:gridCol w:w="1530"/>
        <w:gridCol w:w="990"/>
      </w:tblGrid>
      <w:tr w:rsidR="00D913B1" w:rsidRPr="00D913B1" w14:paraId="4DABC58E" w14:textId="77777777" w:rsidTr="00EF6283">
        <w:trPr>
          <w:tblHeader/>
        </w:trPr>
        <w:tc>
          <w:tcPr>
            <w:tcW w:w="1530" w:type="dxa"/>
            <w:tcBorders>
              <w:top w:val="double" w:sz="4" w:space="0" w:color="auto"/>
              <w:bottom w:val="single" w:sz="4" w:space="0" w:color="auto"/>
            </w:tcBorders>
            <w:shd w:val="clear" w:color="auto" w:fill="D9D9D9"/>
          </w:tcPr>
          <w:p w14:paraId="43B8F28B" w14:textId="77777777" w:rsidR="00D9587D" w:rsidRPr="00D913B1" w:rsidRDefault="00D9587D" w:rsidP="007F3C6F">
            <w:pPr>
              <w:rPr>
                <w:rFonts w:ascii="Arial" w:eastAsia="Calibri" w:hAnsi="Arial" w:cs="Arial"/>
                <w:b/>
                <w:sz w:val="22"/>
                <w:szCs w:val="22"/>
              </w:rPr>
            </w:pPr>
            <w:r w:rsidRPr="00D913B1">
              <w:rPr>
                <w:rFonts w:ascii="Arial" w:eastAsia="Calibri" w:hAnsi="Arial" w:cs="Arial"/>
                <w:b/>
                <w:sz w:val="22"/>
                <w:szCs w:val="22"/>
              </w:rPr>
              <w:t>Emission Unit/Flexible group ID</w:t>
            </w:r>
          </w:p>
        </w:tc>
        <w:tc>
          <w:tcPr>
            <w:tcW w:w="1350" w:type="dxa"/>
            <w:tcBorders>
              <w:top w:val="double" w:sz="4" w:space="0" w:color="auto"/>
              <w:bottom w:val="single" w:sz="4" w:space="0" w:color="auto"/>
            </w:tcBorders>
            <w:shd w:val="clear" w:color="auto" w:fill="D9D9D9"/>
          </w:tcPr>
          <w:p w14:paraId="293D96D7" w14:textId="77777777" w:rsidR="00D9587D" w:rsidRPr="00D913B1" w:rsidRDefault="00D9587D" w:rsidP="007F3C6F">
            <w:pPr>
              <w:rPr>
                <w:rFonts w:ascii="Arial" w:eastAsia="Calibri" w:hAnsi="Arial" w:cs="Arial"/>
                <w:b/>
                <w:sz w:val="22"/>
                <w:szCs w:val="22"/>
              </w:rPr>
            </w:pPr>
            <w:r w:rsidRPr="00D913B1">
              <w:rPr>
                <w:rFonts w:ascii="Arial" w:eastAsia="Calibri" w:hAnsi="Arial" w:cs="Arial"/>
                <w:b/>
                <w:sz w:val="22"/>
                <w:szCs w:val="22"/>
              </w:rPr>
              <w:t>Pollutant/ Emission Limit</w:t>
            </w:r>
          </w:p>
        </w:tc>
        <w:tc>
          <w:tcPr>
            <w:tcW w:w="1350" w:type="dxa"/>
            <w:tcBorders>
              <w:top w:val="double" w:sz="4" w:space="0" w:color="auto"/>
              <w:bottom w:val="single" w:sz="4" w:space="0" w:color="auto"/>
            </w:tcBorders>
            <w:shd w:val="clear" w:color="auto" w:fill="D9D9D9"/>
          </w:tcPr>
          <w:p w14:paraId="3AD06F80" w14:textId="77777777" w:rsidR="00D9587D" w:rsidRPr="00D913B1" w:rsidRDefault="00D9587D" w:rsidP="007F3C6F">
            <w:pPr>
              <w:rPr>
                <w:rFonts w:ascii="Arial" w:eastAsia="Calibri" w:hAnsi="Arial" w:cs="Arial"/>
                <w:b/>
                <w:sz w:val="22"/>
                <w:szCs w:val="22"/>
              </w:rPr>
            </w:pPr>
            <w:r w:rsidRPr="00D913B1">
              <w:rPr>
                <w:rFonts w:ascii="Arial" w:eastAsia="Calibri" w:hAnsi="Arial" w:cs="Arial"/>
                <w:b/>
                <w:sz w:val="22"/>
                <w:szCs w:val="22"/>
              </w:rPr>
              <w:t>UAR(s)</w:t>
            </w:r>
          </w:p>
        </w:tc>
        <w:tc>
          <w:tcPr>
            <w:tcW w:w="1440" w:type="dxa"/>
            <w:tcBorders>
              <w:top w:val="double" w:sz="4" w:space="0" w:color="auto"/>
              <w:bottom w:val="single" w:sz="4" w:space="0" w:color="auto"/>
            </w:tcBorders>
            <w:shd w:val="clear" w:color="auto" w:fill="D9D9D9"/>
          </w:tcPr>
          <w:p w14:paraId="69526095" w14:textId="77777777" w:rsidR="00D9587D" w:rsidRPr="00D913B1" w:rsidRDefault="00D9587D" w:rsidP="007F3C6F">
            <w:pPr>
              <w:rPr>
                <w:rFonts w:ascii="Arial" w:eastAsia="Calibri" w:hAnsi="Arial" w:cs="Arial"/>
                <w:b/>
                <w:sz w:val="22"/>
                <w:szCs w:val="22"/>
              </w:rPr>
            </w:pPr>
            <w:r w:rsidRPr="00D913B1">
              <w:rPr>
                <w:rFonts w:ascii="Arial" w:eastAsia="Calibri" w:hAnsi="Arial" w:cs="Arial"/>
                <w:b/>
                <w:sz w:val="22"/>
                <w:szCs w:val="22"/>
              </w:rPr>
              <w:t>Control Equipment</w:t>
            </w:r>
          </w:p>
        </w:tc>
        <w:tc>
          <w:tcPr>
            <w:tcW w:w="2127" w:type="dxa"/>
            <w:tcBorders>
              <w:top w:val="double" w:sz="4" w:space="0" w:color="auto"/>
              <w:bottom w:val="single" w:sz="4" w:space="0" w:color="auto"/>
            </w:tcBorders>
            <w:shd w:val="clear" w:color="auto" w:fill="D9D9D9"/>
          </w:tcPr>
          <w:p w14:paraId="1850213A" w14:textId="77777777" w:rsidR="00D9587D" w:rsidRPr="00D913B1" w:rsidRDefault="00D9587D" w:rsidP="007F3C6F">
            <w:pPr>
              <w:rPr>
                <w:rFonts w:ascii="Arial" w:eastAsia="Calibri" w:hAnsi="Arial" w:cs="Arial"/>
                <w:b/>
                <w:sz w:val="22"/>
                <w:szCs w:val="22"/>
              </w:rPr>
            </w:pPr>
            <w:r w:rsidRPr="00D913B1">
              <w:rPr>
                <w:rFonts w:ascii="Arial" w:eastAsia="Calibri" w:hAnsi="Arial" w:cs="Arial"/>
                <w:b/>
                <w:sz w:val="22"/>
                <w:szCs w:val="22"/>
              </w:rPr>
              <w:t>Monitoring (Include Monitoring Range)</w:t>
            </w:r>
          </w:p>
        </w:tc>
        <w:tc>
          <w:tcPr>
            <w:tcW w:w="1530" w:type="dxa"/>
            <w:tcBorders>
              <w:top w:val="double" w:sz="4" w:space="0" w:color="auto"/>
              <w:bottom w:val="single" w:sz="4" w:space="0" w:color="auto"/>
            </w:tcBorders>
            <w:shd w:val="clear" w:color="auto" w:fill="D9D9D9"/>
          </w:tcPr>
          <w:p w14:paraId="55177387" w14:textId="77777777" w:rsidR="00D9587D" w:rsidRPr="00D913B1" w:rsidRDefault="00D9587D" w:rsidP="007F3C6F">
            <w:pPr>
              <w:rPr>
                <w:rFonts w:ascii="Arial" w:eastAsia="Calibri" w:hAnsi="Arial" w:cs="Arial"/>
                <w:b/>
                <w:sz w:val="22"/>
                <w:szCs w:val="22"/>
              </w:rPr>
            </w:pPr>
            <w:r w:rsidRPr="00D913B1">
              <w:rPr>
                <w:rFonts w:ascii="Arial" w:eastAsia="Calibri" w:hAnsi="Arial" w:cs="Arial"/>
                <w:b/>
                <w:sz w:val="22"/>
                <w:szCs w:val="22"/>
              </w:rPr>
              <w:t>Emission Unit/Flexible Group for CAM</w:t>
            </w:r>
          </w:p>
        </w:tc>
        <w:tc>
          <w:tcPr>
            <w:tcW w:w="990" w:type="dxa"/>
            <w:tcBorders>
              <w:top w:val="double" w:sz="4" w:space="0" w:color="auto"/>
              <w:bottom w:val="single" w:sz="4" w:space="0" w:color="auto"/>
            </w:tcBorders>
            <w:shd w:val="clear" w:color="auto" w:fill="D9D9D9"/>
          </w:tcPr>
          <w:p w14:paraId="7FB7EA7D" w14:textId="77777777" w:rsidR="00D9587D" w:rsidRPr="00D913B1" w:rsidRDefault="00C82F1E" w:rsidP="007F3C6F">
            <w:pPr>
              <w:rPr>
                <w:rFonts w:ascii="Arial" w:eastAsia="Calibri" w:hAnsi="Arial" w:cs="Arial"/>
                <w:b/>
                <w:sz w:val="22"/>
                <w:szCs w:val="22"/>
              </w:rPr>
            </w:pPr>
            <w:r w:rsidRPr="00D913B1">
              <w:rPr>
                <w:rFonts w:ascii="Arial" w:eastAsia="Calibri" w:hAnsi="Arial" w:cs="Arial"/>
                <w:b/>
                <w:sz w:val="22"/>
                <w:szCs w:val="22"/>
              </w:rPr>
              <w:t>PAM? *</w:t>
            </w:r>
          </w:p>
        </w:tc>
      </w:tr>
      <w:tr w:rsidR="00D913B1" w:rsidRPr="00D913B1" w14:paraId="05BDF011" w14:textId="77777777" w:rsidTr="00EF6283">
        <w:tc>
          <w:tcPr>
            <w:tcW w:w="1530" w:type="dxa"/>
            <w:tcBorders>
              <w:top w:val="single" w:sz="4" w:space="0" w:color="auto"/>
            </w:tcBorders>
            <w:shd w:val="clear" w:color="auto" w:fill="auto"/>
          </w:tcPr>
          <w:p w14:paraId="51C6B413" w14:textId="638F3A40" w:rsidR="00D9587D" w:rsidRPr="00D913B1" w:rsidRDefault="006E5F7A" w:rsidP="007F3C6F">
            <w:pPr>
              <w:rPr>
                <w:rFonts w:ascii="Arial" w:eastAsia="Calibri" w:hAnsi="Arial" w:cs="Arial"/>
                <w:sz w:val="22"/>
                <w:szCs w:val="22"/>
              </w:rPr>
            </w:pPr>
            <w:r w:rsidRPr="00D913B1">
              <w:rPr>
                <w:rFonts w:ascii="Arial" w:eastAsia="Calibri" w:hAnsi="Arial" w:cs="Arial"/>
                <w:sz w:val="22"/>
                <w:szCs w:val="22"/>
              </w:rPr>
              <w:t>EUTURBINE</w:t>
            </w:r>
          </w:p>
        </w:tc>
        <w:tc>
          <w:tcPr>
            <w:tcW w:w="1350" w:type="dxa"/>
            <w:tcBorders>
              <w:top w:val="single" w:sz="4" w:space="0" w:color="auto"/>
            </w:tcBorders>
            <w:shd w:val="clear" w:color="auto" w:fill="auto"/>
          </w:tcPr>
          <w:p w14:paraId="4EF70E6C" w14:textId="03776259" w:rsidR="00D9587D" w:rsidRPr="00D913B1" w:rsidRDefault="00E817F0" w:rsidP="007F3C6F">
            <w:pPr>
              <w:rPr>
                <w:rFonts w:ascii="Arial" w:eastAsia="Calibri" w:hAnsi="Arial" w:cs="Arial"/>
                <w:sz w:val="22"/>
                <w:szCs w:val="22"/>
              </w:rPr>
            </w:pPr>
            <w:r w:rsidRPr="00D913B1">
              <w:rPr>
                <w:rFonts w:ascii="Arial" w:eastAsia="Calibri" w:hAnsi="Arial" w:cs="Arial"/>
                <w:sz w:val="22"/>
                <w:szCs w:val="22"/>
              </w:rPr>
              <w:t xml:space="preserve">NOx/ 42 </w:t>
            </w:r>
            <w:proofErr w:type="spellStart"/>
            <w:r w:rsidRPr="00D913B1">
              <w:rPr>
                <w:rFonts w:ascii="Arial" w:eastAsia="Calibri" w:hAnsi="Arial" w:cs="Arial"/>
                <w:sz w:val="22"/>
                <w:szCs w:val="22"/>
              </w:rPr>
              <w:t>ppmv</w:t>
            </w:r>
            <w:proofErr w:type="spellEnd"/>
            <w:r w:rsidRPr="00D913B1">
              <w:rPr>
                <w:rFonts w:ascii="Arial" w:eastAsia="Calibri" w:hAnsi="Arial" w:cs="Arial"/>
                <w:sz w:val="22"/>
                <w:szCs w:val="22"/>
              </w:rPr>
              <w:t>, corrected to 15% Ox on a dry gas basis</w:t>
            </w:r>
          </w:p>
        </w:tc>
        <w:tc>
          <w:tcPr>
            <w:tcW w:w="1350" w:type="dxa"/>
            <w:tcBorders>
              <w:top w:val="single" w:sz="4" w:space="0" w:color="auto"/>
            </w:tcBorders>
            <w:shd w:val="clear" w:color="auto" w:fill="auto"/>
          </w:tcPr>
          <w:p w14:paraId="76F1370C" w14:textId="638A04E9" w:rsidR="00D9587D" w:rsidRPr="00D913B1" w:rsidRDefault="00E817F0" w:rsidP="007F3C6F">
            <w:pPr>
              <w:rPr>
                <w:rFonts w:ascii="Arial" w:eastAsia="Calibri" w:hAnsi="Arial" w:cs="Arial"/>
                <w:bCs/>
                <w:sz w:val="22"/>
                <w:szCs w:val="22"/>
              </w:rPr>
            </w:pPr>
            <w:r w:rsidRPr="00D913B1">
              <w:rPr>
                <w:rFonts w:ascii="Arial" w:hAnsi="Arial" w:cs="Arial"/>
                <w:bCs/>
                <w:sz w:val="22"/>
                <w:szCs w:val="22"/>
              </w:rPr>
              <w:t>40 CFR 52.21(j)</w:t>
            </w:r>
          </w:p>
        </w:tc>
        <w:tc>
          <w:tcPr>
            <w:tcW w:w="1440" w:type="dxa"/>
            <w:tcBorders>
              <w:top w:val="single" w:sz="4" w:space="0" w:color="auto"/>
            </w:tcBorders>
            <w:shd w:val="clear" w:color="auto" w:fill="auto"/>
          </w:tcPr>
          <w:p w14:paraId="1ED9C431" w14:textId="11A67578" w:rsidR="00D9587D" w:rsidRPr="00D913B1" w:rsidRDefault="00E817F0" w:rsidP="007F3C6F">
            <w:pPr>
              <w:rPr>
                <w:rFonts w:ascii="Arial" w:eastAsia="Calibri" w:hAnsi="Arial" w:cs="Arial"/>
                <w:sz w:val="22"/>
                <w:szCs w:val="22"/>
              </w:rPr>
            </w:pPr>
            <w:r w:rsidRPr="00D913B1">
              <w:rPr>
                <w:rFonts w:ascii="Arial" w:eastAsia="Calibri" w:hAnsi="Arial" w:cs="Arial"/>
                <w:sz w:val="22"/>
                <w:szCs w:val="22"/>
              </w:rPr>
              <w:t>Water Injection</w:t>
            </w:r>
          </w:p>
        </w:tc>
        <w:tc>
          <w:tcPr>
            <w:tcW w:w="2127" w:type="dxa"/>
            <w:tcBorders>
              <w:top w:val="single" w:sz="4" w:space="0" w:color="auto"/>
            </w:tcBorders>
            <w:shd w:val="clear" w:color="auto" w:fill="auto"/>
          </w:tcPr>
          <w:p w14:paraId="234856F5" w14:textId="51455B04" w:rsidR="00D9587D" w:rsidRPr="00D913B1" w:rsidRDefault="00D204A2" w:rsidP="007F3C6F">
            <w:pPr>
              <w:rPr>
                <w:rFonts w:ascii="Arial" w:eastAsia="Calibri" w:hAnsi="Arial" w:cs="Arial"/>
                <w:sz w:val="22"/>
                <w:szCs w:val="22"/>
              </w:rPr>
            </w:pPr>
            <w:r w:rsidRPr="00D913B1">
              <w:rPr>
                <w:rFonts w:ascii="Arial" w:eastAsia="Calibri" w:hAnsi="Arial" w:cs="Arial"/>
                <w:sz w:val="22"/>
                <w:szCs w:val="22"/>
              </w:rPr>
              <w:t xml:space="preserve">Water-to-fuel ratio monitored by a liquid flow meter and a natural gas flow meter for the fuel consumption.  The range will be established at least once every five (5) years during the stack test and will be set for both with and without the duct burner.  </w:t>
            </w:r>
          </w:p>
        </w:tc>
        <w:tc>
          <w:tcPr>
            <w:tcW w:w="1530" w:type="dxa"/>
            <w:tcBorders>
              <w:top w:val="single" w:sz="4" w:space="0" w:color="auto"/>
            </w:tcBorders>
          </w:tcPr>
          <w:p w14:paraId="293CAF99" w14:textId="2E858D17" w:rsidR="00D9587D" w:rsidRPr="00D913B1" w:rsidRDefault="00E817F0" w:rsidP="007F3C6F">
            <w:pPr>
              <w:rPr>
                <w:rFonts w:ascii="Arial" w:eastAsia="Calibri" w:hAnsi="Arial" w:cs="Arial"/>
                <w:sz w:val="22"/>
                <w:szCs w:val="22"/>
              </w:rPr>
            </w:pPr>
            <w:r w:rsidRPr="00D913B1">
              <w:rPr>
                <w:rFonts w:ascii="Arial" w:eastAsia="Calibri" w:hAnsi="Arial" w:cs="Arial"/>
                <w:sz w:val="22"/>
                <w:szCs w:val="22"/>
              </w:rPr>
              <w:t>FGCAM</w:t>
            </w:r>
          </w:p>
        </w:tc>
        <w:tc>
          <w:tcPr>
            <w:tcW w:w="990" w:type="dxa"/>
            <w:tcBorders>
              <w:top w:val="single" w:sz="4" w:space="0" w:color="auto"/>
            </w:tcBorders>
            <w:shd w:val="clear" w:color="auto" w:fill="auto"/>
          </w:tcPr>
          <w:p w14:paraId="18295C12" w14:textId="69CF36CA" w:rsidR="00D9587D" w:rsidRPr="00D913B1" w:rsidRDefault="00FD145F" w:rsidP="007F3C6F">
            <w:pPr>
              <w:rPr>
                <w:rFonts w:ascii="Arial" w:eastAsia="Calibri" w:hAnsi="Arial" w:cs="Arial"/>
                <w:sz w:val="22"/>
                <w:szCs w:val="22"/>
              </w:rPr>
            </w:pPr>
            <w:r w:rsidRPr="00D913B1">
              <w:rPr>
                <w:rFonts w:ascii="Arial" w:eastAsia="Calibri" w:hAnsi="Arial" w:cs="Arial"/>
                <w:sz w:val="22"/>
                <w:szCs w:val="22"/>
              </w:rPr>
              <w:t>No</w:t>
            </w:r>
          </w:p>
        </w:tc>
      </w:tr>
      <w:tr w:rsidR="00D913B1" w:rsidRPr="00D913B1" w14:paraId="364EC7A8" w14:textId="77777777" w:rsidTr="00EF6283">
        <w:tc>
          <w:tcPr>
            <w:tcW w:w="1530" w:type="dxa"/>
            <w:shd w:val="clear" w:color="auto" w:fill="auto"/>
          </w:tcPr>
          <w:p w14:paraId="1E0487A8" w14:textId="5CB9641F" w:rsidR="00D204A2" w:rsidRPr="00D913B1" w:rsidRDefault="00D204A2" w:rsidP="00D204A2">
            <w:pPr>
              <w:rPr>
                <w:rFonts w:ascii="Arial" w:eastAsia="Calibri" w:hAnsi="Arial" w:cs="Arial"/>
                <w:sz w:val="22"/>
                <w:szCs w:val="22"/>
              </w:rPr>
            </w:pPr>
            <w:r w:rsidRPr="00D913B1">
              <w:rPr>
                <w:rFonts w:ascii="Arial" w:eastAsia="Calibri" w:hAnsi="Arial" w:cs="Arial"/>
                <w:sz w:val="22"/>
                <w:szCs w:val="22"/>
              </w:rPr>
              <w:t>FGENERGY</w:t>
            </w:r>
          </w:p>
        </w:tc>
        <w:tc>
          <w:tcPr>
            <w:tcW w:w="1350" w:type="dxa"/>
            <w:shd w:val="clear" w:color="auto" w:fill="auto"/>
          </w:tcPr>
          <w:p w14:paraId="2ED4FB05" w14:textId="6CC193E6" w:rsidR="00D204A2" w:rsidRPr="00D913B1" w:rsidRDefault="00D204A2" w:rsidP="00D204A2">
            <w:pPr>
              <w:rPr>
                <w:rFonts w:ascii="Arial" w:eastAsia="Calibri" w:hAnsi="Arial" w:cs="Arial"/>
                <w:sz w:val="22"/>
                <w:szCs w:val="22"/>
              </w:rPr>
            </w:pPr>
            <w:r w:rsidRPr="00D913B1">
              <w:rPr>
                <w:rFonts w:ascii="Arial" w:eastAsia="Calibri" w:hAnsi="Arial" w:cs="Arial"/>
                <w:sz w:val="22"/>
                <w:szCs w:val="22"/>
              </w:rPr>
              <w:t xml:space="preserve">NOx/ 47.9 </w:t>
            </w:r>
            <w:proofErr w:type="spellStart"/>
            <w:r w:rsidRPr="00D913B1">
              <w:rPr>
                <w:rFonts w:ascii="Arial" w:eastAsia="Calibri" w:hAnsi="Arial" w:cs="Arial"/>
                <w:sz w:val="22"/>
                <w:szCs w:val="22"/>
              </w:rPr>
              <w:t>pph</w:t>
            </w:r>
            <w:proofErr w:type="spellEnd"/>
          </w:p>
        </w:tc>
        <w:tc>
          <w:tcPr>
            <w:tcW w:w="1350" w:type="dxa"/>
            <w:shd w:val="clear" w:color="auto" w:fill="auto"/>
          </w:tcPr>
          <w:p w14:paraId="3BAEB121" w14:textId="54A107FD" w:rsidR="00D204A2" w:rsidRPr="00D913B1" w:rsidRDefault="00D204A2" w:rsidP="00D204A2">
            <w:pPr>
              <w:rPr>
                <w:rFonts w:ascii="Arial" w:eastAsia="Calibri" w:hAnsi="Arial" w:cs="Arial"/>
                <w:sz w:val="22"/>
                <w:szCs w:val="22"/>
              </w:rPr>
            </w:pPr>
            <w:r w:rsidRPr="00D913B1">
              <w:rPr>
                <w:rFonts w:ascii="Arial" w:hAnsi="Arial" w:cs="Arial"/>
                <w:bCs/>
                <w:sz w:val="22"/>
                <w:szCs w:val="22"/>
              </w:rPr>
              <w:t>40 CFR 52.21(j)</w:t>
            </w:r>
          </w:p>
        </w:tc>
        <w:tc>
          <w:tcPr>
            <w:tcW w:w="1440" w:type="dxa"/>
            <w:shd w:val="clear" w:color="auto" w:fill="auto"/>
          </w:tcPr>
          <w:p w14:paraId="37CE0F50" w14:textId="63474606" w:rsidR="00D204A2" w:rsidRPr="00D913B1" w:rsidRDefault="00D204A2" w:rsidP="00D204A2">
            <w:pPr>
              <w:rPr>
                <w:rFonts w:ascii="Arial" w:eastAsia="Calibri" w:hAnsi="Arial" w:cs="Arial"/>
                <w:sz w:val="22"/>
                <w:szCs w:val="22"/>
              </w:rPr>
            </w:pPr>
            <w:r w:rsidRPr="00D913B1">
              <w:rPr>
                <w:rFonts w:ascii="Arial" w:eastAsia="Calibri" w:hAnsi="Arial" w:cs="Arial"/>
                <w:sz w:val="22"/>
                <w:szCs w:val="22"/>
              </w:rPr>
              <w:t>Water Injection</w:t>
            </w:r>
          </w:p>
        </w:tc>
        <w:tc>
          <w:tcPr>
            <w:tcW w:w="2127" w:type="dxa"/>
            <w:shd w:val="clear" w:color="auto" w:fill="auto"/>
          </w:tcPr>
          <w:p w14:paraId="772E3F1C" w14:textId="3A39C0C0" w:rsidR="00D204A2" w:rsidRPr="00D913B1" w:rsidRDefault="00D204A2" w:rsidP="00D204A2">
            <w:pPr>
              <w:rPr>
                <w:rFonts w:ascii="Arial" w:eastAsia="Calibri" w:hAnsi="Arial" w:cs="Arial"/>
                <w:sz w:val="22"/>
                <w:szCs w:val="22"/>
              </w:rPr>
            </w:pPr>
            <w:r w:rsidRPr="00D913B1">
              <w:rPr>
                <w:rFonts w:ascii="Arial" w:eastAsia="Calibri" w:hAnsi="Arial" w:cs="Arial"/>
                <w:sz w:val="22"/>
                <w:szCs w:val="22"/>
              </w:rPr>
              <w:t xml:space="preserve">Water-to-fuel ratio monitored by a liquid flow meter and a natural gas flow meter for the fuel consumption.  The range will be established at least once every five (5) years during the stack test and will be sent for both with and without the duct burner.  </w:t>
            </w:r>
          </w:p>
        </w:tc>
        <w:tc>
          <w:tcPr>
            <w:tcW w:w="1530" w:type="dxa"/>
          </w:tcPr>
          <w:p w14:paraId="44380736" w14:textId="77538B80" w:rsidR="00D204A2" w:rsidRPr="00D913B1" w:rsidRDefault="00D204A2" w:rsidP="00D204A2">
            <w:pPr>
              <w:rPr>
                <w:rFonts w:ascii="Arial" w:eastAsia="Calibri" w:hAnsi="Arial" w:cs="Arial"/>
                <w:sz w:val="22"/>
                <w:szCs w:val="22"/>
              </w:rPr>
            </w:pPr>
            <w:r w:rsidRPr="00D913B1">
              <w:rPr>
                <w:rFonts w:ascii="Arial" w:eastAsia="Calibri" w:hAnsi="Arial" w:cs="Arial"/>
                <w:sz w:val="22"/>
                <w:szCs w:val="22"/>
              </w:rPr>
              <w:t>FGCAM</w:t>
            </w:r>
          </w:p>
        </w:tc>
        <w:tc>
          <w:tcPr>
            <w:tcW w:w="990" w:type="dxa"/>
            <w:shd w:val="clear" w:color="auto" w:fill="auto"/>
          </w:tcPr>
          <w:p w14:paraId="34798E24" w14:textId="7C76C040" w:rsidR="00D204A2" w:rsidRPr="00D913B1" w:rsidRDefault="00B47926" w:rsidP="00D204A2">
            <w:pPr>
              <w:rPr>
                <w:rFonts w:ascii="Arial" w:eastAsia="Calibri" w:hAnsi="Arial" w:cs="Arial"/>
                <w:sz w:val="22"/>
                <w:szCs w:val="22"/>
              </w:rPr>
            </w:pPr>
            <w:r w:rsidRPr="00D913B1">
              <w:rPr>
                <w:rFonts w:ascii="Arial" w:eastAsia="Calibri" w:hAnsi="Arial" w:cs="Arial"/>
                <w:sz w:val="22"/>
                <w:szCs w:val="22"/>
              </w:rPr>
              <w:t>No</w:t>
            </w:r>
          </w:p>
        </w:tc>
      </w:tr>
      <w:tr w:rsidR="00D913B1" w:rsidRPr="00D913B1" w14:paraId="505340A4" w14:textId="77777777" w:rsidTr="00EF6283">
        <w:tc>
          <w:tcPr>
            <w:tcW w:w="1530" w:type="dxa"/>
            <w:tcBorders>
              <w:bottom w:val="double" w:sz="4" w:space="0" w:color="auto"/>
            </w:tcBorders>
            <w:shd w:val="clear" w:color="auto" w:fill="auto"/>
          </w:tcPr>
          <w:p w14:paraId="6232296D" w14:textId="296D4D6B" w:rsidR="00D204A2" w:rsidRPr="00D913B1" w:rsidRDefault="00D204A2" w:rsidP="00D204A2">
            <w:pPr>
              <w:rPr>
                <w:rFonts w:ascii="Arial" w:eastAsia="Calibri" w:hAnsi="Arial" w:cs="Arial"/>
                <w:sz w:val="22"/>
                <w:szCs w:val="22"/>
              </w:rPr>
            </w:pPr>
            <w:r w:rsidRPr="00D913B1">
              <w:rPr>
                <w:rFonts w:ascii="Arial" w:eastAsia="Calibri" w:hAnsi="Arial" w:cs="Arial"/>
                <w:sz w:val="22"/>
                <w:szCs w:val="22"/>
              </w:rPr>
              <w:t>FGENERGY</w:t>
            </w:r>
          </w:p>
        </w:tc>
        <w:tc>
          <w:tcPr>
            <w:tcW w:w="1350" w:type="dxa"/>
            <w:tcBorders>
              <w:bottom w:val="double" w:sz="4" w:space="0" w:color="auto"/>
            </w:tcBorders>
            <w:shd w:val="clear" w:color="auto" w:fill="auto"/>
          </w:tcPr>
          <w:p w14:paraId="396C3050" w14:textId="67CB9BAA" w:rsidR="00D204A2" w:rsidRPr="00D913B1" w:rsidRDefault="00D204A2" w:rsidP="00D204A2">
            <w:pPr>
              <w:rPr>
                <w:rFonts w:ascii="Arial" w:eastAsia="Calibri" w:hAnsi="Arial" w:cs="Arial"/>
                <w:sz w:val="22"/>
                <w:szCs w:val="22"/>
              </w:rPr>
            </w:pPr>
            <w:r w:rsidRPr="00D913B1">
              <w:rPr>
                <w:rFonts w:ascii="Arial" w:eastAsia="Calibri" w:hAnsi="Arial" w:cs="Arial"/>
                <w:sz w:val="22"/>
                <w:szCs w:val="22"/>
              </w:rPr>
              <w:t xml:space="preserve">NOx/ 210 </w:t>
            </w:r>
            <w:proofErr w:type="spellStart"/>
            <w:r w:rsidRPr="00D913B1">
              <w:rPr>
                <w:rFonts w:ascii="Arial" w:eastAsia="Calibri" w:hAnsi="Arial" w:cs="Arial"/>
                <w:sz w:val="22"/>
                <w:szCs w:val="22"/>
              </w:rPr>
              <w:t>tpy</w:t>
            </w:r>
            <w:proofErr w:type="spellEnd"/>
          </w:p>
        </w:tc>
        <w:tc>
          <w:tcPr>
            <w:tcW w:w="1350" w:type="dxa"/>
            <w:tcBorders>
              <w:bottom w:val="double" w:sz="4" w:space="0" w:color="auto"/>
            </w:tcBorders>
            <w:shd w:val="clear" w:color="auto" w:fill="auto"/>
          </w:tcPr>
          <w:p w14:paraId="06862E41" w14:textId="40BC635B" w:rsidR="00D204A2" w:rsidRPr="00D913B1" w:rsidRDefault="00D204A2" w:rsidP="00D204A2">
            <w:pPr>
              <w:rPr>
                <w:rFonts w:ascii="Arial" w:eastAsia="Calibri" w:hAnsi="Arial" w:cs="Arial"/>
                <w:sz w:val="22"/>
                <w:szCs w:val="22"/>
              </w:rPr>
            </w:pPr>
            <w:r w:rsidRPr="00D913B1">
              <w:rPr>
                <w:rFonts w:ascii="Arial" w:hAnsi="Arial" w:cs="Arial"/>
                <w:bCs/>
                <w:sz w:val="22"/>
                <w:szCs w:val="22"/>
              </w:rPr>
              <w:t>40 CFR 52.21(j)</w:t>
            </w:r>
          </w:p>
        </w:tc>
        <w:tc>
          <w:tcPr>
            <w:tcW w:w="1440" w:type="dxa"/>
            <w:tcBorders>
              <w:bottom w:val="double" w:sz="4" w:space="0" w:color="auto"/>
            </w:tcBorders>
            <w:shd w:val="clear" w:color="auto" w:fill="auto"/>
          </w:tcPr>
          <w:p w14:paraId="64A92823" w14:textId="4056301E" w:rsidR="00D204A2" w:rsidRPr="00D913B1" w:rsidRDefault="00D204A2" w:rsidP="00D204A2">
            <w:pPr>
              <w:rPr>
                <w:rFonts w:ascii="Arial" w:eastAsia="Calibri" w:hAnsi="Arial" w:cs="Arial"/>
                <w:sz w:val="22"/>
                <w:szCs w:val="22"/>
              </w:rPr>
            </w:pPr>
            <w:r w:rsidRPr="00D913B1">
              <w:rPr>
                <w:rFonts w:ascii="Arial" w:eastAsia="Calibri" w:hAnsi="Arial" w:cs="Arial"/>
                <w:sz w:val="22"/>
                <w:szCs w:val="22"/>
              </w:rPr>
              <w:t>Water Injection</w:t>
            </w:r>
          </w:p>
        </w:tc>
        <w:tc>
          <w:tcPr>
            <w:tcW w:w="2127" w:type="dxa"/>
            <w:tcBorders>
              <w:bottom w:val="double" w:sz="4" w:space="0" w:color="auto"/>
            </w:tcBorders>
            <w:shd w:val="clear" w:color="auto" w:fill="auto"/>
          </w:tcPr>
          <w:p w14:paraId="4875AD37" w14:textId="5EC10E41" w:rsidR="00D204A2" w:rsidRPr="00D913B1" w:rsidRDefault="00D204A2" w:rsidP="00D204A2">
            <w:pPr>
              <w:rPr>
                <w:rFonts w:ascii="Arial" w:eastAsia="Calibri" w:hAnsi="Arial" w:cs="Arial"/>
                <w:sz w:val="22"/>
                <w:szCs w:val="22"/>
              </w:rPr>
            </w:pPr>
            <w:r w:rsidRPr="00D913B1">
              <w:rPr>
                <w:rFonts w:ascii="Arial" w:eastAsia="Calibri" w:hAnsi="Arial" w:cs="Arial"/>
                <w:sz w:val="22"/>
                <w:szCs w:val="22"/>
              </w:rPr>
              <w:t xml:space="preserve">Water-to-fuel ratio monitored by a liquid flow meter and a natural gas flow meter for the fuel consumption.  The range will be established at least once every five (5) years during the stack test and will be sent for both with and without the duct burner.  </w:t>
            </w:r>
          </w:p>
        </w:tc>
        <w:tc>
          <w:tcPr>
            <w:tcW w:w="1530" w:type="dxa"/>
            <w:tcBorders>
              <w:bottom w:val="double" w:sz="4" w:space="0" w:color="auto"/>
            </w:tcBorders>
          </w:tcPr>
          <w:p w14:paraId="65830366" w14:textId="7067033C" w:rsidR="00D204A2" w:rsidRPr="00D913B1" w:rsidRDefault="00D204A2" w:rsidP="00D204A2">
            <w:pPr>
              <w:rPr>
                <w:rFonts w:ascii="Arial" w:eastAsia="Calibri" w:hAnsi="Arial" w:cs="Arial"/>
                <w:sz w:val="22"/>
                <w:szCs w:val="22"/>
              </w:rPr>
            </w:pPr>
            <w:r w:rsidRPr="00D913B1">
              <w:rPr>
                <w:rFonts w:ascii="Arial" w:eastAsia="Calibri" w:hAnsi="Arial" w:cs="Arial"/>
                <w:sz w:val="22"/>
                <w:szCs w:val="22"/>
              </w:rPr>
              <w:t>FGCAM</w:t>
            </w:r>
          </w:p>
        </w:tc>
        <w:tc>
          <w:tcPr>
            <w:tcW w:w="990" w:type="dxa"/>
            <w:tcBorders>
              <w:bottom w:val="double" w:sz="4" w:space="0" w:color="auto"/>
            </w:tcBorders>
            <w:shd w:val="clear" w:color="auto" w:fill="auto"/>
          </w:tcPr>
          <w:p w14:paraId="6E2659E3" w14:textId="71411451" w:rsidR="00D204A2" w:rsidRPr="00D913B1" w:rsidRDefault="00B47926" w:rsidP="00D204A2">
            <w:pPr>
              <w:rPr>
                <w:rFonts w:ascii="Arial" w:eastAsia="Calibri" w:hAnsi="Arial" w:cs="Arial"/>
                <w:sz w:val="22"/>
                <w:szCs w:val="22"/>
              </w:rPr>
            </w:pPr>
            <w:r w:rsidRPr="00D913B1">
              <w:rPr>
                <w:rFonts w:ascii="Arial" w:eastAsia="Calibri" w:hAnsi="Arial" w:cs="Arial"/>
                <w:sz w:val="22"/>
                <w:szCs w:val="22"/>
              </w:rPr>
              <w:t>No</w:t>
            </w:r>
          </w:p>
        </w:tc>
      </w:tr>
    </w:tbl>
    <w:p w14:paraId="1DD5FC19" w14:textId="77777777" w:rsidR="00D9587D" w:rsidRPr="00D913B1" w:rsidRDefault="001111DD" w:rsidP="001111DD">
      <w:pPr>
        <w:rPr>
          <w:rFonts w:ascii="Arial" w:hAnsi="Arial" w:cs="Arial"/>
          <w:sz w:val="22"/>
          <w:szCs w:val="22"/>
        </w:rPr>
      </w:pPr>
      <w:r w:rsidRPr="00D913B1">
        <w:rPr>
          <w:rFonts w:ascii="Arial" w:hAnsi="Arial" w:cs="Arial"/>
          <w:sz w:val="22"/>
          <w:szCs w:val="22"/>
        </w:rPr>
        <w:t>*</w:t>
      </w:r>
      <w:bookmarkStart w:id="36" w:name="_Hlk507653084"/>
      <w:r w:rsidRPr="00D913B1">
        <w:rPr>
          <w:rFonts w:ascii="Arial" w:hAnsi="Arial" w:cs="Arial"/>
          <w:sz w:val="22"/>
          <w:szCs w:val="22"/>
        </w:rPr>
        <w:t>Presumptively Acceptable Monitoring (PAM)</w:t>
      </w:r>
    </w:p>
    <w:bookmarkEnd w:id="36"/>
    <w:p w14:paraId="35350C0C" w14:textId="77777777" w:rsidR="00D9587D" w:rsidRPr="00D913B1" w:rsidRDefault="00D9587D" w:rsidP="00D9587D">
      <w:pPr>
        <w:rPr>
          <w:rFonts w:ascii="Arial" w:hAnsi="Arial" w:cs="Arial"/>
          <w:sz w:val="22"/>
          <w:szCs w:val="22"/>
        </w:rPr>
      </w:pPr>
    </w:p>
    <w:p w14:paraId="1C9B50E5" w14:textId="3851CC87" w:rsidR="00D9587D" w:rsidRPr="00D913B1" w:rsidRDefault="00D204A2" w:rsidP="00B751DE">
      <w:pPr>
        <w:jc w:val="both"/>
        <w:rPr>
          <w:rFonts w:ascii="Arial" w:hAnsi="Arial" w:cs="Arial"/>
          <w:sz w:val="22"/>
          <w:szCs w:val="22"/>
        </w:rPr>
      </w:pPr>
      <w:r w:rsidRPr="00D913B1">
        <w:rPr>
          <w:rFonts w:ascii="Arial" w:hAnsi="Arial" w:cs="Arial"/>
          <w:sz w:val="22"/>
          <w:szCs w:val="22"/>
        </w:rPr>
        <w:lastRenderedPageBreak/>
        <w:t>FGENERGY, comprised of EUTURBINE and EUDUCTBURNER, is a single gas-fired turbine operating as a cogeneration unit producing both steam and electricity.  Water injection is used to control emissions of nitrogen oxides (NOx).  EUDUCTBUNER cannot operate independently of EUTURBINE, but EUTURBINE can operate independently of EUDUCTBURNER.</w:t>
      </w:r>
      <w:r w:rsidR="0046704D" w:rsidRPr="00D913B1">
        <w:rPr>
          <w:rFonts w:ascii="Arial" w:hAnsi="Arial" w:cs="Arial"/>
          <w:sz w:val="22"/>
          <w:szCs w:val="22"/>
        </w:rPr>
        <w:t xml:space="preserve">  The water injection system injects demineralized water into the combustor of EUTURBINE through the fuel nozzles, therefore regulating the combustor flame temperature and lowering the NOx emissions.  At least once every five (5) years the facility conducts a performance test </w:t>
      </w:r>
      <w:r w:rsidR="004C02E7" w:rsidRPr="00D913B1">
        <w:rPr>
          <w:rFonts w:ascii="Arial" w:hAnsi="Arial" w:cs="Arial"/>
          <w:sz w:val="22"/>
          <w:szCs w:val="22"/>
        </w:rPr>
        <w:t>to establish</w:t>
      </w:r>
      <w:r w:rsidR="0046704D" w:rsidRPr="00D913B1">
        <w:rPr>
          <w:rFonts w:ascii="Arial" w:hAnsi="Arial" w:cs="Arial"/>
          <w:sz w:val="22"/>
          <w:szCs w:val="22"/>
        </w:rPr>
        <w:t xml:space="preserve"> a water injection ratio </w:t>
      </w:r>
      <w:r w:rsidR="004C02E7" w:rsidRPr="00D913B1">
        <w:rPr>
          <w:rFonts w:ascii="Arial" w:hAnsi="Arial" w:cs="Arial"/>
          <w:sz w:val="22"/>
          <w:szCs w:val="22"/>
        </w:rPr>
        <w:t>for use</w:t>
      </w:r>
      <w:r w:rsidR="0046704D" w:rsidRPr="00D913B1">
        <w:rPr>
          <w:rFonts w:ascii="Arial" w:hAnsi="Arial" w:cs="Arial"/>
          <w:sz w:val="22"/>
          <w:szCs w:val="22"/>
        </w:rPr>
        <w:t xml:space="preserve"> with and without EUDUCTBURNER. </w:t>
      </w:r>
      <w:r w:rsidR="00EF6283" w:rsidRPr="00D913B1">
        <w:rPr>
          <w:rFonts w:ascii="Arial" w:hAnsi="Arial" w:cs="Arial"/>
          <w:sz w:val="22"/>
          <w:szCs w:val="22"/>
        </w:rPr>
        <w:t xml:space="preserve"> </w:t>
      </w:r>
      <w:r w:rsidR="00BA422E" w:rsidRPr="00D913B1">
        <w:rPr>
          <w:rFonts w:ascii="Arial" w:hAnsi="Arial" w:cs="Arial"/>
          <w:sz w:val="22"/>
          <w:szCs w:val="22"/>
        </w:rPr>
        <w:t>The facility then relies on a continuous monitoring system to continuously monitor the fuel consumption</w:t>
      </w:r>
      <w:r w:rsidR="004C02E7" w:rsidRPr="00D913B1">
        <w:rPr>
          <w:rFonts w:ascii="Arial" w:hAnsi="Arial" w:cs="Arial"/>
          <w:sz w:val="22"/>
          <w:szCs w:val="22"/>
        </w:rPr>
        <w:t>,</w:t>
      </w:r>
      <w:r w:rsidR="00BA422E" w:rsidRPr="00D913B1">
        <w:rPr>
          <w:rFonts w:ascii="Arial" w:hAnsi="Arial" w:cs="Arial"/>
          <w:sz w:val="22"/>
          <w:szCs w:val="22"/>
        </w:rPr>
        <w:t xml:space="preserve"> the water injection</w:t>
      </w:r>
      <w:r w:rsidR="004C02E7" w:rsidRPr="00D913B1">
        <w:rPr>
          <w:rFonts w:ascii="Arial" w:hAnsi="Arial" w:cs="Arial"/>
          <w:sz w:val="22"/>
          <w:szCs w:val="22"/>
        </w:rPr>
        <w:t>, and the hours of operation to calculate compliance with the emission rates established in the permit.  Therefore, the continuous monitoring of the water-to-fuel ratio</w:t>
      </w:r>
      <w:r w:rsidR="00925E62" w:rsidRPr="00D913B1">
        <w:rPr>
          <w:rFonts w:ascii="Arial" w:hAnsi="Arial" w:cs="Arial"/>
          <w:sz w:val="22"/>
          <w:szCs w:val="22"/>
        </w:rPr>
        <w:t xml:space="preserve"> acts as an indicator for demonstrating compliance with the NOx emission limits.  </w:t>
      </w:r>
      <w:r w:rsidR="004C02E7" w:rsidRPr="00D913B1">
        <w:rPr>
          <w:rFonts w:ascii="Arial" w:hAnsi="Arial" w:cs="Arial"/>
          <w:sz w:val="22"/>
          <w:szCs w:val="22"/>
        </w:rPr>
        <w:t xml:space="preserve"> </w:t>
      </w:r>
    </w:p>
    <w:p w14:paraId="0D7B18DE" w14:textId="77777777" w:rsidR="009108A8" w:rsidRPr="00D913B1" w:rsidRDefault="009108A8" w:rsidP="000F73C3">
      <w:pPr>
        <w:rPr>
          <w:rFonts w:ascii="Arial" w:hAnsi="Arial" w:cs="Arial"/>
          <w:sz w:val="22"/>
          <w:szCs w:val="22"/>
        </w:rPr>
      </w:pPr>
    </w:p>
    <w:p w14:paraId="4675AE8D" w14:textId="77777777" w:rsidR="000F73C3" w:rsidRPr="00D913B1" w:rsidRDefault="000F73C3" w:rsidP="000F73C3">
      <w:pPr>
        <w:jc w:val="both"/>
        <w:rPr>
          <w:rFonts w:ascii="Arial" w:hAnsi="Arial" w:cs="Arial"/>
          <w:sz w:val="22"/>
          <w:szCs w:val="22"/>
        </w:rPr>
      </w:pPr>
      <w:r w:rsidRPr="00D913B1">
        <w:rPr>
          <w:rFonts w:ascii="Arial" w:hAnsi="Arial" w:cs="Arial"/>
          <w:sz w:val="22"/>
          <w:szCs w:val="22"/>
        </w:rPr>
        <w:t>Please refer to Parts B, C and D in the draft ROP for detailed regulatory citations for the stationary source.  Part A contains regulatory citations for general conditions.</w:t>
      </w:r>
    </w:p>
    <w:p w14:paraId="2BB63004" w14:textId="77777777" w:rsidR="000F73C3" w:rsidRPr="00D913B1" w:rsidRDefault="000F73C3" w:rsidP="000F73C3">
      <w:pPr>
        <w:jc w:val="both"/>
        <w:rPr>
          <w:rFonts w:ascii="Arial" w:hAnsi="Arial" w:cs="Arial"/>
          <w:sz w:val="22"/>
          <w:szCs w:val="22"/>
        </w:rPr>
      </w:pPr>
    </w:p>
    <w:p w14:paraId="075CC64C" w14:textId="77777777" w:rsidR="000F73C3" w:rsidRPr="00D913B1" w:rsidRDefault="000F73C3" w:rsidP="000F73C3">
      <w:pPr>
        <w:jc w:val="both"/>
        <w:rPr>
          <w:rFonts w:ascii="Arial" w:hAnsi="Arial" w:cs="Arial"/>
          <w:b/>
          <w:sz w:val="22"/>
          <w:szCs w:val="22"/>
          <w:u w:val="single"/>
        </w:rPr>
      </w:pPr>
      <w:r w:rsidRPr="00D913B1">
        <w:rPr>
          <w:rFonts w:ascii="Arial" w:hAnsi="Arial" w:cs="Arial"/>
          <w:b/>
          <w:sz w:val="22"/>
          <w:szCs w:val="22"/>
          <w:u w:val="single"/>
        </w:rPr>
        <w:t>Source-</w:t>
      </w:r>
      <w:r w:rsidR="009C76F1" w:rsidRPr="00D913B1">
        <w:rPr>
          <w:rFonts w:ascii="Arial" w:hAnsi="Arial" w:cs="Arial"/>
          <w:b/>
          <w:sz w:val="22"/>
          <w:szCs w:val="22"/>
          <w:u w:val="single"/>
        </w:rPr>
        <w:t>W</w:t>
      </w:r>
      <w:r w:rsidRPr="00D913B1">
        <w:rPr>
          <w:rFonts w:ascii="Arial" w:hAnsi="Arial" w:cs="Arial"/>
          <w:b/>
          <w:sz w:val="22"/>
          <w:szCs w:val="22"/>
          <w:u w:val="single"/>
        </w:rPr>
        <w:t>ide Permit to Install (PTI)</w:t>
      </w:r>
    </w:p>
    <w:p w14:paraId="0D3017F8" w14:textId="77777777" w:rsidR="000F73C3" w:rsidRPr="00D913B1" w:rsidRDefault="000F73C3" w:rsidP="000F73C3">
      <w:pPr>
        <w:jc w:val="both"/>
        <w:rPr>
          <w:rFonts w:ascii="Arial" w:hAnsi="Arial" w:cs="Arial"/>
          <w:sz w:val="22"/>
          <w:szCs w:val="22"/>
        </w:rPr>
      </w:pPr>
    </w:p>
    <w:p w14:paraId="09144E14" w14:textId="77777777" w:rsidR="000F73C3" w:rsidRPr="00D913B1" w:rsidRDefault="000F73C3" w:rsidP="000F73C3">
      <w:pPr>
        <w:jc w:val="both"/>
        <w:rPr>
          <w:rFonts w:ascii="Arial" w:hAnsi="Arial" w:cs="Arial"/>
          <w:sz w:val="22"/>
          <w:szCs w:val="22"/>
        </w:rPr>
      </w:pPr>
      <w:r w:rsidRPr="00D913B1">
        <w:rPr>
          <w:rFonts w:ascii="Arial" w:hAnsi="Arial" w:cs="Arial"/>
          <w:sz w:val="22"/>
          <w:szCs w:val="22"/>
        </w:rPr>
        <w:t>Rule 214a requires the issuance of a Source-</w:t>
      </w:r>
      <w:r w:rsidR="009C76F1" w:rsidRPr="00D913B1">
        <w:rPr>
          <w:rFonts w:ascii="Arial" w:hAnsi="Arial" w:cs="Arial"/>
          <w:sz w:val="22"/>
          <w:szCs w:val="22"/>
        </w:rPr>
        <w:t>W</w:t>
      </w:r>
      <w:r w:rsidRPr="00D913B1">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6B040598" w14:textId="77777777" w:rsidR="000F73C3" w:rsidRPr="00D913B1" w:rsidRDefault="000F73C3" w:rsidP="000F73C3">
      <w:pPr>
        <w:jc w:val="both"/>
        <w:rPr>
          <w:rFonts w:ascii="Arial" w:hAnsi="Arial" w:cs="Arial"/>
          <w:sz w:val="22"/>
          <w:szCs w:val="22"/>
        </w:rPr>
      </w:pPr>
    </w:p>
    <w:p w14:paraId="14577821" w14:textId="77777777" w:rsidR="000F73C3" w:rsidRPr="00D913B1" w:rsidRDefault="000F73C3" w:rsidP="000F73C3">
      <w:pPr>
        <w:jc w:val="both"/>
        <w:rPr>
          <w:rFonts w:ascii="Arial" w:hAnsi="Arial"/>
          <w:bCs/>
          <w:sz w:val="22"/>
          <w:szCs w:val="22"/>
        </w:rPr>
      </w:pPr>
      <w:r w:rsidRPr="00D913B1">
        <w:rPr>
          <w:rFonts w:ascii="Arial" w:hAnsi="Arial" w:cs="Arial"/>
          <w:bCs/>
          <w:sz w:val="22"/>
        </w:rPr>
        <w:t>The following table lists all individual PTIs that were</w:t>
      </w:r>
      <w:r w:rsidR="00683CEC" w:rsidRPr="00D913B1">
        <w:rPr>
          <w:rFonts w:ascii="Arial" w:hAnsi="Arial" w:cs="Arial"/>
          <w:bCs/>
          <w:sz w:val="22"/>
        </w:rPr>
        <w:t xml:space="preserve"> </w:t>
      </w:r>
      <w:r w:rsidRPr="00D913B1">
        <w:rPr>
          <w:rFonts w:ascii="Arial" w:hAnsi="Arial" w:cs="Arial"/>
          <w:bCs/>
          <w:sz w:val="22"/>
        </w:rPr>
        <w:t xml:space="preserve">incorporated into previous ROPs.  PTIs issued after the effective date of </w:t>
      </w:r>
      <w:smartTag w:uri="urn:schemas-microsoft-com:office:smarttags" w:element="stockticker">
        <w:r w:rsidRPr="00D913B1">
          <w:rPr>
            <w:rFonts w:ascii="Arial" w:hAnsi="Arial" w:cs="Arial"/>
            <w:bCs/>
            <w:sz w:val="22"/>
          </w:rPr>
          <w:t>ROP</w:t>
        </w:r>
      </w:smartTag>
      <w:r w:rsidRPr="00D913B1">
        <w:rPr>
          <w:rFonts w:ascii="Arial" w:hAnsi="Arial" w:cs="Arial"/>
          <w:bCs/>
          <w:sz w:val="22"/>
        </w:rPr>
        <w:t xml:space="preserve"> No. </w:t>
      </w:r>
      <w:r w:rsidR="003E221A" w:rsidRPr="00D913B1">
        <w:rPr>
          <w:rFonts w:ascii="Arial" w:hAnsi="Arial" w:cs="Arial"/>
          <w:bCs/>
          <w:sz w:val="22"/>
        </w:rPr>
        <w:t>MI-ROP-N1784-2015</w:t>
      </w:r>
      <w:r w:rsidRPr="00D913B1">
        <w:rPr>
          <w:rFonts w:ascii="Arial" w:hAnsi="Arial" w:cs="Arial"/>
          <w:bCs/>
          <w:sz w:val="22"/>
        </w:rPr>
        <w:t xml:space="preserve"> are identified in Appendix 6 of the </w:t>
      </w:r>
      <w:smartTag w:uri="urn:schemas-microsoft-com:office:smarttags" w:element="stockticker">
        <w:r w:rsidRPr="00D913B1">
          <w:rPr>
            <w:rFonts w:ascii="Arial" w:hAnsi="Arial" w:cs="Arial"/>
            <w:bCs/>
            <w:sz w:val="22"/>
          </w:rPr>
          <w:t>ROP</w:t>
        </w:r>
      </w:smartTag>
      <w:r w:rsidRPr="00D913B1">
        <w:rPr>
          <w:rFonts w:ascii="Arial" w:hAnsi="Arial" w:cs="Arial"/>
          <w:bCs/>
          <w:sz w:val="22"/>
        </w:rPr>
        <w:t>.</w:t>
      </w:r>
    </w:p>
    <w:p w14:paraId="7AA850A4" w14:textId="77777777" w:rsidR="000F73C3" w:rsidRPr="00D913B1"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D913B1" w:rsidRPr="00D913B1" w14:paraId="4E808E77" w14:textId="77777777" w:rsidTr="00443561">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262AAECC" w14:textId="77777777" w:rsidR="000F73C3" w:rsidRPr="00D913B1" w:rsidRDefault="000F73C3" w:rsidP="00F478F0">
            <w:pPr>
              <w:jc w:val="center"/>
              <w:rPr>
                <w:rFonts w:ascii="Arial" w:hAnsi="Arial" w:cs="Arial"/>
                <w:b/>
                <w:sz w:val="22"/>
                <w:szCs w:val="22"/>
              </w:rPr>
            </w:pPr>
            <w:r w:rsidRPr="00D913B1">
              <w:rPr>
                <w:rFonts w:ascii="Arial" w:hAnsi="Arial" w:cs="Arial"/>
                <w:b/>
                <w:sz w:val="22"/>
                <w:szCs w:val="22"/>
              </w:rPr>
              <w:t>PTI Number</w:t>
            </w:r>
          </w:p>
        </w:tc>
      </w:tr>
      <w:tr w:rsidR="00D913B1" w:rsidRPr="00D913B1" w14:paraId="3FAE634C" w14:textId="77777777" w:rsidTr="00443561">
        <w:tc>
          <w:tcPr>
            <w:tcW w:w="2565" w:type="dxa"/>
            <w:tcBorders>
              <w:top w:val="single" w:sz="4" w:space="0" w:color="auto"/>
              <w:left w:val="double" w:sz="4" w:space="0" w:color="auto"/>
            </w:tcBorders>
          </w:tcPr>
          <w:p w14:paraId="34E65A93" w14:textId="77777777" w:rsidR="000F73C3" w:rsidRPr="00D913B1" w:rsidRDefault="003E221A" w:rsidP="00F478F0">
            <w:pPr>
              <w:rPr>
                <w:rFonts w:ascii="Arial" w:hAnsi="Arial" w:cs="Arial"/>
                <w:sz w:val="22"/>
                <w:szCs w:val="22"/>
              </w:rPr>
            </w:pPr>
            <w:r w:rsidRPr="00D913B1">
              <w:rPr>
                <w:rFonts w:ascii="Arial" w:hAnsi="Arial" w:cs="Arial"/>
                <w:sz w:val="22"/>
                <w:szCs w:val="22"/>
              </w:rPr>
              <w:t>943-87</w:t>
            </w:r>
          </w:p>
        </w:tc>
        <w:tc>
          <w:tcPr>
            <w:tcW w:w="2565" w:type="dxa"/>
            <w:tcBorders>
              <w:top w:val="single" w:sz="4" w:space="0" w:color="auto"/>
            </w:tcBorders>
          </w:tcPr>
          <w:p w14:paraId="042D9019" w14:textId="37C42A5F" w:rsidR="000F73C3" w:rsidRPr="00D913B1" w:rsidRDefault="00FD145F" w:rsidP="00F478F0">
            <w:pPr>
              <w:rPr>
                <w:rFonts w:ascii="Arial" w:hAnsi="Arial" w:cs="Arial"/>
                <w:sz w:val="22"/>
                <w:szCs w:val="22"/>
              </w:rPr>
            </w:pPr>
            <w:r w:rsidRPr="00D913B1">
              <w:rPr>
                <w:rFonts w:ascii="Arial" w:hAnsi="Arial" w:cs="Arial"/>
                <w:noProof/>
                <w:sz w:val="22"/>
                <w:szCs w:val="22"/>
              </w:rPr>
              <w:t xml:space="preserve">     </w:t>
            </w:r>
          </w:p>
        </w:tc>
        <w:tc>
          <w:tcPr>
            <w:tcW w:w="2565" w:type="dxa"/>
            <w:tcBorders>
              <w:top w:val="single" w:sz="4" w:space="0" w:color="auto"/>
            </w:tcBorders>
          </w:tcPr>
          <w:p w14:paraId="62FDC8A0" w14:textId="3D03EFBC" w:rsidR="000F73C3" w:rsidRPr="00D913B1" w:rsidRDefault="00FD145F" w:rsidP="00F478F0">
            <w:pPr>
              <w:rPr>
                <w:rFonts w:ascii="Arial" w:hAnsi="Arial" w:cs="Arial"/>
                <w:sz w:val="22"/>
                <w:szCs w:val="22"/>
              </w:rPr>
            </w:pPr>
            <w:r w:rsidRPr="00D913B1">
              <w:rPr>
                <w:rFonts w:ascii="Arial" w:hAnsi="Arial" w:cs="Arial"/>
                <w:noProof/>
                <w:sz w:val="22"/>
                <w:szCs w:val="22"/>
              </w:rPr>
              <w:t xml:space="preserve">     </w:t>
            </w:r>
          </w:p>
        </w:tc>
        <w:tc>
          <w:tcPr>
            <w:tcW w:w="2565" w:type="dxa"/>
            <w:tcBorders>
              <w:top w:val="single" w:sz="4" w:space="0" w:color="auto"/>
              <w:right w:val="double" w:sz="4" w:space="0" w:color="auto"/>
            </w:tcBorders>
          </w:tcPr>
          <w:p w14:paraId="3D068F25" w14:textId="058AFB20" w:rsidR="000F73C3" w:rsidRPr="00D913B1" w:rsidRDefault="00FD145F" w:rsidP="00F478F0">
            <w:pPr>
              <w:rPr>
                <w:rFonts w:ascii="Arial" w:hAnsi="Arial" w:cs="Arial"/>
                <w:sz w:val="22"/>
                <w:szCs w:val="22"/>
              </w:rPr>
            </w:pPr>
            <w:r w:rsidRPr="00D913B1">
              <w:rPr>
                <w:rFonts w:ascii="Arial" w:hAnsi="Arial" w:cs="Arial"/>
                <w:noProof/>
                <w:sz w:val="22"/>
                <w:szCs w:val="22"/>
              </w:rPr>
              <w:t xml:space="preserve">     </w:t>
            </w:r>
          </w:p>
        </w:tc>
      </w:tr>
      <w:tr w:rsidR="000F73C3" w:rsidRPr="00D913B1" w14:paraId="3640FAE9" w14:textId="77777777" w:rsidTr="00443561">
        <w:tc>
          <w:tcPr>
            <w:tcW w:w="2565" w:type="dxa"/>
            <w:tcBorders>
              <w:left w:val="double" w:sz="4" w:space="0" w:color="auto"/>
              <w:bottom w:val="double" w:sz="6" w:space="0" w:color="auto"/>
            </w:tcBorders>
          </w:tcPr>
          <w:p w14:paraId="202420D2" w14:textId="6571E08C" w:rsidR="000F73C3" w:rsidRPr="00D913B1" w:rsidRDefault="00FD145F" w:rsidP="00F478F0">
            <w:pPr>
              <w:rPr>
                <w:rFonts w:ascii="Arial" w:hAnsi="Arial" w:cs="Arial"/>
                <w:sz w:val="22"/>
                <w:szCs w:val="22"/>
              </w:rPr>
            </w:pPr>
            <w:r w:rsidRPr="00D913B1">
              <w:rPr>
                <w:rFonts w:ascii="Arial" w:hAnsi="Arial" w:cs="Arial"/>
                <w:noProof/>
                <w:sz w:val="22"/>
                <w:szCs w:val="22"/>
              </w:rPr>
              <w:t xml:space="preserve">     </w:t>
            </w:r>
          </w:p>
        </w:tc>
        <w:tc>
          <w:tcPr>
            <w:tcW w:w="2565" w:type="dxa"/>
            <w:tcBorders>
              <w:bottom w:val="double" w:sz="6" w:space="0" w:color="auto"/>
            </w:tcBorders>
          </w:tcPr>
          <w:p w14:paraId="250BD356" w14:textId="703AAA02" w:rsidR="000F73C3" w:rsidRPr="00D913B1" w:rsidRDefault="00FD145F" w:rsidP="00F478F0">
            <w:pPr>
              <w:rPr>
                <w:rFonts w:ascii="Arial" w:hAnsi="Arial" w:cs="Arial"/>
                <w:sz w:val="22"/>
                <w:szCs w:val="22"/>
              </w:rPr>
            </w:pPr>
            <w:r w:rsidRPr="00D913B1">
              <w:rPr>
                <w:rFonts w:ascii="Arial" w:hAnsi="Arial" w:cs="Arial"/>
                <w:noProof/>
                <w:sz w:val="22"/>
                <w:szCs w:val="22"/>
              </w:rPr>
              <w:t xml:space="preserve">     </w:t>
            </w:r>
          </w:p>
        </w:tc>
        <w:tc>
          <w:tcPr>
            <w:tcW w:w="2565" w:type="dxa"/>
            <w:tcBorders>
              <w:bottom w:val="double" w:sz="6" w:space="0" w:color="auto"/>
            </w:tcBorders>
          </w:tcPr>
          <w:p w14:paraId="51B742D0" w14:textId="0845698F" w:rsidR="000F73C3" w:rsidRPr="00D913B1" w:rsidRDefault="00FD145F" w:rsidP="00F478F0">
            <w:pPr>
              <w:rPr>
                <w:rFonts w:ascii="Arial" w:hAnsi="Arial" w:cs="Arial"/>
                <w:sz w:val="22"/>
                <w:szCs w:val="22"/>
              </w:rPr>
            </w:pPr>
            <w:r w:rsidRPr="00D913B1">
              <w:rPr>
                <w:rFonts w:ascii="Arial" w:hAnsi="Arial" w:cs="Arial"/>
                <w:noProof/>
                <w:sz w:val="22"/>
                <w:szCs w:val="22"/>
              </w:rPr>
              <w:t xml:space="preserve">     </w:t>
            </w:r>
          </w:p>
        </w:tc>
        <w:tc>
          <w:tcPr>
            <w:tcW w:w="2565" w:type="dxa"/>
            <w:tcBorders>
              <w:bottom w:val="double" w:sz="6" w:space="0" w:color="auto"/>
              <w:right w:val="double" w:sz="4" w:space="0" w:color="auto"/>
            </w:tcBorders>
          </w:tcPr>
          <w:p w14:paraId="7E8B04B8" w14:textId="241956B0" w:rsidR="000F73C3" w:rsidRPr="00D913B1" w:rsidRDefault="00FD145F" w:rsidP="00F478F0">
            <w:pPr>
              <w:rPr>
                <w:rFonts w:ascii="Arial" w:hAnsi="Arial" w:cs="Arial"/>
                <w:sz w:val="22"/>
                <w:szCs w:val="22"/>
              </w:rPr>
            </w:pPr>
            <w:r w:rsidRPr="00D913B1">
              <w:rPr>
                <w:rFonts w:ascii="Arial" w:hAnsi="Arial" w:cs="Arial"/>
                <w:noProof/>
                <w:sz w:val="22"/>
                <w:szCs w:val="22"/>
              </w:rPr>
              <w:t xml:space="preserve">     </w:t>
            </w:r>
          </w:p>
        </w:tc>
      </w:tr>
    </w:tbl>
    <w:p w14:paraId="75E67E0E" w14:textId="77777777" w:rsidR="000F73C3" w:rsidRPr="00D913B1" w:rsidRDefault="000F73C3" w:rsidP="000F73C3">
      <w:pPr>
        <w:rPr>
          <w:rFonts w:ascii="Arial" w:hAnsi="Arial" w:cs="Arial"/>
          <w:sz w:val="22"/>
          <w:szCs w:val="22"/>
        </w:rPr>
      </w:pPr>
    </w:p>
    <w:p w14:paraId="267ECEE1" w14:textId="77777777" w:rsidR="000F73C3" w:rsidRPr="00D913B1" w:rsidRDefault="000F73C3" w:rsidP="000F73C3">
      <w:pPr>
        <w:rPr>
          <w:rFonts w:ascii="Arial" w:hAnsi="Arial" w:cs="Arial"/>
          <w:b/>
          <w:sz w:val="22"/>
          <w:szCs w:val="22"/>
          <w:u w:val="single"/>
        </w:rPr>
      </w:pPr>
      <w:r w:rsidRPr="00D913B1">
        <w:rPr>
          <w:rFonts w:ascii="Arial" w:hAnsi="Arial" w:cs="Arial"/>
          <w:b/>
          <w:sz w:val="22"/>
          <w:szCs w:val="22"/>
          <w:u w:val="single"/>
        </w:rPr>
        <w:t>Streamlined/Subsumed Requirements</w:t>
      </w:r>
    </w:p>
    <w:p w14:paraId="69D367E0" w14:textId="77777777" w:rsidR="000F73C3" w:rsidRPr="00D913B1" w:rsidRDefault="000F73C3" w:rsidP="000F73C3">
      <w:pPr>
        <w:rPr>
          <w:rFonts w:ascii="Arial" w:hAnsi="Arial" w:cs="Arial"/>
          <w:sz w:val="22"/>
          <w:szCs w:val="22"/>
        </w:rPr>
      </w:pPr>
    </w:p>
    <w:p w14:paraId="64CECBA3" w14:textId="77777777" w:rsidR="000F73C3" w:rsidRPr="00D913B1" w:rsidRDefault="000F73C3" w:rsidP="000F73C3">
      <w:pPr>
        <w:jc w:val="both"/>
        <w:rPr>
          <w:rFonts w:ascii="Arial" w:hAnsi="Arial" w:cs="Arial"/>
          <w:sz w:val="22"/>
          <w:szCs w:val="22"/>
        </w:rPr>
      </w:pPr>
      <w:r w:rsidRPr="00D913B1">
        <w:rPr>
          <w:rFonts w:ascii="Arial" w:hAnsi="Arial" w:cs="Arial"/>
          <w:sz w:val="22"/>
          <w:szCs w:val="22"/>
        </w:rPr>
        <w:t xml:space="preserve">The following table lists explanations of any streamlined/subsumed requirements included in the </w:t>
      </w:r>
      <w:smartTag w:uri="urn:schemas-microsoft-com:office:smarttags" w:element="stockticker">
        <w:r w:rsidRPr="00D913B1">
          <w:rPr>
            <w:rFonts w:ascii="Arial" w:hAnsi="Arial" w:cs="Arial"/>
            <w:sz w:val="22"/>
            <w:szCs w:val="22"/>
          </w:rPr>
          <w:t>ROP</w:t>
        </w:r>
      </w:smartTag>
      <w:r w:rsidRPr="00D913B1">
        <w:rPr>
          <w:rFonts w:ascii="Arial" w:hAnsi="Arial" w:cs="Arial"/>
          <w:sz w:val="22"/>
          <w:szCs w:val="22"/>
        </w:rPr>
        <w:t xml:space="preserve"> pursuant to Rules 213(2) and 213(6).  All subsumed requirements are enforceable under the streamlined requirement that subsumes them.</w:t>
      </w:r>
    </w:p>
    <w:p w14:paraId="6C672260" w14:textId="77777777" w:rsidR="00656000" w:rsidRPr="00D913B1" w:rsidRDefault="00656000" w:rsidP="000F73C3">
      <w:pPr>
        <w:jc w:val="both"/>
        <w:rPr>
          <w:rFonts w:ascii="Arial" w:hAnsi="Arial" w:cs="Arial"/>
          <w:sz w:val="22"/>
          <w:szCs w:val="22"/>
        </w:rPr>
      </w:pPr>
    </w:p>
    <w:tbl>
      <w:tblPr>
        <w:tblW w:w="102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530"/>
        <w:gridCol w:w="1260"/>
        <w:gridCol w:w="1800"/>
        <w:gridCol w:w="2160"/>
        <w:gridCol w:w="3450"/>
      </w:tblGrid>
      <w:tr w:rsidR="00D913B1" w:rsidRPr="00D913B1" w14:paraId="5B81CC08" w14:textId="77777777" w:rsidTr="00EF6283">
        <w:trPr>
          <w:tblHeader/>
        </w:trPr>
        <w:tc>
          <w:tcPr>
            <w:tcW w:w="1530" w:type="dxa"/>
            <w:tcBorders>
              <w:top w:val="double" w:sz="6" w:space="0" w:color="auto"/>
              <w:bottom w:val="double" w:sz="6" w:space="0" w:color="auto"/>
              <w:right w:val="single" w:sz="6" w:space="0" w:color="auto"/>
            </w:tcBorders>
            <w:shd w:val="pct10" w:color="auto" w:fill="auto"/>
          </w:tcPr>
          <w:p w14:paraId="11B09D54" w14:textId="77777777" w:rsidR="000F73C3" w:rsidRPr="00D913B1" w:rsidRDefault="000F73C3" w:rsidP="00F478F0">
            <w:pPr>
              <w:jc w:val="center"/>
              <w:rPr>
                <w:rFonts w:ascii="Arial" w:hAnsi="Arial" w:cs="Arial"/>
                <w:b/>
                <w:sz w:val="22"/>
                <w:szCs w:val="22"/>
              </w:rPr>
            </w:pPr>
            <w:r w:rsidRPr="00D913B1">
              <w:rPr>
                <w:rFonts w:ascii="Arial" w:hAnsi="Arial" w:cs="Arial"/>
                <w:b/>
                <w:sz w:val="22"/>
                <w:szCs w:val="22"/>
              </w:rPr>
              <w:t>Emission Unit/Flexible Group ID</w:t>
            </w:r>
          </w:p>
        </w:tc>
        <w:tc>
          <w:tcPr>
            <w:tcW w:w="1260" w:type="dxa"/>
            <w:tcBorders>
              <w:top w:val="double" w:sz="6" w:space="0" w:color="auto"/>
              <w:bottom w:val="double" w:sz="6" w:space="0" w:color="auto"/>
              <w:right w:val="single" w:sz="6" w:space="0" w:color="auto"/>
            </w:tcBorders>
            <w:shd w:val="pct10" w:color="auto" w:fill="auto"/>
          </w:tcPr>
          <w:p w14:paraId="3F904CC6" w14:textId="77777777" w:rsidR="000F73C3" w:rsidRPr="00D913B1" w:rsidRDefault="000F73C3" w:rsidP="00F478F0">
            <w:pPr>
              <w:jc w:val="center"/>
              <w:rPr>
                <w:rFonts w:ascii="Arial" w:hAnsi="Arial" w:cs="Arial"/>
                <w:b/>
                <w:sz w:val="22"/>
                <w:szCs w:val="22"/>
              </w:rPr>
            </w:pPr>
            <w:r w:rsidRPr="00D913B1">
              <w:rPr>
                <w:rFonts w:ascii="Arial" w:hAnsi="Arial" w:cs="Arial"/>
                <w:b/>
                <w:sz w:val="22"/>
                <w:szCs w:val="22"/>
              </w:rPr>
              <w:t>Condition Number</w:t>
            </w:r>
          </w:p>
        </w:tc>
        <w:tc>
          <w:tcPr>
            <w:tcW w:w="1800" w:type="dxa"/>
            <w:tcBorders>
              <w:top w:val="double" w:sz="6" w:space="0" w:color="auto"/>
              <w:bottom w:val="double" w:sz="6" w:space="0" w:color="auto"/>
              <w:right w:val="single" w:sz="6" w:space="0" w:color="auto"/>
            </w:tcBorders>
            <w:shd w:val="pct10" w:color="auto" w:fill="auto"/>
          </w:tcPr>
          <w:p w14:paraId="1DDE222F" w14:textId="77777777" w:rsidR="000F73C3" w:rsidRPr="00D913B1" w:rsidRDefault="000F73C3" w:rsidP="00DE6E0D">
            <w:pPr>
              <w:jc w:val="center"/>
              <w:rPr>
                <w:rFonts w:ascii="Arial" w:hAnsi="Arial" w:cs="Arial"/>
                <w:b/>
                <w:sz w:val="22"/>
                <w:szCs w:val="22"/>
              </w:rPr>
            </w:pPr>
            <w:r w:rsidRPr="00D913B1">
              <w:rPr>
                <w:rFonts w:ascii="Arial" w:hAnsi="Arial" w:cs="Arial"/>
                <w:b/>
                <w:sz w:val="22"/>
                <w:szCs w:val="22"/>
              </w:rPr>
              <w:t>Streamlined Limit/ Requirement</w:t>
            </w:r>
          </w:p>
        </w:tc>
        <w:tc>
          <w:tcPr>
            <w:tcW w:w="2160" w:type="dxa"/>
            <w:tcBorders>
              <w:top w:val="double" w:sz="6" w:space="0" w:color="auto"/>
              <w:left w:val="single" w:sz="6" w:space="0" w:color="auto"/>
              <w:bottom w:val="double" w:sz="6" w:space="0" w:color="auto"/>
              <w:right w:val="single" w:sz="6" w:space="0" w:color="auto"/>
            </w:tcBorders>
            <w:shd w:val="pct10" w:color="auto" w:fill="auto"/>
          </w:tcPr>
          <w:p w14:paraId="6DD22390" w14:textId="77777777" w:rsidR="000F73C3" w:rsidRPr="00D913B1" w:rsidRDefault="000F73C3" w:rsidP="00DE6E0D">
            <w:pPr>
              <w:jc w:val="center"/>
              <w:rPr>
                <w:rFonts w:ascii="Arial" w:hAnsi="Arial" w:cs="Arial"/>
                <w:b/>
                <w:sz w:val="22"/>
                <w:szCs w:val="22"/>
              </w:rPr>
            </w:pPr>
            <w:r w:rsidRPr="00D913B1">
              <w:rPr>
                <w:rFonts w:ascii="Arial" w:hAnsi="Arial" w:cs="Arial"/>
                <w:b/>
                <w:sz w:val="22"/>
                <w:szCs w:val="22"/>
              </w:rPr>
              <w:t>Subsumed Limit/ Requirement</w:t>
            </w:r>
          </w:p>
        </w:tc>
        <w:tc>
          <w:tcPr>
            <w:tcW w:w="3450" w:type="dxa"/>
            <w:tcBorders>
              <w:top w:val="double" w:sz="6" w:space="0" w:color="auto"/>
              <w:left w:val="single" w:sz="6" w:space="0" w:color="auto"/>
              <w:bottom w:val="double" w:sz="6" w:space="0" w:color="auto"/>
              <w:right w:val="double" w:sz="6" w:space="0" w:color="auto"/>
            </w:tcBorders>
            <w:shd w:val="clear" w:color="auto" w:fill="E7E6E6"/>
          </w:tcPr>
          <w:p w14:paraId="108BBA96" w14:textId="77777777" w:rsidR="000F73C3" w:rsidRPr="00D913B1" w:rsidRDefault="000F73C3" w:rsidP="00F478F0">
            <w:pPr>
              <w:jc w:val="center"/>
              <w:rPr>
                <w:rFonts w:ascii="Arial" w:hAnsi="Arial" w:cs="Arial"/>
                <w:b/>
                <w:sz w:val="22"/>
                <w:szCs w:val="22"/>
              </w:rPr>
            </w:pPr>
            <w:r w:rsidRPr="00D913B1">
              <w:rPr>
                <w:rFonts w:ascii="Arial" w:hAnsi="Arial" w:cs="Arial"/>
                <w:b/>
                <w:sz w:val="22"/>
                <w:szCs w:val="22"/>
              </w:rPr>
              <w:t>Stringency Analysis</w:t>
            </w:r>
          </w:p>
        </w:tc>
      </w:tr>
      <w:tr w:rsidR="00D913B1" w:rsidRPr="00D913B1" w14:paraId="4B5D2068" w14:textId="77777777" w:rsidTr="00EF6283">
        <w:tc>
          <w:tcPr>
            <w:tcW w:w="1530" w:type="dxa"/>
            <w:tcBorders>
              <w:top w:val="double" w:sz="6" w:space="0" w:color="auto"/>
              <w:bottom w:val="single" w:sz="6" w:space="0" w:color="auto"/>
            </w:tcBorders>
          </w:tcPr>
          <w:p w14:paraId="1D7D29F2" w14:textId="50F16A42" w:rsidR="000F73C3" w:rsidRPr="00D913B1" w:rsidRDefault="003941A4" w:rsidP="00F478F0">
            <w:pPr>
              <w:rPr>
                <w:rFonts w:ascii="Arial" w:hAnsi="Arial" w:cs="Arial"/>
                <w:sz w:val="22"/>
                <w:szCs w:val="22"/>
              </w:rPr>
            </w:pPr>
            <w:r w:rsidRPr="00D913B1">
              <w:rPr>
                <w:rFonts w:ascii="Arial" w:hAnsi="Arial" w:cs="Arial"/>
                <w:sz w:val="22"/>
                <w:szCs w:val="22"/>
              </w:rPr>
              <w:t>EUTURBINE</w:t>
            </w:r>
          </w:p>
        </w:tc>
        <w:tc>
          <w:tcPr>
            <w:tcW w:w="1260" w:type="dxa"/>
            <w:tcBorders>
              <w:top w:val="double" w:sz="6" w:space="0" w:color="auto"/>
              <w:bottom w:val="single" w:sz="6" w:space="0" w:color="auto"/>
              <w:right w:val="single" w:sz="6" w:space="0" w:color="auto"/>
            </w:tcBorders>
          </w:tcPr>
          <w:p w14:paraId="65BEF6FD" w14:textId="288B8E4A" w:rsidR="000F73C3" w:rsidRPr="00D913B1" w:rsidRDefault="003941A4" w:rsidP="00F478F0">
            <w:pPr>
              <w:rPr>
                <w:rFonts w:ascii="Arial" w:hAnsi="Arial" w:cs="Arial"/>
                <w:sz w:val="22"/>
                <w:szCs w:val="22"/>
              </w:rPr>
            </w:pPr>
            <w:r w:rsidRPr="00D913B1">
              <w:rPr>
                <w:rFonts w:ascii="Arial" w:hAnsi="Arial" w:cs="Arial"/>
                <w:sz w:val="22"/>
                <w:szCs w:val="22"/>
              </w:rPr>
              <w:t>SC I.1</w:t>
            </w:r>
          </w:p>
        </w:tc>
        <w:tc>
          <w:tcPr>
            <w:tcW w:w="1800" w:type="dxa"/>
            <w:tcBorders>
              <w:top w:val="double" w:sz="6" w:space="0" w:color="auto"/>
              <w:bottom w:val="single" w:sz="6" w:space="0" w:color="auto"/>
              <w:right w:val="single" w:sz="6" w:space="0" w:color="auto"/>
            </w:tcBorders>
            <w:shd w:val="clear" w:color="auto" w:fill="auto"/>
          </w:tcPr>
          <w:p w14:paraId="6A162C16" w14:textId="52ECF62D" w:rsidR="000F73C3" w:rsidRPr="00D913B1" w:rsidRDefault="003941A4" w:rsidP="00F478F0">
            <w:pPr>
              <w:rPr>
                <w:rFonts w:ascii="Arial" w:hAnsi="Arial" w:cs="Arial"/>
                <w:sz w:val="22"/>
                <w:szCs w:val="22"/>
              </w:rPr>
            </w:pPr>
            <w:r w:rsidRPr="00D913B1">
              <w:rPr>
                <w:rFonts w:ascii="Arial" w:hAnsi="Arial" w:cs="Arial"/>
                <w:sz w:val="22"/>
                <w:szCs w:val="22"/>
              </w:rPr>
              <w:t xml:space="preserve">NOx emission limit of 42 </w:t>
            </w:r>
            <w:proofErr w:type="spellStart"/>
            <w:r w:rsidRPr="00D913B1">
              <w:rPr>
                <w:rFonts w:ascii="Arial" w:hAnsi="Arial" w:cs="Arial"/>
                <w:sz w:val="22"/>
                <w:szCs w:val="22"/>
              </w:rPr>
              <w:t>ppmv</w:t>
            </w:r>
            <w:proofErr w:type="spellEnd"/>
            <w:r w:rsidRPr="00D913B1">
              <w:rPr>
                <w:rFonts w:ascii="Arial" w:hAnsi="Arial" w:cs="Arial"/>
                <w:sz w:val="22"/>
                <w:szCs w:val="22"/>
              </w:rPr>
              <w:t>, corrected to 15% O2 on a dry gas basis</w:t>
            </w:r>
            <w:r w:rsidR="00EF6283" w:rsidRPr="00D913B1">
              <w:rPr>
                <w:rFonts w:ascii="Arial" w:hAnsi="Arial" w:cs="Arial"/>
                <w:sz w:val="22"/>
                <w:szCs w:val="22"/>
              </w:rPr>
              <w:t xml:space="preserve"> </w:t>
            </w:r>
            <w:r w:rsidRPr="00D913B1">
              <w:rPr>
                <w:rFonts w:ascii="Arial" w:hAnsi="Arial" w:cs="Arial"/>
                <w:sz w:val="22"/>
                <w:szCs w:val="22"/>
              </w:rPr>
              <w:t>/</w:t>
            </w:r>
            <w:r w:rsidR="00EF6283" w:rsidRPr="00D913B1">
              <w:rPr>
                <w:rFonts w:ascii="Arial" w:hAnsi="Arial" w:cs="Arial"/>
                <w:sz w:val="22"/>
                <w:szCs w:val="22"/>
              </w:rPr>
              <w:t xml:space="preserve"> </w:t>
            </w:r>
            <w:r w:rsidRPr="00D913B1">
              <w:rPr>
                <w:rFonts w:ascii="Arial" w:hAnsi="Arial" w:cs="Arial"/>
                <w:sz w:val="22"/>
                <w:szCs w:val="22"/>
              </w:rPr>
              <w:t>40 CFR 52.21(j)</w:t>
            </w:r>
          </w:p>
        </w:tc>
        <w:tc>
          <w:tcPr>
            <w:tcW w:w="2160" w:type="dxa"/>
            <w:tcBorders>
              <w:top w:val="double" w:sz="6" w:space="0" w:color="auto"/>
              <w:left w:val="single" w:sz="6" w:space="0" w:color="auto"/>
              <w:bottom w:val="single" w:sz="6" w:space="0" w:color="auto"/>
              <w:right w:val="single" w:sz="6" w:space="0" w:color="auto"/>
            </w:tcBorders>
            <w:shd w:val="clear" w:color="auto" w:fill="auto"/>
          </w:tcPr>
          <w:p w14:paraId="6FA64293" w14:textId="67ACFD87" w:rsidR="000F73C3" w:rsidRPr="00D913B1" w:rsidRDefault="003941A4" w:rsidP="00F478F0">
            <w:pPr>
              <w:rPr>
                <w:rFonts w:ascii="Arial" w:hAnsi="Arial" w:cs="Arial"/>
                <w:sz w:val="22"/>
                <w:szCs w:val="22"/>
              </w:rPr>
            </w:pPr>
            <w:r w:rsidRPr="00D913B1">
              <w:rPr>
                <w:rFonts w:ascii="Arial" w:hAnsi="Arial" w:cs="Arial"/>
                <w:sz w:val="22"/>
                <w:szCs w:val="22"/>
              </w:rPr>
              <w:t xml:space="preserve">Calculated NOx emission limit of 102 </w:t>
            </w:r>
            <w:proofErr w:type="spellStart"/>
            <w:r w:rsidRPr="00D913B1">
              <w:rPr>
                <w:rFonts w:ascii="Arial" w:hAnsi="Arial" w:cs="Arial"/>
                <w:sz w:val="22"/>
                <w:szCs w:val="22"/>
              </w:rPr>
              <w:t>ppmv</w:t>
            </w:r>
            <w:proofErr w:type="spellEnd"/>
            <w:r w:rsidRPr="00D913B1">
              <w:rPr>
                <w:rFonts w:ascii="Arial" w:hAnsi="Arial" w:cs="Arial"/>
                <w:sz w:val="22"/>
                <w:szCs w:val="22"/>
              </w:rPr>
              <w:t xml:space="preserve"> corrected to 15% O2 on a dry gas basis</w:t>
            </w:r>
            <w:r w:rsidR="00EF6283" w:rsidRPr="00D913B1">
              <w:rPr>
                <w:rFonts w:ascii="Arial" w:hAnsi="Arial" w:cs="Arial"/>
                <w:sz w:val="22"/>
                <w:szCs w:val="22"/>
              </w:rPr>
              <w:t xml:space="preserve"> </w:t>
            </w:r>
            <w:r w:rsidRPr="00D913B1">
              <w:rPr>
                <w:rFonts w:ascii="Arial" w:hAnsi="Arial" w:cs="Arial"/>
                <w:sz w:val="22"/>
                <w:szCs w:val="22"/>
              </w:rPr>
              <w:t>/ 40 CFR 60.332(a)</w:t>
            </w:r>
          </w:p>
        </w:tc>
        <w:tc>
          <w:tcPr>
            <w:tcW w:w="3450" w:type="dxa"/>
            <w:tcBorders>
              <w:top w:val="double" w:sz="6" w:space="0" w:color="auto"/>
              <w:left w:val="single" w:sz="6" w:space="0" w:color="auto"/>
              <w:bottom w:val="single" w:sz="6" w:space="0" w:color="auto"/>
              <w:right w:val="double" w:sz="6" w:space="0" w:color="auto"/>
            </w:tcBorders>
            <w:shd w:val="clear" w:color="auto" w:fill="auto"/>
          </w:tcPr>
          <w:p w14:paraId="5854E189" w14:textId="7019ED69" w:rsidR="000F73C3" w:rsidRPr="00D913B1" w:rsidRDefault="003941A4" w:rsidP="00EF6283">
            <w:pPr>
              <w:autoSpaceDE w:val="0"/>
              <w:autoSpaceDN w:val="0"/>
              <w:adjustRightInd w:val="0"/>
              <w:rPr>
                <w:rFonts w:ascii="Arial" w:hAnsi="Arial" w:cs="Arial"/>
                <w:sz w:val="22"/>
                <w:szCs w:val="22"/>
              </w:rPr>
            </w:pPr>
            <w:r w:rsidRPr="00D913B1">
              <w:rPr>
                <w:rFonts w:ascii="Arial" w:hAnsi="Arial" w:cs="Arial"/>
                <w:sz w:val="22"/>
                <w:szCs w:val="22"/>
              </w:rPr>
              <w:t>The NOx emission limit determined through NSR and PSD/BACT review is</w:t>
            </w:r>
            <w:r w:rsidR="00EF6283" w:rsidRPr="00D913B1">
              <w:rPr>
                <w:rFonts w:ascii="Arial" w:hAnsi="Arial" w:cs="Arial"/>
                <w:sz w:val="22"/>
                <w:szCs w:val="22"/>
              </w:rPr>
              <w:t xml:space="preserve"> </w:t>
            </w:r>
            <w:r w:rsidRPr="00D913B1">
              <w:rPr>
                <w:rFonts w:ascii="Arial" w:hAnsi="Arial" w:cs="Arial"/>
                <w:sz w:val="22"/>
                <w:szCs w:val="22"/>
              </w:rPr>
              <w:t>more stringent than the</w:t>
            </w:r>
            <w:r w:rsidR="00EF6283" w:rsidRPr="00D913B1">
              <w:rPr>
                <w:rFonts w:ascii="Arial" w:hAnsi="Arial" w:cs="Arial"/>
                <w:sz w:val="22"/>
                <w:szCs w:val="22"/>
              </w:rPr>
              <w:t xml:space="preserve"> </w:t>
            </w:r>
            <w:r w:rsidRPr="00D913B1">
              <w:rPr>
                <w:rFonts w:ascii="Arial" w:hAnsi="Arial" w:cs="Arial"/>
                <w:sz w:val="22"/>
                <w:szCs w:val="22"/>
              </w:rPr>
              <w:t xml:space="preserve">NOx limit from </w:t>
            </w:r>
            <w:r w:rsidR="001C4E25" w:rsidRPr="00D913B1">
              <w:rPr>
                <w:rFonts w:ascii="Arial" w:hAnsi="Arial" w:cs="Arial"/>
                <w:sz w:val="22"/>
                <w:szCs w:val="22"/>
              </w:rPr>
              <w:t>40 CFR Part 60</w:t>
            </w:r>
            <w:r w:rsidR="00EF6283" w:rsidRPr="00D913B1">
              <w:rPr>
                <w:rFonts w:ascii="Arial" w:hAnsi="Arial" w:cs="Arial"/>
                <w:sz w:val="22"/>
                <w:szCs w:val="22"/>
              </w:rPr>
              <w:t>,</w:t>
            </w:r>
            <w:r w:rsidRPr="00D913B1">
              <w:rPr>
                <w:rFonts w:ascii="Arial" w:hAnsi="Arial" w:cs="Arial"/>
                <w:sz w:val="22"/>
                <w:szCs w:val="22"/>
              </w:rPr>
              <w:t xml:space="preserve"> Subpart GG for turbine of 215 </w:t>
            </w:r>
            <w:r w:rsidR="00E02F05" w:rsidRPr="00D913B1">
              <w:rPr>
                <w:rFonts w:ascii="Arial" w:hAnsi="Arial" w:cs="Arial"/>
                <w:sz w:val="22"/>
                <w:szCs w:val="22"/>
              </w:rPr>
              <w:t>MM</w:t>
            </w:r>
            <w:r w:rsidRPr="00D913B1">
              <w:rPr>
                <w:rFonts w:ascii="Arial" w:hAnsi="Arial" w:cs="Arial"/>
                <w:sz w:val="22"/>
                <w:szCs w:val="22"/>
              </w:rPr>
              <w:t>B</w:t>
            </w:r>
            <w:r w:rsidR="00E02F05" w:rsidRPr="00D913B1">
              <w:rPr>
                <w:rFonts w:ascii="Arial" w:hAnsi="Arial" w:cs="Arial"/>
                <w:sz w:val="22"/>
                <w:szCs w:val="22"/>
              </w:rPr>
              <w:t>TU</w:t>
            </w:r>
            <w:r w:rsidRPr="00D913B1">
              <w:rPr>
                <w:rFonts w:ascii="Arial" w:hAnsi="Arial" w:cs="Arial"/>
                <w:sz w:val="22"/>
                <w:szCs w:val="22"/>
              </w:rPr>
              <w:t>/</w:t>
            </w:r>
            <w:proofErr w:type="spellStart"/>
            <w:r w:rsidRPr="00D913B1">
              <w:rPr>
                <w:rFonts w:ascii="Arial" w:hAnsi="Arial" w:cs="Arial"/>
                <w:sz w:val="22"/>
                <w:szCs w:val="22"/>
              </w:rPr>
              <w:t>hr</w:t>
            </w:r>
            <w:proofErr w:type="spellEnd"/>
            <w:r w:rsidRPr="00D913B1">
              <w:rPr>
                <w:rFonts w:ascii="Arial" w:hAnsi="Arial" w:cs="Arial"/>
                <w:sz w:val="22"/>
                <w:szCs w:val="22"/>
              </w:rPr>
              <w:t xml:space="preserve"> heat input.</w:t>
            </w:r>
          </w:p>
        </w:tc>
      </w:tr>
      <w:tr w:rsidR="000F73C3" w:rsidRPr="00D913B1" w14:paraId="71C7C956" w14:textId="77777777" w:rsidTr="00EF6283">
        <w:tc>
          <w:tcPr>
            <w:tcW w:w="1530" w:type="dxa"/>
            <w:tcBorders>
              <w:top w:val="single" w:sz="6" w:space="0" w:color="auto"/>
              <w:bottom w:val="single" w:sz="6" w:space="0" w:color="auto"/>
            </w:tcBorders>
          </w:tcPr>
          <w:p w14:paraId="4EB1153D" w14:textId="677661C7" w:rsidR="000F73C3" w:rsidRPr="00D913B1" w:rsidRDefault="003941A4" w:rsidP="00F478F0">
            <w:pPr>
              <w:rPr>
                <w:rFonts w:ascii="Arial" w:hAnsi="Arial" w:cs="Arial"/>
                <w:sz w:val="22"/>
                <w:szCs w:val="22"/>
              </w:rPr>
            </w:pPr>
            <w:r w:rsidRPr="00D913B1">
              <w:rPr>
                <w:rFonts w:ascii="Arial" w:hAnsi="Arial" w:cs="Arial"/>
                <w:sz w:val="22"/>
                <w:szCs w:val="22"/>
              </w:rPr>
              <w:t>EUTURBINE</w:t>
            </w:r>
          </w:p>
        </w:tc>
        <w:tc>
          <w:tcPr>
            <w:tcW w:w="1260" w:type="dxa"/>
            <w:tcBorders>
              <w:top w:val="single" w:sz="6" w:space="0" w:color="auto"/>
              <w:bottom w:val="single" w:sz="6" w:space="0" w:color="auto"/>
              <w:right w:val="single" w:sz="6" w:space="0" w:color="auto"/>
            </w:tcBorders>
          </w:tcPr>
          <w:p w14:paraId="7A88AEBB" w14:textId="67A0C6E4" w:rsidR="000F73C3" w:rsidRPr="00D913B1" w:rsidRDefault="003941A4" w:rsidP="00F478F0">
            <w:pPr>
              <w:rPr>
                <w:rFonts w:ascii="Arial" w:hAnsi="Arial" w:cs="Arial"/>
                <w:sz w:val="22"/>
                <w:szCs w:val="22"/>
              </w:rPr>
            </w:pPr>
            <w:r w:rsidRPr="00D913B1">
              <w:rPr>
                <w:rFonts w:ascii="Arial" w:hAnsi="Arial" w:cs="Arial"/>
                <w:sz w:val="22"/>
                <w:szCs w:val="22"/>
              </w:rPr>
              <w:t>SC II.1</w:t>
            </w:r>
          </w:p>
        </w:tc>
        <w:tc>
          <w:tcPr>
            <w:tcW w:w="1800" w:type="dxa"/>
            <w:tcBorders>
              <w:top w:val="single" w:sz="6" w:space="0" w:color="auto"/>
              <w:bottom w:val="single" w:sz="6" w:space="0" w:color="auto"/>
              <w:right w:val="single" w:sz="6" w:space="0" w:color="auto"/>
            </w:tcBorders>
            <w:shd w:val="clear" w:color="auto" w:fill="auto"/>
          </w:tcPr>
          <w:p w14:paraId="68A43983" w14:textId="48D18F3F" w:rsidR="000F73C3" w:rsidRPr="00D913B1" w:rsidRDefault="003941A4" w:rsidP="00F478F0">
            <w:pPr>
              <w:rPr>
                <w:rFonts w:ascii="Arial" w:hAnsi="Arial" w:cs="Arial"/>
                <w:sz w:val="22"/>
                <w:szCs w:val="22"/>
              </w:rPr>
            </w:pPr>
            <w:r w:rsidRPr="00D913B1">
              <w:rPr>
                <w:rFonts w:ascii="Arial" w:hAnsi="Arial" w:cs="Arial"/>
                <w:sz w:val="22"/>
                <w:szCs w:val="22"/>
              </w:rPr>
              <w:t>The permittee shall fire only pipeline quality natural gas in EU</w:t>
            </w:r>
            <w:r w:rsidR="00EF6283" w:rsidRPr="00D913B1">
              <w:rPr>
                <w:rFonts w:ascii="Arial" w:hAnsi="Arial" w:cs="Arial"/>
                <w:sz w:val="22"/>
                <w:szCs w:val="22"/>
              </w:rPr>
              <w:t>T</w:t>
            </w:r>
            <w:r w:rsidRPr="00D913B1">
              <w:rPr>
                <w:rFonts w:ascii="Arial" w:hAnsi="Arial" w:cs="Arial"/>
                <w:sz w:val="22"/>
                <w:szCs w:val="22"/>
              </w:rPr>
              <w:t>URBINE</w:t>
            </w:r>
            <w:r w:rsidR="00EF6283" w:rsidRPr="00D913B1">
              <w:rPr>
                <w:rFonts w:ascii="Arial" w:hAnsi="Arial" w:cs="Arial"/>
                <w:sz w:val="22"/>
                <w:szCs w:val="22"/>
              </w:rPr>
              <w:t xml:space="preserve"> </w:t>
            </w:r>
            <w:r w:rsidRPr="00D913B1">
              <w:rPr>
                <w:rFonts w:ascii="Arial" w:hAnsi="Arial" w:cs="Arial"/>
                <w:sz w:val="22"/>
                <w:szCs w:val="22"/>
              </w:rPr>
              <w:t>/ R</w:t>
            </w:r>
            <w:r w:rsidR="00EF6283" w:rsidRPr="00D913B1">
              <w:rPr>
                <w:rFonts w:ascii="Arial" w:hAnsi="Arial" w:cs="Arial"/>
                <w:sz w:val="22"/>
                <w:szCs w:val="22"/>
              </w:rPr>
              <w:t> </w:t>
            </w:r>
            <w:r w:rsidRPr="00D913B1">
              <w:rPr>
                <w:rFonts w:ascii="Arial" w:hAnsi="Arial" w:cs="Arial"/>
                <w:sz w:val="22"/>
                <w:szCs w:val="22"/>
              </w:rPr>
              <w:t>336.1213</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1C961219" w14:textId="16FB3721" w:rsidR="004A5539" w:rsidRPr="00D913B1" w:rsidRDefault="004A5539" w:rsidP="004A5539">
            <w:pPr>
              <w:autoSpaceDE w:val="0"/>
              <w:autoSpaceDN w:val="0"/>
              <w:adjustRightInd w:val="0"/>
              <w:rPr>
                <w:rFonts w:ascii="Arial" w:hAnsi="Arial" w:cs="Arial"/>
                <w:sz w:val="22"/>
                <w:szCs w:val="22"/>
              </w:rPr>
            </w:pPr>
            <w:r w:rsidRPr="00D913B1">
              <w:rPr>
                <w:rFonts w:ascii="Arial" w:hAnsi="Arial" w:cs="Arial"/>
                <w:sz w:val="22"/>
                <w:szCs w:val="22"/>
              </w:rPr>
              <w:t>Sulfur content of the gas. (40 CFR</w:t>
            </w:r>
          </w:p>
          <w:p w14:paraId="444119A1" w14:textId="77777777" w:rsidR="004A5539" w:rsidRPr="00D913B1" w:rsidRDefault="004A5539" w:rsidP="004A5539">
            <w:pPr>
              <w:autoSpaceDE w:val="0"/>
              <w:autoSpaceDN w:val="0"/>
              <w:adjustRightInd w:val="0"/>
              <w:rPr>
                <w:rFonts w:ascii="Arial" w:hAnsi="Arial" w:cs="Arial"/>
                <w:sz w:val="22"/>
                <w:szCs w:val="22"/>
              </w:rPr>
            </w:pPr>
            <w:r w:rsidRPr="00D913B1">
              <w:rPr>
                <w:rFonts w:ascii="Arial" w:hAnsi="Arial" w:cs="Arial"/>
                <w:sz w:val="22"/>
                <w:szCs w:val="22"/>
              </w:rPr>
              <w:t>60.333; 40 CFR</w:t>
            </w:r>
          </w:p>
          <w:p w14:paraId="10811972" w14:textId="77777777" w:rsidR="004A5539" w:rsidRPr="00D913B1" w:rsidRDefault="004A5539" w:rsidP="004A5539">
            <w:pPr>
              <w:autoSpaceDE w:val="0"/>
              <w:autoSpaceDN w:val="0"/>
              <w:adjustRightInd w:val="0"/>
              <w:rPr>
                <w:rFonts w:ascii="Arial" w:hAnsi="Arial" w:cs="Arial"/>
                <w:sz w:val="22"/>
                <w:szCs w:val="22"/>
              </w:rPr>
            </w:pPr>
            <w:r w:rsidRPr="00D913B1">
              <w:rPr>
                <w:rFonts w:ascii="Arial" w:hAnsi="Arial" w:cs="Arial"/>
                <w:sz w:val="22"/>
                <w:szCs w:val="22"/>
              </w:rPr>
              <w:t>60.334(b); 40 CFR</w:t>
            </w:r>
          </w:p>
          <w:p w14:paraId="7F3F40E9" w14:textId="43B9E9BB" w:rsidR="000F73C3" w:rsidRPr="00D913B1" w:rsidRDefault="004A5539" w:rsidP="004A5539">
            <w:pPr>
              <w:rPr>
                <w:rFonts w:ascii="Arial" w:hAnsi="Arial" w:cs="Arial"/>
                <w:sz w:val="22"/>
                <w:szCs w:val="22"/>
              </w:rPr>
            </w:pPr>
            <w:r w:rsidRPr="00D913B1">
              <w:rPr>
                <w:rFonts w:ascii="Arial" w:hAnsi="Arial" w:cs="Arial"/>
                <w:sz w:val="22"/>
                <w:szCs w:val="22"/>
              </w:rPr>
              <w:t>60.334(h))</w:t>
            </w:r>
          </w:p>
        </w:tc>
        <w:tc>
          <w:tcPr>
            <w:tcW w:w="3450" w:type="dxa"/>
            <w:tcBorders>
              <w:top w:val="single" w:sz="6" w:space="0" w:color="auto"/>
              <w:left w:val="single" w:sz="6" w:space="0" w:color="auto"/>
              <w:bottom w:val="single" w:sz="6" w:space="0" w:color="auto"/>
              <w:right w:val="double" w:sz="6" w:space="0" w:color="auto"/>
            </w:tcBorders>
            <w:shd w:val="clear" w:color="auto" w:fill="auto"/>
          </w:tcPr>
          <w:p w14:paraId="38AA212F" w14:textId="20E519DE" w:rsidR="000F73C3" w:rsidRPr="00D913B1" w:rsidRDefault="004A5539" w:rsidP="00EF6283">
            <w:pPr>
              <w:autoSpaceDE w:val="0"/>
              <w:autoSpaceDN w:val="0"/>
              <w:adjustRightInd w:val="0"/>
              <w:rPr>
                <w:rFonts w:ascii="Arial" w:hAnsi="Arial" w:cs="Arial"/>
                <w:sz w:val="22"/>
                <w:szCs w:val="22"/>
              </w:rPr>
            </w:pPr>
            <w:r w:rsidRPr="00D913B1">
              <w:rPr>
                <w:rFonts w:ascii="Arial" w:hAnsi="Arial" w:cs="Arial"/>
                <w:sz w:val="22"/>
                <w:szCs w:val="22"/>
              </w:rPr>
              <w:t>Single fuel restriction to</w:t>
            </w:r>
            <w:r w:rsidR="00EF6283" w:rsidRPr="00D913B1">
              <w:rPr>
                <w:rFonts w:ascii="Arial" w:hAnsi="Arial" w:cs="Arial"/>
                <w:sz w:val="22"/>
                <w:szCs w:val="22"/>
              </w:rPr>
              <w:t xml:space="preserve"> </w:t>
            </w:r>
            <w:r w:rsidRPr="00D913B1">
              <w:rPr>
                <w:rFonts w:ascii="Arial" w:hAnsi="Arial" w:cs="Arial"/>
                <w:sz w:val="22"/>
                <w:szCs w:val="22"/>
              </w:rPr>
              <w:t>natural gas only (no other</w:t>
            </w:r>
            <w:r w:rsidR="00EF6283" w:rsidRPr="00D913B1">
              <w:rPr>
                <w:rFonts w:ascii="Arial" w:hAnsi="Arial" w:cs="Arial"/>
                <w:sz w:val="22"/>
                <w:szCs w:val="22"/>
              </w:rPr>
              <w:t xml:space="preserve"> </w:t>
            </w:r>
            <w:r w:rsidRPr="00D913B1">
              <w:rPr>
                <w:rFonts w:ascii="Arial" w:hAnsi="Arial" w:cs="Arial"/>
                <w:sz w:val="22"/>
                <w:szCs w:val="22"/>
              </w:rPr>
              <w:t>fuels burned), as</w:t>
            </w:r>
            <w:r w:rsidR="00EF6283" w:rsidRPr="00D913B1">
              <w:rPr>
                <w:rFonts w:ascii="Arial" w:hAnsi="Arial" w:cs="Arial"/>
                <w:sz w:val="22"/>
                <w:szCs w:val="22"/>
              </w:rPr>
              <w:t xml:space="preserve"> </w:t>
            </w:r>
            <w:r w:rsidRPr="00D913B1">
              <w:rPr>
                <w:rFonts w:ascii="Arial" w:hAnsi="Arial" w:cs="Arial"/>
                <w:sz w:val="22"/>
                <w:szCs w:val="22"/>
              </w:rPr>
              <w:t>configured and accepted</w:t>
            </w:r>
            <w:r w:rsidR="00EF6283" w:rsidRPr="00D913B1">
              <w:rPr>
                <w:rFonts w:ascii="Arial" w:hAnsi="Arial" w:cs="Arial"/>
                <w:sz w:val="22"/>
                <w:szCs w:val="22"/>
              </w:rPr>
              <w:t xml:space="preserve"> </w:t>
            </w:r>
            <w:r w:rsidRPr="00D913B1">
              <w:rPr>
                <w:rFonts w:ascii="Arial" w:hAnsi="Arial" w:cs="Arial"/>
                <w:sz w:val="22"/>
                <w:szCs w:val="22"/>
              </w:rPr>
              <w:t>by permittee, assures</w:t>
            </w:r>
            <w:r w:rsidR="00EF6283" w:rsidRPr="00D913B1">
              <w:rPr>
                <w:rFonts w:ascii="Arial" w:hAnsi="Arial" w:cs="Arial"/>
                <w:sz w:val="22"/>
                <w:szCs w:val="22"/>
              </w:rPr>
              <w:t xml:space="preserve"> </w:t>
            </w:r>
            <w:r w:rsidRPr="00D913B1">
              <w:rPr>
                <w:rFonts w:ascii="Arial" w:hAnsi="Arial" w:cs="Arial"/>
                <w:sz w:val="22"/>
                <w:szCs w:val="22"/>
              </w:rPr>
              <w:t>compliance with, and is</w:t>
            </w:r>
            <w:r w:rsidR="00EF6283" w:rsidRPr="00D913B1">
              <w:rPr>
                <w:rFonts w:ascii="Arial" w:hAnsi="Arial" w:cs="Arial"/>
                <w:sz w:val="22"/>
                <w:szCs w:val="22"/>
              </w:rPr>
              <w:t xml:space="preserve"> </w:t>
            </w:r>
            <w:r w:rsidRPr="00D913B1">
              <w:rPr>
                <w:rFonts w:ascii="Arial" w:hAnsi="Arial" w:cs="Arial"/>
                <w:sz w:val="22"/>
                <w:szCs w:val="22"/>
              </w:rPr>
              <w:t>more stringent than,</w:t>
            </w:r>
            <w:r w:rsidR="00EF6283" w:rsidRPr="00D913B1">
              <w:rPr>
                <w:rFonts w:ascii="Arial" w:hAnsi="Arial" w:cs="Arial"/>
                <w:sz w:val="22"/>
                <w:szCs w:val="22"/>
              </w:rPr>
              <w:t xml:space="preserve"> </w:t>
            </w:r>
            <w:r w:rsidRPr="00D913B1">
              <w:rPr>
                <w:rFonts w:ascii="Arial" w:hAnsi="Arial" w:cs="Arial"/>
                <w:sz w:val="22"/>
                <w:szCs w:val="22"/>
              </w:rPr>
              <w:t>sulfur dioxide emissions</w:t>
            </w:r>
            <w:r w:rsidR="00EF6283" w:rsidRPr="00D913B1">
              <w:rPr>
                <w:rFonts w:ascii="Arial" w:hAnsi="Arial" w:cs="Arial"/>
                <w:sz w:val="22"/>
                <w:szCs w:val="22"/>
              </w:rPr>
              <w:t xml:space="preserve"> </w:t>
            </w:r>
            <w:r w:rsidRPr="00D913B1">
              <w:rPr>
                <w:rFonts w:ascii="Arial" w:hAnsi="Arial" w:cs="Arial"/>
                <w:sz w:val="22"/>
                <w:szCs w:val="22"/>
              </w:rPr>
              <w:t>restrictions and</w:t>
            </w:r>
            <w:r w:rsidR="00EF6283" w:rsidRPr="00D913B1">
              <w:rPr>
                <w:rFonts w:ascii="Arial" w:hAnsi="Arial" w:cs="Arial"/>
                <w:sz w:val="22"/>
                <w:szCs w:val="22"/>
              </w:rPr>
              <w:t xml:space="preserve"> </w:t>
            </w:r>
            <w:r w:rsidRPr="00D913B1">
              <w:rPr>
                <w:rFonts w:ascii="Arial" w:hAnsi="Arial" w:cs="Arial"/>
                <w:sz w:val="22"/>
                <w:szCs w:val="22"/>
              </w:rPr>
              <w:t>monitoring requirements</w:t>
            </w:r>
            <w:r w:rsidR="00EF6283" w:rsidRPr="00D913B1">
              <w:rPr>
                <w:rFonts w:ascii="Arial" w:hAnsi="Arial" w:cs="Arial"/>
                <w:sz w:val="22"/>
                <w:szCs w:val="22"/>
              </w:rPr>
              <w:t xml:space="preserve"> </w:t>
            </w:r>
            <w:r w:rsidRPr="00D913B1">
              <w:rPr>
                <w:rFonts w:ascii="Arial" w:hAnsi="Arial" w:cs="Arial"/>
                <w:sz w:val="22"/>
                <w:szCs w:val="22"/>
              </w:rPr>
              <w:t xml:space="preserve">in </w:t>
            </w:r>
            <w:r w:rsidR="001C4E25" w:rsidRPr="00D913B1">
              <w:rPr>
                <w:rFonts w:ascii="Arial" w:hAnsi="Arial" w:cs="Arial"/>
                <w:sz w:val="22"/>
                <w:szCs w:val="22"/>
              </w:rPr>
              <w:t>40 CFR Part 60</w:t>
            </w:r>
            <w:r w:rsidR="00EF6283" w:rsidRPr="00D913B1">
              <w:rPr>
                <w:rFonts w:ascii="Arial" w:hAnsi="Arial" w:cs="Arial"/>
                <w:sz w:val="22"/>
                <w:szCs w:val="22"/>
              </w:rPr>
              <w:t>,</w:t>
            </w:r>
            <w:r w:rsidRPr="00D913B1">
              <w:rPr>
                <w:rFonts w:ascii="Arial" w:hAnsi="Arial" w:cs="Arial"/>
                <w:sz w:val="22"/>
                <w:szCs w:val="22"/>
              </w:rPr>
              <w:t xml:space="preserve"> Subpart GG.</w:t>
            </w:r>
          </w:p>
        </w:tc>
      </w:tr>
    </w:tbl>
    <w:p w14:paraId="74B73D02" w14:textId="77777777" w:rsidR="000F73C3" w:rsidRPr="00D913B1" w:rsidRDefault="000F73C3" w:rsidP="000F73C3">
      <w:pPr>
        <w:rPr>
          <w:rFonts w:ascii="Arial" w:hAnsi="Arial" w:cs="Arial"/>
          <w:sz w:val="22"/>
          <w:szCs w:val="22"/>
        </w:rPr>
      </w:pPr>
    </w:p>
    <w:p w14:paraId="34AC667F" w14:textId="77777777" w:rsidR="000F73C3" w:rsidRPr="00D913B1" w:rsidRDefault="000F73C3" w:rsidP="000F73C3">
      <w:pPr>
        <w:rPr>
          <w:rFonts w:ascii="Arial" w:hAnsi="Arial" w:cs="Arial"/>
          <w:b/>
          <w:sz w:val="22"/>
          <w:szCs w:val="22"/>
          <w:u w:val="single"/>
        </w:rPr>
      </w:pPr>
      <w:r w:rsidRPr="00D913B1">
        <w:rPr>
          <w:rFonts w:ascii="Arial" w:hAnsi="Arial" w:cs="Arial"/>
          <w:b/>
          <w:sz w:val="22"/>
          <w:szCs w:val="22"/>
          <w:u w:val="single"/>
        </w:rPr>
        <w:t>Non-applicable Requirements</w:t>
      </w:r>
    </w:p>
    <w:p w14:paraId="54E4EEC7" w14:textId="77777777" w:rsidR="000F73C3" w:rsidRPr="00D913B1" w:rsidRDefault="000F73C3" w:rsidP="000F73C3">
      <w:pPr>
        <w:rPr>
          <w:rFonts w:ascii="Arial" w:hAnsi="Arial" w:cs="Arial"/>
          <w:sz w:val="22"/>
          <w:szCs w:val="22"/>
        </w:rPr>
      </w:pPr>
    </w:p>
    <w:p w14:paraId="6DA91D8F" w14:textId="77777777" w:rsidR="000F73C3" w:rsidRPr="00D913B1" w:rsidRDefault="000F73C3" w:rsidP="000F73C3">
      <w:pPr>
        <w:jc w:val="both"/>
        <w:rPr>
          <w:rFonts w:ascii="Arial" w:hAnsi="Arial" w:cs="Arial"/>
          <w:sz w:val="22"/>
          <w:szCs w:val="22"/>
        </w:rPr>
      </w:pPr>
      <w:r w:rsidRPr="00D913B1">
        <w:rPr>
          <w:rFonts w:ascii="Arial" w:hAnsi="Arial" w:cs="Arial"/>
          <w:sz w:val="22"/>
          <w:szCs w:val="22"/>
        </w:rPr>
        <w:t xml:space="preserve">Part E of the ROP lists requirements that are not applicable to this source as determined by the AQD, if any were proposed in the </w:t>
      </w:r>
      <w:r w:rsidR="00956132" w:rsidRPr="00D913B1">
        <w:rPr>
          <w:rFonts w:ascii="Arial" w:hAnsi="Arial" w:cs="Arial"/>
          <w:sz w:val="22"/>
          <w:szCs w:val="22"/>
        </w:rPr>
        <w:t>ROP A</w:t>
      </w:r>
      <w:r w:rsidRPr="00D913B1">
        <w:rPr>
          <w:rFonts w:ascii="Arial" w:hAnsi="Arial" w:cs="Arial"/>
          <w:sz w:val="22"/>
          <w:szCs w:val="22"/>
        </w:rPr>
        <w:t>pplication.  These determinations are incorporated into the permit shield provision set forth in Part A (General Conditions 26 through 29) of the ROP pursuant to Rule</w:t>
      </w:r>
      <w:r w:rsidR="00A479C2" w:rsidRPr="00D913B1">
        <w:rPr>
          <w:rFonts w:ascii="Arial" w:hAnsi="Arial" w:cs="Arial"/>
          <w:sz w:val="22"/>
          <w:szCs w:val="22"/>
        </w:rPr>
        <w:t> </w:t>
      </w:r>
      <w:r w:rsidRPr="00D913B1">
        <w:rPr>
          <w:rFonts w:ascii="Arial" w:hAnsi="Arial" w:cs="Arial"/>
          <w:sz w:val="22"/>
          <w:szCs w:val="22"/>
        </w:rPr>
        <w:t>213(6)(a)(ii).</w:t>
      </w:r>
    </w:p>
    <w:p w14:paraId="0BDFEBEA" w14:textId="77777777" w:rsidR="000F73C3" w:rsidRPr="00D913B1" w:rsidRDefault="000F73C3" w:rsidP="000F73C3">
      <w:pPr>
        <w:rPr>
          <w:rFonts w:ascii="Arial" w:hAnsi="Arial" w:cs="Arial"/>
          <w:sz w:val="22"/>
          <w:szCs w:val="22"/>
        </w:rPr>
      </w:pPr>
    </w:p>
    <w:p w14:paraId="286A3851" w14:textId="77777777" w:rsidR="000F73C3" w:rsidRPr="00D913B1" w:rsidRDefault="000F73C3" w:rsidP="000F73C3">
      <w:pPr>
        <w:rPr>
          <w:rFonts w:ascii="Arial" w:hAnsi="Arial" w:cs="Arial"/>
          <w:b/>
          <w:sz w:val="22"/>
          <w:szCs w:val="22"/>
          <w:u w:val="single"/>
        </w:rPr>
      </w:pPr>
      <w:r w:rsidRPr="00D913B1">
        <w:rPr>
          <w:rFonts w:ascii="Arial" w:hAnsi="Arial" w:cs="Arial"/>
          <w:b/>
          <w:sz w:val="22"/>
          <w:szCs w:val="22"/>
          <w:u w:val="single"/>
        </w:rPr>
        <w:t>Processes in Application Not Identified in Draft ROP</w:t>
      </w:r>
    </w:p>
    <w:p w14:paraId="0DFF39C5" w14:textId="77777777" w:rsidR="000F73C3" w:rsidRPr="00D913B1" w:rsidRDefault="000F73C3" w:rsidP="000F73C3">
      <w:pPr>
        <w:rPr>
          <w:rFonts w:ascii="Arial" w:hAnsi="Arial" w:cs="Arial"/>
          <w:sz w:val="22"/>
          <w:szCs w:val="22"/>
        </w:rPr>
      </w:pPr>
    </w:p>
    <w:p w14:paraId="1357F2D7" w14:textId="77777777" w:rsidR="000F73C3" w:rsidRPr="00D913B1" w:rsidRDefault="000F73C3" w:rsidP="000F73C3">
      <w:pPr>
        <w:jc w:val="both"/>
        <w:rPr>
          <w:rFonts w:ascii="Arial" w:hAnsi="Arial" w:cs="Arial"/>
          <w:sz w:val="22"/>
          <w:szCs w:val="22"/>
        </w:rPr>
      </w:pPr>
      <w:r w:rsidRPr="00D913B1">
        <w:rPr>
          <w:rFonts w:ascii="Arial" w:hAnsi="Arial" w:cs="Arial"/>
          <w:sz w:val="22"/>
          <w:szCs w:val="22"/>
        </w:rPr>
        <w:t xml:space="preserve">The following table lists processes that were included in the ROP </w:t>
      </w:r>
      <w:r w:rsidR="00956132" w:rsidRPr="00D913B1">
        <w:rPr>
          <w:rFonts w:ascii="Arial" w:hAnsi="Arial" w:cs="Arial"/>
          <w:sz w:val="22"/>
          <w:szCs w:val="22"/>
        </w:rPr>
        <w:t>A</w:t>
      </w:r>
      <w:r w:rsidRPr="00D913B1">
        <w:rPr>
          <w:rFonts w:ascii="Arial" w:hAnsi="Arial" w:cs="Arial"/>
          <w:sz w:val="22"/>
          <w:szCs w:val="22"/>
        </w:rPr>
        <w:t>pplication as exempt devices under Rule 212(4).  These processes are not subject to any process-specific emission limits or standards in any applicable requirement.</w:t>
      </w:r>
    </w:p>
    <w:p w14:paraId="300BE564" w14:textId="77777777" w:rsidR="000F73C3" w:rsidRPr="00D913B1"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3600"/>
        <w:gridCol w:w="2070"/>
        <w:gridCol w:w="2160"/>
      </w:tblGrid>
      <w:tr w:rsidR="00D913B1" w:rsidRPr="00D913B1" w14:paraId="08B10DD9" w14:textId="77777777" w:rsidTr="003E221A">
        <w:trPr>
          <w:tblHeader/>
        </w:trPr>
        <w:tc>
          <w:tcPr>
            <w:tcW w:w="2340" w:type="dxa"/>
            <w:tcBorders>
              <w:top w:val="double" w:sz="6" w:space="0" w:color="auto"/>
              <w:bottom w:val="double" w:sz="6" w:space="0" w:color="auto"/>
              <w:right w:val="single" w:sz="6" w:space="0" w:color="auto"/>
            </w:tcBorders>
            <w:shd w:val="pct10" w:color="auto" w:fill="auto"/>
          </w:tcPr>
          <w:p w14:paraId="536C0B83" w14:textId="77777777" w:rsidR="000F73C3" w:rsidRPr="00D913B1" w:rsidRDefault="0055244E" w:rsidP="00F478F0">
            <w:pPr>
              <w:jc w:val="center"/>
              <w:rPr>
                <w:rFonts w:ascii="Arial" w:hAnsi="Arial" w:cs="Arial"/>
                <w:b/>
                <w:sz w:val="22"/>
                <w:szCs w:val="22"/>
              </w:rPr>
            </w:pPr>
            <w:r w:rsidRPr="00D913B1">
              <w:rPr>
                <w:rFonts w:ascii="Arial" w:hAnsi="Arial" w:cs="Arial"/>
                <w:b/>
                <w:sz w:val="22"/>
                <w:szCs w:val="22"/>
              </w:rPr>
              <w:t xml:space="preserve">PTI </w:t>
            </w:r>
            <w:r w:rsidR="000F73C3" w:rsidRPr="00D913B1">
              <w:rPr>
                <w:rFonts w:ascii="Arial" w:hAnsi="Arial" w:cs="Arial"/>
                <w:b/>
                <w:sz w:val="22"/>
                <w:szCs w:val="22"/>
              </w:rPr>
              <w:t>Exempt</w:t>
            </w:r>
          </w:p>
          <w:p w14:paraId="730286CA" w14:textId="77777777" w:rsidR="000F73C3" w:rsidRPr="00D913B1" w:rsidRDefault="000F73C3" w:rsidP="00F478F0">
            <w:pPr>
              <w:jc w:val="center"/>
              <w:rPr>
                <w:rFonts w:ascii="Arial" w:hAnsi="Arial" w:cs="Arial"/>
                <w:b/>
                <w:sz w:val="22"/>
                <w:szCs w:val="22"/>
              </w:rPr>
            </w:pPr>
            <w:r w:rsidRPr="00D913B1">
              <w:rPr>
                <w:rFonts w:ascii="Arial" w:hAnsi="Arial" w:cs="Arial"/>
                <w:b/>
                <w:sz w:val="22"/>
                <w:szCs w:val="22"/>
              </w:rPr>
              <w:t>Emission Unit ID</w:t>
            </w:r>
          </w:p>
        </w:tc>
        <w:tc>
          <w:tcPr>
            <w:tcW w:w="3600" w:type="dxa"/>
            <w:tcBorders>
              <w:top w:val="double" w:sz="6" w:space="0" w:color="auto"/>
              <w:bottom w:val="double" w:sz="6" w:space="0" w:color="auto"/>
              <w:right w:val="single" w:sz="6" w:space="0" w:color="auto"/>
            </w:tcBorders>
            <w:shd w:val="pct10" w:color="auto" w:fill="auto"/>
          </w:tcPr>
          <w:p w14:paraId="42F9EA4B" w14:textId="77777777" w:rsidR="000F73C3" w:rsidRPr="00D913B1" w:rsidRDefault="000F73C3" w:rsidP="00F478F0">
            <w:pPr>
              <w:jc w:val="center"/>
              <w:rPr>
                <w:rFonts w:ascii="Arial" w:hAnsi="Arial" w:cs="Arial"/>
                <w:b/>
                <w:sz w:val="22"/>
                <w:szCs w:val="22"/>
              </w:rPr>
            </w:pPr>
            <w:r w:rsidRPr="00D913B1">
              <w:rPr>
                <w:rFonts w:ascii="Arial" w:hAnsi="Arial" w:cs="Arial"/>
                <w:b/>
                <w:sz w:val="22"/>
                <w:szCs w:val="22"/>
              </w:rPr>
              <w:t>Description of</w:t>
            </w:r>
            <w:r w:rsidR="0055244E" w:rsidRPr="00D913B1">
              <w:rPr>
                <w:rFonts w:ascii="Arial" w:hAnsi="Arial" w:cs="Arial"/>
                <w:b/>
                <w:sz w:val="22"/>
                <w:szCs w:val="22"/>
              </w:rPr>
              <w:t xml:space="preserve"> PTI</w:t>
            </w:r>
          </w:p>
          <w:p w14:paraId="089E2347" w14:textId="77777777" w:rsidR="000F73C3" w:rsidRPr="00D913B1" w:rsidRDefault="000F73C3" w:rsidP="00F478F0">
            <w:pPr>
              <w:jc w:val="center"/>
              <w:rPr>
                <w:rFonts w:ascii="Arial" w:hAnsi="Arial" w:cs="Arial"/>
                <w:b/>
                <w:sz w:val="22"/>
                <w:szCs w:val="22"/>
              </w:rPr>
            </w:pPr>
            <w:r w:rsidRPr="00D913B1">
              <w:rPr>
                <w:rFonts w:ascii="Arial" w:hAnsi="Arial" w:cs="Arial"/>
                <w:b/>
                <w:sz w:val="22"/>
                <w:szCs w:val="22"/>
              </w:rPr>
              <w:t>Exempt Emission Unit</w:t>
            </w:r>
          </w:p>
        </w:tc>
        <w:tc>
          <w:tcPr>
            <w:tcW w:w="2070" w:type="dxa"/>
            <w:tcBorders>
              <w:top w:val="double" w:sz="6" w:space="0" w:color="auto"/>
              <w:bottom w:val="double" w:sz="6" w:space="0" w:color="auto"/>
              <w:right w:val="single" w:sz="4" w:space="0" w:color="auto"/>
            </w:tcBorders>
            <w:shd w:val="pct10" w:color="auto" w:fill="auto"/>
          </w:tcPr>
          <w:p w14:paraId="35BC2114" w14:textId="77777777" w:rsidR="000F73C3" w:rsidRPr="00D913B1" w:rsidRDefault="000F73C3" w:rsidP="00F478F0">
            <w:pPr>
              <w:jc w:val="center"/>
              <w:rPr>
                <w:rFonts w:ascii="Arial" w:hAnsi="Arial" w:cs="Arial"/>
                <w:b/>
                <w:sz w:val="22"/>
                <w:szCs w:val="22"/>
              </w:rPr>
            </w:pPr>
            <w:r w:rsidRPr="00D913B1">
              <w:rPr>
                <w:rFonts w:ascii="Arial" w:hAnsi="Arial" w:cs="Arial"/>
                <w:b/>
                <w:sz w:val="22"/>
                <w:szCs w:val="22"/>
              </w:rPr>
              <w:t>Rule 212(4)</w:t>
            </w:r>
          </w:p>
          <w:p w14:paraId="0D4DBE48" w14:textId="77777777" w:rsidR="000F73C3" w:rsidRPr="00D913B1" w:rsidRDefault="0055244E" w:rsidP="00F478F0">
            <w:pPr>
              <w:jc w:val="center"/>
              <w:rPr>
                <w:rFonts w:ascii="Arial" w:hAnsi="Arial" w:cs="Arial"/>
                <w:b/>
                <w:sz w:val="22"/>
                <w:szCs w:val="22"/>
              </w:rPr>
            </w:pPr>
            <w:r w:rsidRPr="00D913B1">
              <w:rPr>
                <w:rFonts w:ascii="Arial" w:hAnsi="Arial" w:cs="Arial"/>
                <w:b/>
                <w:sz w:val="22"/>
                <w:szCs w:val="22"/>
              </w:rPr>
              <w:t>Citation</w:t>
            </w:r>
          </w:p>
        </w:tc>
        <w:tc>
          <w:tcPr>
            <w:tcW w:w="2160" w:type="dxa"/>
            <w:tcBorders>
              <w:top w:val="double" w:sz="6" w:space="0" w:color="auto"/>
              <w:left w:val="single" w:sz="4" w:space="0" w:color="auto"/>
              <w:bottom w:val="double" w:sz="6" w:space="0" w:color="auto"/>
              <w:right w:val="double" w:sz="6" w:space="0" w:color="auto"/>
            </w:tcBorders>
            <w:shd w:val="pct10" w:color="auto" w:fill="auto"/>
          </w:tcPr>
          <w:p w14:paraId="7A89849A" w14:textId="77777777" w:rsidR="000F73C3" w:rsidRPr="00D913B1" w:rsidRDefault="0055244E" w:rsidP="0055244E">
            <w:pPr>
              <w:jc w:val="center"/>
              <w:rPr>
                <w:rFonts w:ascii="Arial" w:hAnsi="Arial" w:cs="Arial"/>
                <w:b/>
                <w:sz w:val="22"/>
                <w:szCs w:val="22"/>
              </w:rPr>
            </w:pPr>
            <w:r w:rsidRPr="00D913B1">
              <w:rPr>
                <w:rFonts w:ascii="Arial" w:hAnsi="Arial" w:cs="Arial"/>
                <w:b/>
                <w:sz w:val="22"/>
                <w:szCs w:val="22"/>
              </w:rPr>
              <w:t xml:space="preserve">PTI </w:t>
            </w:r>
            <w:r w:rsidR="000F73C3" w:rsidRPr="00D913B1">
              <w:rPr>
                <w:rFonts w:ascii="Arial" w:hAnsi="Arial" w:cs="Arial"/>
                <w:b/>
                <w:sz w:val="22"/>
                <w:szCs w:val="22"/>
              </w:rPr>
              <w:t>Exemption</w:t>
            </w:r>
            <w:r w:rsidRPr="00D913B1">
              <w:rPr>
                <w:rFonts w:ascii="Arial" w:hAnsi="Arial" w:cs="Arial"/>
                <w:b/>
                <w:sz w:val="22"/>
                <w:szCs w:val="22"/>
              </w:rPr>
              <w:t xml:space="preserve"> Rule Citation</w:t>
            </w:r>
          </w:p>
        </w:tc>
      </w:tr>
      <w:tr w:rsidR="00D913B1" w:rsidRPr="00D913B1" w14:paraId="200FFC51" w14:textId="77777777" w:rsidTr="003E221A">
        <w:tc>
          <w:tcPr>
            <w:tcW w:w="2340" w:type="dxa"/>
          </w:tcPr>
          <w:p w14:paraId="0B6CE1BA" w14:textId="77777777" w:rsidR="000F73C3" w:rsidRPr="00D913B1" w:rsidRDefault="003E221A" w:rsidP="00F478F0">
            <w:pPr>
              <w:rPr>
                <w:rFonts w:ascii="Arial" w:hAnsi="Arial" w:cs="Arial"/>
                <w:sz w:val="22"/>
                <w:szCs w:val="22"/>
              </w:rPr>
            </w:pPr>
            <w:r w:rsidRPr="00D913B1">
              <w:rPr>
                <w:rFonts w:ascii="Arial" w:hAnsi="Arial" w:cs="Arial"/>
                <w:sz w:val="22"/>
                <w:szCs w:val="22"/>
              </w:rPr>
              <w:t>EUSPACEHEATERS</w:t>
            </w:r>
          </w:p>
        </w:tc>
        <w:tc>
          <w:tcPr>
            <w:tcW w:w="3600" w:type="dxa"/>
          </w:tcPr>
          <w:p w14:paraId="6B1C5045" w14:textId="77777777" w:rsidR="000F73C3" w:rsidRPr="00D913B1" w:rsidRDefault="003E221A" w:rsidP="00F478F0">
            <w:pPr>
              <w:rPr>
                <w:rFonts w:ascii="Arial" w:hAnsi="Arial" w:cs="Arial"/>
                <w:sz w:val="22"/>
                <w:szCs w:val="22"/>
              </w:rPr>
            </w:pPr>
            <w:r w:rsidRPr="00D913B1">
              <w:rPr>
                <w:rFonts w:ascii="Arial" w:hAnsi="Arial" w:cs="Arial"/>
                <w:sz w:val="22"/>
                <w:szCs w:val="22"/>
              </w:rPr>
              <w:t>Four (4) natural gas fired space heaters rated at 125,000 BTU each</w:t>
            </w:r>
          </w:p>
        </w:tc>
        <w:tc>
          <w:tcPr>
            <w:tcW w:w="2070" w:type="dxa"/>
          </w:tcPr>
          <w:p w14:paraId="38404DA5" w14:textId="77777777" w:rsidR="000F73C3" w:rsidRPr="00D913B1" w:rsidRDefault="003E221A" w:rsidP="00F478F0">
            <w:pPr>
              <w:jc w:val="center"/>
              <w:rPr>
                <w:rFonts w:ascii="Arial" w:hAnsi="Arial" w:cs="Arial"/>
                <w:sz w:val="22"/>
                <w:szCs w:val="22"/>
              </w:rPr>
            </w:pPr>
            <w:r w:rsidRPr="00D913B1">
              <w:rPr>
                <w:rFonts w:ascii="Arial" w:hAnsi="Arial" w:cs="Arial"/>
                <w:sz w:val="22"/>
                <w:szCs w:val="22"/>
              </w:rPr>
              <w:t>R 336.1212(4)(c)</w:t>
            </w:r>
          </w:p>
        </w:tc>
        <w:tc>
          <w:tcPr>
            <w:tcW w:w="2160" w:type="dxa"/>
          </w:tcPr>
          <w:p w14:paraId="15EF800C" w14:textId="77777777" w:rsidR="000F73C3" w:rsidRPr="00D913B1" w:rsidRDefault="003E221A" w:rsidP="00F478F0">
            <w:pPr>
              <w:jc w:val="center"/>
              <w:rPr>
                <w:rFonts w:ascii="Arial" w:hAnsi="Arial" w:cs="Arial"/>
                <w:sz w:val="22"/>
                <w:szCs w:val="22"/>
              </w:rPr>
            </w:pPr>
            <w:r w:rsidRPr="00D913B1">
              <w:rPr>
                <w:rFonts w:ascii="Arial" w:hAnsi="Arial" w:cs="Arial"/>
                <w:sz w:val="22"/>
                <w:szCs w:val="22"/>
              </w:rPr>
              <w:t>R 336.1282(2)(b)(</w:t>
            </w:r>
            <w:proofErr w:type="spellStart"/>
            <w:r w:rsidRPr="00D913B1">
              <w:rPr>
                <w:rFonts w:ascii="Arial" w:hAnsi="Arial" w:cs="Arial"/>
                <w:sz w:val="22"/>
                <w:szCs w:val="22"/>
              </w:rPr>
              <w:t>i</w:t>
            </w:r>
            <w:proofErr w:type="spellEnd"/>
            <w:r w:rsidRPr="00D913B1">
              <w:rPr>
                <w:rFonts w:ascii="Arial" w:hAnsi="Arial" w:cs="Arial"/>
                <w:sz w:val="22"/>
                <w:szCs w:val="22"/>
              </w:rPr>
              <w:t>)</w:t>
            </w:r>
          </w:p>
        </w:tc>
      </w:tr>
      <w:tr w:rsidR="000F73C3" w:rsidRPr="00D913B1" w14:paraId="3ABAAD85" w14:textId="77777777" w:rsidTr="003E221A">
        <w:tc>
          <w:tcPr>
            <w:tcW w:w="2340" w:type="dxa"/>
          </w:tcPr>
          <w:p w14:paraId="204F6C7F" w14:textId="77777777" w:rsidR="000F73C3" w:rsidRPr="00D913B1" w:rsidRDefault="003E221A" w:rsidP="00F478F0">
            <w:pPr>
              <w:rPr>
                <w:rFonts w:ascii="Arial" w:hAnsi="Arial" w:cs="Arial"/>
                <w:sz w:val="22"/>
                <w:szCs w:val="22"/>
              </w:rPr>
            </w:pPr>
            <w:r w:rsidRPr="00D913B1">
              <w:rPr>
                <w:rFonts w:ascii="Arial" w:hAnsi="Arial" w:cs="Arial"/>
                <w:sz w:val="22"/>
                <w:szCs w:val="22"/>
              </w:rPr>
              <w:t>EUCUTTINGTORCH</w:t>
            </w:r>
          </w:p>
        </w:tc>
        <w:tc>
          <w:tcPr>
            <w:tcW w:w="3600" w:type="dxa"/>
          </w:tcPr>
          <w:p w14:paraId="2201F90A" w14:textId="77777777" w:rsidR="000F73C3" w:rsidRPr="00D913B1" w:rsidRDefault="003E221A" w:rsidP="00F478F0">
            <w:pPr>
              <w:rPr>
                <w:rFonts w:ascii="Arial" w:hAnsi="Arial" w:cs="Arial"/>
                <w:sz w:val="22"/>
                <w:szCs w:val="22"/>
              </w:rPr>
            </w:pPr>
            <w:r w:rsidRPr="00D913B1">
              <w:rPr>
                <w:rFonts w:ascii="Arial" w:hAnsi="Arial" w:cs="Arial"/>
                <w:sz w:val="22"/>
                <w:szCs w:val="22"/>
              </w:rPr>
              <w:t>Cutting torch</w:t>
            </w:r>
          </w:p>
        </w:tc>
        <w:tc>
          <w:tcPr>
            <w:tcW w:w="2070" w:type="dxa"/>
          </w:tcPr>
          <w:p w14:paraId="40BBB140" w14:textId="77777777" w:rsidR="000F73C3" w:rsidRPr="00D913B1" w:rsidRDefault="003E221A" w:rsidP="00F478F0">
            <w:pPr>
              <w:jc w:val="center"/>
              <w:rPr>
                <w:rFonts w:ascii="Arial" w:hAnsi="Arial" w:cs="Arial"/>
                <w:sz w:val="22"/>
                <w:szCs w:val="22"/>
              </w:rPr>
            </w:pPr>
            <w:r w:rsidRPr="00D913B1">
              <w:rPr>
                <w:rFonts w:ascii="Arial" w:hAnsi="Arial" w:cs="Arial"/>
                <w:sz w:val="22"/>
                <w:szCs w:val="22"/>
              </w:rPr>
              <w:t>R 336.1212(4)(e)</w:t>
            </w:r>
          </w:p>
        </w:tc>
        <w:tc>
          <w:tcPr>
            <w:tcW w:w="2160" w:type="dxa"/>
          </w:tcPr>
          <w:p w14:paraId="7B8BBC10" w14:textId="77777777" w:rsidR="000F73C3" w:rsidRPr="00D913B1" w:rsidRDefault="003E221A" w:rsidP="00F478F0">
            <w:pPr>
              <w:jc w:val="center"/>
              <w:rPr>
                <w:rFonts w:ascii="Arial" w:hAnsi="Arial" w:cs="Arial"/>
                <w:sz w:val="22"/>
                <w:szCs w:val="22"/>
              </w:rPr>
            </w:pPr>
            <w:r w:rsidRPr="00D913B1">
              <w:rPr>
                <w:rFonts w:ascii="Arial" w:hAnsi="Arial" w:cs="Arial"/>
                <w:sz w:val="22"/>
                <w:szCs w:val="22"/>
              </w:rPr>
              <w:t>R 336.1285(2)(j)(</w:t>
            </w:r>
            <w:proofErr w:type="spellStart"/>
            <w:r w:rsidRPr="00D913B1">
              <w:rPr>
                <w:rFonts w:ascii="Arial" w:hAnsi="Arial" w:cs="Arial"/>
                <w:sz w:val="22"/>
                <w:szCs w:val="22"/>
              </w:rPr>
              <w:t>i</w:t>
            </w:r>
            <w:proofErr w:type="spellEnd"/>
            <w:r w:rsidRPr="00D913B1">
              <w:rPr>
                <w:rFonts w:ascii="Arial" w:hAnsi="Arial" w:cs="Arial"/>
                <w:sz w:val="22"/>
                <w:szCs w:val="22"/>
              </w:rPr>
              <w:t>)</w:t>
            </w:r>
          </w:p>
        </w:tc>
      </w:tr>
    </w:tbl>
    <w:p w14:paraId="269F9CF6" w14:textId="77777777" w:rsidR="000F73C3" w:rsidRPr="00D913B1" w:rsidRDefault="000F73C3" w:rsidP="000F73C3">
      <w:pPr>
        <w:rPr>
          <w:rFonts w:ascii="Arial" w:hAnsi="Arial" w:cs="Arial"/>
          <w:sz w:val="22"/>
          <w:szCs w:val="22"/>
        </w:rPr>
      </w:pPr>
    </w:p>
    <w:p w14:paraId="54555472" w14:textId="77777777" w:rsidR="000F73C3" w:rsidRPr="00D913B1" w:rsidRDefault="000F73C3" w:rsidP="000F73C3">
      <w:pPr>
        <w:rPr>
          <w:rFonts w:ascii="Arial" w:hAnsi="Arial" w:cs="Arial"/>
          <w:b/>
          <w:sz w:val="22"/>
          <w:szCs w:val="22"/>
          <w:u w:val="single"/>
        </w:rPr>
      </w:pPr>
      <w:r w:rsidRPr="00D913B1">
        <w:rPr>
          <w:rFonts w:ascii="Arial" w:hAnsi="Arial" w:cs="Arial"/>
          <w:b/>
          <w:sz w:val="22"/>
          <w:szCs w:val="22"/>
          <w:u w:val="single"/>
        </w:rPr>
        <w:t>Draft ROP Terms/Conditions Not Agreed to by Applicant</w:t>
      </w:r>
    </w:p>
    <w:p w14:paraId="68957367" w14:textId="77777777" w:rsidR="000F73C3" w:rsidRPr="00D913B1" w:rsidRDefault="000F73C3" w:rsidP="000F73C3">
      <w:pPr>
        <w:rPr>
          <w:rFonts w:ascii="Arial" w:hAnsi="Arial" w:cs="Arial"/>
          <w:sz w:val="22"/>
          <w:szCs w:val="22"/>
        </w:rPr>
      </w:pPr>
    </w:p>
    <w:p w14:paraId="64074135" w14:textId="58EA47BA" w:rsidR="000F73C3" w:rsidRPr="00D913B1" w:rsidRDefault="000F73C3" w:rsidP="00B751DE">
      <w:pPr>
        <w:jc w:val="both"/>
        <w:rPr>
          <w:rFonts w:ascii="Arial" w:hAnsi="Arial" w:cs="Arial"/>
          <w:sz w:val="22"/>
          <w:szCs w:val="22"/>
        </w:rPr>
      </w:pPr>
      <w:r w:rsidRPr="00D913B1">
        <w:rPr>
          <w:rFonts w:ascii="Arial" w:hAnsi="Arial" w:cs="Arial"/>
          <w:sz w:val="22"/>
          <w:szCs w:val="22"/>
        </w:rPr>
        <w:t xml:space="preserve">This </w:t>
      </w:r>
      <w:r w:rsidR="00B008B3" w:rsidRPr="00D913B1">
        <w:rPr>
          <w:rFonts w:ascii="Arial" w:hAnsi="Arial" w:cs="Arial"/>
          <w:sz w:val="22"/>
          <w:szCs w:val="22"/>
        </w:rPr>
        <w:t xml:space="preserve">draft </w:t>
      </w:r>
      <w:r w:rsidR="00956132" w:rsidRPr="00D913B1">
        <w:rPr>
          <w:rFonts w:ascii="Arial" w:hAnsi="Arial" w:cs="Arial"/>
          <w:sz w:val="22"/>
          <w:szCs w:val="22"/>
        </w:rPr>
        <w:t>ROP</w:t>
      </w:r>
      <w:r w:rsidRPr="00D913B1">
        <w:rPr>
          <w:rFonts w:ascii="Arial" w:hAnsi="Arial" w:cs="Arial"/>
          <w:sz w:val="22"/>
          <w:szCs w:val="22"/>
        </w:rPr>
        <w:t xml:space="preserve"> does not contain any terms and/or conditions that the AQD and the applicant did not agree upon pursuant to Rule 214(2).</w:t>
      </w:r>
      <w:r w:rsidR="00880972" w:rsidRPr="00D913B1">
        <w:rPr>
          <w:rFonts w:ascii="Arial" w:hAnsi="Arial" w:cs="Arial"/>
          <w:sz w:val="22"/>
          <w:szCs w:val="22"/>
        </w:rPr>
        <w:t xml:space="preserve">  </w:t>
      </w:r>
    </w:p>
    <w:p w14:paraId="2ECE974B" w14:textId="77777777" w:rsidR="00B751DE" w:rsidRPr="00D913B1" w:rsidRDefault="00B751DE" w:rsidP="00B751DE">
      <w:pPr>
        <w:jc w:val="both"/>
        <w:rPr>
          <w:rFonts w:ascii="Arial" w:hAnsi="Arial" w:cs="Arial"/>
          <w:sz w:val="22"/>
          <w:szCs w:val="22"/>
        </w:rPr>
      </w:pPr>
    </w:p>
    <w:p w14:paraId="055D846B" w14:textId="77777777" w:rsidR="000F73C3" w:rsidRPr="00D913B1" w:rsidRDefault="000F73C3" w:rsidP="000F73C3">
      <w:pPr>
        <w:rPr>
          <w:rFonts w:ascii="Arial" w:hAnsi="Arial" w:cs="Arial"/>
          <w:sz w:val="22"/>
          <w:szCs w:val="22"/>
        </w:rPr>
      </w:pPr>
      <w:r w:rsidRPr="00D913B1">
        <w:rPr>
          <w:rFonts w:ascii="Arial" w:hAnsi="Arial" w:cs="Arial"/>
          <w:b/>
          <w:sz w:val="22"/>
          <w:szCs w:val="22"/>
          <w:u w:val="single"/>
        </w:rPr>
        <w:t>Compliance Status</w:t>
      </w:r>
    </w:p>
    <w:p w14:paraId="6FADC181" w14:textId="77777777" w:rsidR="000F73C3" w:rsidRPr="00D913B1" w:rsidRDefault="000F73C3" w:rsidP="000F73C3">
      <w:pPr>
        <w:rPr>
          <w:rFonts w:ascii="Arial" w:hAnsi="Arial" w:cs="Arial"/>
          <w:sz w:val="22"/>
          <w:szCs w:val="22"/>
        </w:rPr>
      </w:pPr>
    </w:p>
    <w:p w14:paraId="60CB9BE1" w14:textId="77777777" w:rsidR="000F73C3" w:rsidRPr="00D913B1" w:rsidRDefault="000F73C3" w:rsidP="000F73C3">
      <w:pPr>
        <w:jc w:val="both"/>
        <w:rPr>
          <w:rFonts w:ascii="Arial" w:hAnsi="Arial" w:cs="Arial"/>
          <w:sz w:val="22"/>
          <w:szCs w:val="22"/>
        </w:rPr>
      </w:pPr>
      <w:r w:rsidRPr="00D913B1">
        <w:rPr>
          <w:rFonts w:ascii="Arial" w:hAnsi="Arial" w:cs="Arial"/>
          <w:sz w:val="22"/>
          <w:szCs w:val="22"/>
        </w:rPr>
        <w:t>The AQD finds that the stationary source is expected to be in compliance with all applicable requirements as of the effective date of this ROP.</w:t>
      </w:r>
    </w:p>
    <w:p w14:paraId="7E27E55F" w14:textId="77777777" w:rsidR="000F73C3" w:rsidRPr="00D913B1" w:rsidRDefault="000F73C3" w:rsidP="000F73C3">
      <w:pPr>
        <w:jc w:val="both"/>
        <w:rPr>
          <w:rFonts w:ascii="Arial" w:hAnsi="Arial" w:cs="Arial"/>
          <w:sz w:val="22"/>
          <w:szCs w:val="22"/>
        </w:rPr>
      </w:pPr>
    </w:p>
    <w:p w14:paraId="5B975729" w14:textId="77777777" w:rsidR="000F73C3" w:rsidRPr="00D913B1" w:rsidRDefault="000F73C3" w:rsidP="000F73C3">
      <w:pPr>
        <w:jc w:val="both"/>
        <w:rPr>
          <w:rFonts w:ascii="Arial" w:hAnsi="Arial" w:cs="Arial"/>
          <w:b/>
          <w:sz w:val="22"/>
          <w:szCs w:val="22"/>
          <w:u w:val="single"/>
        </w:rPr>
      </w:pPr>
      <w:r w:rsidRPr="00D913B1">
        <w:rPr>
          <w:rFonts w:ascii="Arial" w:hAnsi="Arial" w:cs="Arial"/>
          <w:b/>
          <w:sz w:val="22"/>
          <w:szCs w:val="22"/>
          <w:u w:val="single"/>
        </w:rPr>
        <w:t>Action taken by the E</w:t>
      </w:r>
      <w:r w:rsidR="00251166" w:rsidRPr="00D913B1">
        <w:rPr>
          <w:rFonts w:ascii="Arial" w:hAnsi="Arial" w:cs="Arial"/>
          <w:b/>
          <w:sz w:val="22"/>
          <w:szCs w:val="22"/>
          <w:u w:val="single"/>
        </w:rPr>
        <w:t>GLE</w:t>
      </w:r>
      <w:r w:rsidR="00956132" w:rsidRPr="00D913B1">
        <w:rPr>
          <w:rFonts w:ascii="Arial" w:hAnsi="Arial" w:cs="Arial"/>
          <w:b/>
          <w:sz w:val="22"/>
          <w:szCs w:val="22"/>
          <w:u w:val="single"/>
        </w:rPr>
        <w:t>, AQD</w:t>
      </w:r>
    </w:p>
    <w:p w14:paraId="57F79E3A" w14:textId="77777777" w:rsidR="000F73C3" w:rsidRPr="00D913B1" w:rsidRDefault="000F73C3" w:rsidP="000F73C3">
      <w:pPr>
        <w:jc w:val="both"/>
        <w:rPr>
          <w:rFonts w:ascii="Arial" w:hAnsi="Arial" w:cs="Arial"/>
          <w:sz w:val="22"/>
          <w:szCs w:val="22"/>
        </w:rPr>
      </w:pPr>
    </w:p>
    <w:p w14:paraId="517E0B35" w14:textId="06B8F37D" w:rsidR="005016FA" w:rsidRPr="00D913B1" w:rsidRDefault="000F73C3" w:rsidP="000F73C3">
      <w:pPr>
        <w:jc w:val="both"/>
        <w:rPr>
          <w:rFonts w:ascii="Arial" w:hAnsi="Arial" w:cs="Arial"/>
          <w:sz w:val="22"/>
          <w:szCs w:val="22"/>
        </w:rPr>
      </w:pPr>
      <w:r w:rsidRPr="00D913B1">
        <w:rPr>
          <w:rFonts w:ascii="Arial" w:hAnsi="Arial" w:cs="Arial"/>
          <w:sz w:val="22"/>
          <w:szCs w:val="22"/>
        </w:rPr>
        <w:t xml:space="preserve">The AQD proposes to approve this </w:t>
      </w:r>
      <w:r w:rsidR="00956132" w:rsidRPr="00D913B1">
        <w:rPr>
          <w:rFonts w:ascii="Arial" w:hAnsi="Arial" w:cs="Arial"/>
          <w:sz w:val="22"/>
          <w:szCs w:val="22"/>
        </w:rPr>
        <w:t>ROP</w:t>
      </w:r>
      <w:r w:rsidRPr="00D913B1">
        <w:rPr>
          <w:rFonts w:ascii="Arial" w:hAnsi="Arial" w:cs="Arial"/>
          <w:sz w:val="22"/>
          <w:szCs w:val="22"/>
        </w:rPr>
        <w:t xml:space="preserve">.  A final decision on the </w:t>
      </w:r>
      <w:smartTag w:uri="urn:schemas-microsoft-com:office:smarttags" w:element="stockticker">
        <w:r w:rsidRPr="00D913B1">
          <w:rPr>
            <w:rFonts w:ascii="Arial" w:hAnsi="Arial" w:cs="Arial"/>
            <w:sz w:val="22"/>
            <w:szCs w:val="22"/>
          </w:rPr>
          <w:t>ROP</w:t>
        </w:r>
      </w:smartTag>
      <w:r w:rsidRPr="00D913B1">
        <w:rPr>
          <w:rFonts w:ascii="Arial" w:hAnsi="Arial" w:cs="Arial"/>
          <w:sz w:val="22"/>
          <w:szCs w:val="22"/>
        </w:rPr>
        <w:t xml:space="preserve"> will not be made until the public and affected states have had an opportunity to comment on the AQD’s proposed action and draft permit.  In addition, the USEPA is allowed up to 45 days to review the draft </w:t>
      </w:r>
      <w:r w:rsidR="00956132" w:rsidRPr="00D913B1">
        <w:rPr>
          <w:rFonts w:ascii="Arial" w:hAnsi="Arial" w:cs="Arial"/>
          <w:sz w:val="22"/>
          <w:szCs w:val="22"/>
        </w:rPr>
        <w:t>ROP</w:t>
      </w:r>
      <w:r w:rsidRPr="00D913B1">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D913B1">
        <w:rPr>
          <w:rFonts w:ascii="Arial" w:hAnsi="Arial" w:cs="Arial"/>
          <w:sz w:val="22"/>
          <w:szCs w:val="22"/>
        </w:rPr>
        <w:t xml:space="preserve">is </w:t>
      </w:r>
      <w:r w:rsidR="00FA147D" w:rsidRPr="00D913B1">
        <w:rPr>
          <w:rFonts w:ascii="Arial" w:hAnsi="Arial" w:cs="Arial"/>
          <w:sz w:val="22"/>
          <w:szCs w:val="22"/>
        </w:rPr>
        <w:t xml:space="preserve">Heidi Hollenbach Grand Rapids </w:t>
      </w:r>
      <w:r w:rsidRPr="00D913B1">
        <w:rPr>
          <w:rFonts w:ascii="Arial" w:hAnsi="Arial" w:cs="Arial"/>
          <w:sz w:val="22"/>
          <w:szCs w:val="22"/>
        </w:rPr>
        <w:t xml:space="preserve">District Supervisor.  The final determination for </w:t>
      </w:r>
      <w:smartTag w:uri="urn:schemas-microsoft-com:office:smarttags" w:element="stockticker">
        <w:r w:rsidRPr="00D913B1">
          <w:rPr>
            <w:rFonts w:ascii="Arial" w:hAnsi="Arial" w:cs="Arial"/>
            <w:sz w:val="22"/>
            <w:szCs w:val="22"/>
          </w:rPr>
          <w:t>ROP</w:t>
        </w:r>
      </w:smartTag>
      <w:r w:rsidRPr="00D913B1">
        <w:rPr>
          <w:rFonts w:ascii="Arial" w:hAnsi="Arial" w:cs="Arial"/>
          <w:sz w:val="22"/>
          <w:szCs w:val="22"/>
        </w:rPr>
        <w:t xml:space="preserve"> approval/disapproval will be based on the contents of the </w:t>
      </w:r>
      <w:r w:rsidR="00956132" w:rsidRPr="00D913B1">
        <w:rPr>
          <w:rFonts w:ascii="Arial" w:hAnsi="Arial" w:cs="Arial"/>
          <w:sz w:val="22"/>
          <w:szCs w:val="22"/>
        </w:rPr>
        <w:t>ROP</w:t>
      </w:r>
      <w:r w:rsidRPr="00D913B1">
        <w:rPr>
          <w:rFonts w:ascii="Arial" w:hAnsi="Arial" w:cs="Arial"/>
          <w:sz w:val="22"/>
          <w:szCs w:val="22"/>
        </w:rPr>
        <w:t xml:space="preserve"> </w:t>
      </w:r>
      <w:r w:rsidR="00956132" w:rsidRPr="00D913B1">
        <w:rPr>
          <w:rFonts w:ascii="Arial" w:hAnsi="Arial" w:cs="Arial"/>
          <w:sz w:val="22"/>
          <w:szCs w:val="22"/>
        </w:rPr>
        <w:t>A</w:t>
      </w:r>
      <w:r w:rsidRPr="00D913B1">
        <w:rPr>
          <w:rFonts w:ascii="Arial" w:hAnsi="Arial" w:cs="Arial"/>
          <w:sz w:val="22"/>
          <w:szCs w:val="22"/>
        </w:rPr>
        <w:t>pplication, a judgment that the stationary source will be able to comply with applicable emission limits and other terms and conditions, and resolution of any objections by the USEPA.</w:t>
      </w:r>
    </w:p>
    <w:p w14:paraId="6EC78230" w14:textId="77777777" w:rsidR="005016FA" w:rsidRPr="00D913B1" w:rsidRDefault="005016FA">
      <w:pPr>
        <w:pStyle w:val="Header"/>
        <w:tabs>
          <w:tab w:val="clear" w:pos="4320"/>
          <w:tab w:val="clear" w:pos="8640"/>
        </w:tabs>
        <w:rPr>
          <w:rFonts w:ascii="Arial" w:hAnsi="Arial"/>
          <w:sz w:val="18"/>
        </w:rPr>
      </w:pPr>
      <w:r w:rsidRPr="00D913B1">
        <w:rPr>
          <w:rFonts w:ascii="Arial" w:hAnsi="Arial" w:cs="Arial"/>
          <w:sz w:val="22"/>
          <w:szCs w:val="22"/>
        </w:rPr>
        <w:br w:type="page"/>
      </w:r>
    </w:p>
    <w:tbl>
      <w:tblPr>
        <w:tblW w:w="10350" w:type="dxa"/>
        <w:tblInd w:w="108" w:type="dxa"/>
        <w:tblLayout w:type="fixed"/>
        <w:tblLook w:val="0000" w:firstRow="0" w:lastRow="0" w:firstColumn="0" w:lastColumn="0" w:noHBand="0" w:noVBand="0"/>
      </w:tblPr>
      <w:tblGrid>
        <w:gridCol w:w="2520"/>
        <w:gridCol w:w="5490"/>
        <w:gridCol w:w="180"/>
        <w:gridCol w:w="2160"/>
      </w:tblGrid>
      <w:tr w:rsidR="00D913B1" w:rsidRPr="00D913B1" w14:paraId="796142A9" w14:textId="77777777" w:rsidTr="00841404">
        <w:tc>
          <w:tcPr>
            <w:tcW w:w="2520" w:type="dxa"/>
          </w:tcPr>
          <w:p w14:paraId="76DA627F" w14:textId="77777777" w:rsidR="005016FA" w:rsidRPr="00D913B1" w:rsidRDefault="005016FA">
            <w:pPr>
              <w:jc w:val="center"/>
              <w:rPr>
                <w:rFonts w:ascii="Arial" w:hAnsi="Arial"/>
                <w:sz w:val="16"/>
              </w:rPr>
            </w:pPr>
          </w:p>
        </w:tc>
        <w:tc>
          <w:tcPr>
            <w:tcW w:w="5670" w:type="dxa"/>
            <w:gridSpan w:val="2"/>
          </w:tcPr>
          <w:p w14:paraId="3301941B" w14:textId="77777777" w:rsidR="005016FA" w:rsidRPr="00D913B1" w:rsidRDefault="005016FA" w:rsidP="00841404">
            <w:pPr>
              <w:ind w:left="-108" w:right="-108"/>
              <w:jc w:val="center"/>
              <w:rPr>
                <w:rFonts w:ascii="Arial" w:hAnsi="Arial"/>
              </w:rPr>
            </w:pPr>
            <w:r w:rsidRPr="00D913B1">
              <w:rPr>
                <w:rFonts w:ascii="Arial" w:hAnsi="Arial"/>
              </w:rPr>
              <w:t>Michigan Department of Environment, Great Lakes, and Energy</w:t>
            </w:r>
          </w:p>
          <w:p w14:paraId="5E9B8DEC" w14:textId="77777777" w:rsidR="005016FA" w:rsidRPr="00D913B1" w:rsidRDefault="005016FA">
            <w:pPr>
              <w:jc w:val="center"/>
              <w:rPr>
                <w:rFonts w:ascii="Arial" w:hAnsi="Arial"/>
                <w:sz w:val="16"/>
              </w:rPr>
            </w:pPr>
            <w:r w:rsidRPr="00D913B1">
              <w:rPr>
                <w:rFonts w:ascii="Arial" w:hAnsi="Arial"/>
              </w:rPr>
              <w:t>Air Quality Division</w:t>
            </w:r>
          </w:p>
        </w:tc>
        <w:tc>
          <w:tcPr>
            <w:tcW w:w="2160" w:type="dxa"/>
          </w:tcPr>
          <w:p w14:paraId="10A086D5" w14:textId="77777777" w:rsidR="005016FA" w:rsidRPr="00D913B1" w:rsidRDefault="005016FA">
            <w:pPr>
              <w:jc w:val="center"/>
              <w:rPr>
                <w:rFonts w:ascii="Arial" w:hAnsi="Arial"/>
                <w:sz w:val="16"/>
              </w:rPr>
            </w:pPr>
          </w:p>
        </w:tc>
      </w:tr>
      <w:tr w:rsidR="00D913B1" w:rsidRPr="00D913B1" w14:paraId="46AA9417" w14:textId="77777777" w:rsidTr="00404834">
        <w:trPr>
          <w:cantSplit/>
          <w:trHeight w:val="333"/>
        </w:trPr>
        <w:tc>
          <w:tcPr>
            <w:tcW w:w="2520" w:type="dxa"/>
          </w:tcPr>
          <w:p w14:paraId="234750D2" w14:textId="77777777" w:rsidR="005016FA" w:rsidRPr="00D913B1" w:rsidRDefault="005016FA">
            <w:pPr>
              <w:pStyle w:val="Header"/>
              <w:jc w:val="center"/>
              <w:rPr>
                <w:rFonts w:ascii="Arial" w:hAnsi="Arial"/>
                <w:b/>
                <w:sz w:val="16"/>
              </w:rPr>
            </w:pPr>
            <w:r w:rsidRPr="00D913B1">
              <w:rPr>
                <w:rFonts w:ascii="Arial" w:hAnsi="Arial"/>
                <w:b/>
                <w:sz w:val="16"/>
              </w:rPr>
              <w:t>State Registration Number</w:t>
            </w:r>
          </w:p>
        </w:tc>
        <w:tc>
          <w:tcPr>
            <w:tcW w:w="5490" w:type="dxa"/>
          </w:tcPr>
          <w:p w14:paraId="01F452D9" w14:textId="77777777" w:rsidR="005016FA" w:rsidRPr="00D913B1" w:rsidRDefault="005016FA">
            <w:pPr>
              <w:jc w:val="center"/>
              <w:rPr>
                <w:rFonts w:ascii="Arial" w:hAnsi="Arial"/>
                <w:b/>
                <w:sz w:val="28"/>
              </w:rPr>
            </w:pPr>
            <w:r w:rsidRPr="00D913B1">
              <w:rPr>
                <w:rFonts w:ascii="Arial" w:hAnsi="Arial"/>
                <w:b/>
                <w:sz w:val="28"/>
              </w:rPr>
              <w:t>RENEWABLE OPERATING PERMIT</w:t>
            </w:r>
          </w:p>
        </w:tc>
        <w:tc>
          <w:tcPr>
            <w:tcW w:w="2340" w:type="dxa"/>
            <w:gridSpan w:val="2"/>
          </w:tcPr>
          <w:p w14:paraId="151AF80C" w14:textId="77777777" w:rsidR="005016FA" w:rsidRPr="00D913B1" w:rsidRDefault="005016FA">
            <w:pPr>
              <w:jc w:val="center"/>
              <w:rPr>
                <w:rFonts w:ascii="Arial" w:hAnsi="Arial"/>
                <w:b/>
                <w:sz w:val="16"/>
              </w:rPr>
            </w:pPr>
            <w:r w:rsidRPr="00D913B1">
              <w:rPr>
                <w:rFonts w:ascii="Arial" w:hAnsi="Arial"/>
                <w:b/>
                <w:sz w:val="16"/>
              </w:rPr>
              <w:t>ROP Number</w:t>
            </w:r>
          </w:p>
        </w:tc>
      </w:tr>
      <w:tr w:rsidR="005016FA" w:rsidRPr="00D913B1" w14:paraId="138B7C36" w14:textId="77777777" w:rsidTr="00404834">
        <w:trPr>
          <w:cantSplit/>
          <w:trHeight w:val="711"/>
        </w:trPr>
        <w:tc>
          <w:tcPr>
            <w:tcW w:w="2520" w:type="dxa"/>
            <w:tcBorders>
              <w:bottom w:val="nil"/>
            </w:tcBorders>
          </w:tcPr>
          <w:p w14:paraId="19001BE3" w14:textId="3B13F8F4" w:rsidR="005016FA" w:rsidRPr="00D913B1" w:rsidRDefault="005016FA">
            <w:pPr>
              <w:pStyle w:val="Header"/>
              <w:jc w:val="center"/>
              <w:rPr>
                <w:rFonts w:ascii="Arial" w:hAnsi="Arial"/>
                <w:sz w:val="22"/>
                <w:szCs w:val="22"/>
              </w:rPr>
            </w:pPr>
            <w:r w:rsidRPr="00D913B1">
              <w:rPr>
                <w:rFonts w:ascii="Arial" w:hAnsi="Arial" w:cs="Arial"/>
                <w:bCs/>
                <w:noProof/>
                <w:sz w:val="22"/>
                <w:szCs w:val="22"/>
              </w:rPr>
              <w:t>N1784</w:t>
            </w:r>
          </w:p>
        </w:tc>
        <w:tc>
          <w:tcPr>
            <w:tcW w:w="5490" w:type="dxa"/>
            <w:tcBorders>
              <w:bottom w:val="nil"/>
            </w:tcBorders>
          </w:tcPr>
          <w:p w14:paraId="343A8BAA" w14:textId="13FF517A" w:rsidR="005016FA" w:rsidRPr="00D913B1" w:rsidRDefault="00294A0A">
            <w:pPr>
              <w:pStyle w:val="Heading1"/>
              <w:rPr>
                <w:sz w:val="22"/>
                <w:szCs w:val="22"/>
              </w:rPr>
            </w:pPr>
            <w:bookmarkStart w:id="37" w:name="_Toc495294691"/>
            <w:bookmarkStart w:id="38" w:name="_Toc60655553"/>
            <w:r w:rsidRPr="00D913B1">
              <w:rPr>
                <w:rFonts w:cs="Arial"/>
                <w:sz w:val="22"/>
                <w:szCs w:val="22"/>
              </w:rPr>
              <w:t>January 2</w:t>
            </w:r>
            <w:r w:rsidR="00CA6DE2" w:rsidRPr="00D913B1">
              <w:rPr>
                <w:rFonts w:cs="Arial"/>
                <w:sz w:val="22"/>
                <w:szCs w:val="22"/>
              </w:rPr>
              <w:t>3</w:t>
            </w:r>
            <w:r w:rsidRPr="00D913B1">
              <w:rPr>
                <w:rFonts w:cs="Arial"/>
                <w:sz w:val="22"/>
                <w:szCs w:val="22"/>
              </w:rPr>
              <w:t>, 2020</w:t>
            </w:r>
            <w:r w:rsidR="005016FA" w:rsidRPr="00D913B1">
              <w:rPr>
                <w:sz w:val="22"/>
                <w:szCs w:val="22"/>
              </w:rPr>
              <w:t xml:space="preserve"> - STAFF REPORT ADDENDUM</w:t>
            </w:r>
            <w:bookmarkEnd w:id="37"/>
            <w:bookmarkEnd w:id="38"/>
          </w:p>
        </w:tc>
        <w:tc>
          <w:tcPr>
            <w:tcW w:w="2340" w:type="dxa"/>
            <w:gridSpan w:val="2"/>
            <w:tcBorders>
              <w:bottom w:val="nil"/>
            </w:tcBorders>
          </w:tcPr>
          <w:p w14:paraId="450CB513" w14:textId="47ED0C2C" w:rsidR="005016FA" w:rsidRPr="00D913B1" w:rsidRDefault="005016FA">
            <w:pPr>
              <w:pStyle w:val="Header"/>
              <w:jc w:val="center"/>
              <w:rPr>
                <w:rFonts w:ascii="Arial" w:hAnsi="Arial"/>
                <w:sz w:val="22"/>
                <w:szCs w:val="22"/>
              </w:rPr>
            </w:pPr>
            <w:bookmarkStart w:id="39" w:name="Text18"/>
            <w:r w:rsidRPr="00D913B1">
              <w:rPr>
                <w:rFonts w:ascii="Arial" w:hAnsi="Arial" w:cs="Arial"/>
                <w:noProof/>
                <w:sz w:val="22"/>
                <w:szCs w:val="22"/>
              </w:rPr>
              <w:t>MI-ROP-N1784-20</w:t>
            </w:r>
            <w:r w:rsidR="00404834" w:rsidRPr="00D913B1">
              <w:rPr>
                <w:rFonts w:ascii="Arial" w:hAnsi="Arial" w:cs="Arial"/>
                <w:noProof/>
                <w:sz w:val="22"/>
                <w:szCs w:val="22"/>
              </w:rPr>
              <w:t>20</w:t>
            </w:r>
            <w:bookmarkEnd w:id="39"/>
          </w:p>
        </w:tc>
      </w:tr>
    </w:tbl>
    <w:p w14:paraId="6928E314" w14:textId="77777777" w:rsidR="005016FA" w:rsidRPr="00D913B1" w:rsidRDefault="005016FA">
      <w:pPr>
        <w:rPr>
          <w:rFonts w:ascii="Arial" w:hAnsi="Arial"/>
          <w:sz w:val="22"/>
        </w:rPr>
      </w:pPr>
    </w:p>
    <w:p w14:paraId="609C70B2" w14:textId="77777777" w:rsidR="005016FA" w:rsidRPr="00D913B1" w:rsidRDefault="005016FA">
      <w:pPr>
        <w:rPr>
          <w:rFonts w:ascii="Arial" w:hAnsi="Arial"/>
          <w:b/>
          <w:sz w:val="22"/>
          <w:u w:val="single"/>
        </w:rPr>
      </w:pPr>
      <w:bookmarkStart w:id="40" w:name="_Toc482691122"/>
      <w:r w:rsidRPr="00D913B1">
        <w:rPr>
          <w:rFonts w:ascii="Arial" w:hAnsi="Arial"/>
          <w:b/>
          <w:sz w:val="22"/>
          <w:u w:val="single"/>
        </w:rPr>
        <w:t>Purpose</w:t>
      </w:r>
      <w:bookmarkEnd w:id="40"/>
    </w:p>
    <w:p w14:paraId="6C9C5539" w14:textId="77777777" w:rsidR="005016FA" w:rsidRPr="00D913B1" w:rsidRDefault="005016FA">
      <w:pPr>
        <w:rPr>
          <w:rFonts w:ascii="Arial" w:hAnsi="Arial"/>
          <w:sz w:val="22"/>
        </w:rPr>
      </w:pPr>
    </w:p>
    <w:p w14:paraId="447E4F83" w14:textId="02385754" w:rsidR="005016FA" w:rsidRPr="00D913B1" w:rsidRDefault="005016FA">
      <w:pPr>
        <w:jc w:val="both"/>
        <w:rPr>
          <w:rFonts w:ascii="Arial" w:hAnsi="Arial"/>
          <w:sz w:val="22"/>
        </w:rPr>
      </w:pPr>
      <w:r w:rsidRPr="00D913B1">
        <w:rPr>
          <w:rFonts w:ascii="Arial" w:hAnsi="Arial"/>
          <w:sz w:val="22"/>
        </w:rPr>
        <w:t xml:space="preserve">A Staff Report dated </w:t>
      </w:r>
      <w:r w:rsidRPr="00D913B1">
        <w:rPr>
          <w:rFonts w:ascii="Arial" w:hAnsi="Arial" w:cs="Arial"/>
          <w:noProof/>
          <w:sz w:val="22"/>
          <w:szCs w:val="22"/>
        </w:rPr>
        <w:t>November 4, 2019</w:t>
      </w:r>
      <w:r w:rsidRPr="00D913B1">
        <w:rPr>
          <w:rFonts w:ascii="Arial" w:hAnsi="Arial"/>
          <w:sz w:val="22"/>
        </w:rPr>
        <w:t>, was developed to set forth the applicable requirements and factual basis for the draft Renewable Operating Permit (</w:t>
      </w:r>
      <w:smartTag w:uri="urn:schemas-microsoft-com:office:smarttags" w:element="stockticker">
        <w:r w:rsidRPr="00D913B1">
          <w:rPr>
            <w:rFonts w:ascii="Arial" w:hAnsi="Arial"/>
            <w:sz w:val="22"/>
          </w:rPr>
          <w:t>ROP</w:t>
        </w:r>
      </w:smartTag>
      <w:r w:rsidRPr="00D913B1">
        <w:rPr>
          <w:rFonts w:ascii="Arial" w:hAnsi="Arial"/>
          <w:sz w:val="22"/>
        </w:rPr>
        <w:t>) terms and conditions as required by Rule</w:t>
      </w:r>
      <w:r w:rsidR="00E02F05" w:rsidRPr="00D913B1">
        <w:rPr>
          <w:rFonts w:ascii="Arial" w:hAnsi="Arial"/>
          <w:sz w:val="22"/>
        </w:rPr>
        <w:t> </w:t>
      </w:r>
      <w:r w:rsidRPr="00D913B1">
        <w:rPr>
          <w:rFonts w:ascii="Arial" w:hAnsi="Arial"/>
          <w:sz w:val="22"/>
        </w:rPr>
        <w:t xml:space="preserve">214(1) of the administrative rules promulgated under Act 451.  The purpose of this Staff Report Addendum is to summarize any significant comments received on the draft </w:t>
      </w:r>
      <w:smartTag w:uri="urn:schemas-microsoft-com:office:smarttags" w:element="stockticker">
        <w:r w:rsidRPr="00D913B1">
          <w:rPr>
            <w:rFonts w:ascii="Arial" w:hAnsi="Arial"/>
            <w:sz w:val="22"/>
          </w:rPr>
          <w:t>ROP</w:t>
        </w:r>
      </w:smartTag>
      <w:r w:rsidRPr="00D913B1">
        <w:rPr>
          <w:rFonts w:ascii="Arial" w:hAnsi="Arial"/>
          <w:sz w:val="22"/>
        </w:rPr>
        <w:t xml:space="preserve"> during the </w:t>
      </w:r>
      <w:r w:rsidR="00CA6DE2" w:rsidRPr="00D913B1">
        <w:rPr>
          <w:rFonts w:ascii="Arial" w:hAnsi="Arial"/>
          <w:sz w:val="22"/>
        </w:rPr>
        <w:t>30-day public</w:t>
      </w:r>
      <w:r w:rsidRPr="00D913B1">
        <w:rPr>
          <w:rFonts w:ascii="Arial" w:hAnsi="Arial"/>
          <w:sz w:val="22"/>
        </w:rPr>
        <w:t xml:space="preserve"> comment period as described in </w:t>
      </w:r>
      <w:r w:rsidR="00CA6DE2" w:rsidRPr="00D913B1">
        <w:rPr>
          <w:rFonts w:ascii="Arial" w:hAnsi="Arial"/>
          <w:sz w:val="22"/>
        </w:rPr>
        <w:t>Rule 214(3)</w:t>
      </w:r>
      <w:r w:rsidRPr="00D913B1">
        <w:rPr>
          <w:rFonts w:ascii="Arial" w:hAnsi="Arial"/>
          <w:sz w:val="22"/>
        </w:rPr>
        <w:t xml:space="preserve">.  In addition, this addendum describes any changes to the </w:t>
      </w:r>
      <w:r w:rsidR="00CA6DE2" w:rsidRPr="00D913B1">
        <w:rPr>
          <w:rFonts w:ascii="Arial" w:hAnsi="Arial"/>
          <w:sz w:val="22"/>
        </w:rPr>
        <w:t>draft</w:t>
      </w:r>
      <w:r w:rsidRPr="00D913B1">
        <w:rPr>
          <w:rFonts w:ascii="Arial" w:hAnsi="Arial"/>
          <w:sz w:val="22"/>
        </w:rPr>
        <w:t xml:space="preserve"> </w:t>
      </w:r>
      <w:smartTag w:uri="urn:schemas-microsoft-com:office:smarttags" w:element="stockticker">
        <w:r w:rsidRPr="00D913B1">
          <w:rPr>
            <w:rFonts w:ascii="Arial" w:hAnsi="Arial"/>
            <w:sz w:val="22"/>
          </w:rPr>
          <w:t>ROP</w:t>
        </w:r>
      </w:smartTag>
      <w:r w:rsidRPr="00D913B1">
        <w:rPr>
          <w:rFonts w:ascii="Arial" w:hAnsi="Arial"/>
          <w:sz w:val="22"/>
        </w:rPr>
        <w:t xml:space="preserve"> resulting from these pertinent comments. </w:t>
      </w:r>
    </w:p>
    <w:p w14:paraId="3CBD2C55" w14:textId="77777777" w:rsidR="005016FA" w:rsidRPr="00D913B1" w:rsidRDefault="005016FA">
      <w:pPr>
        <w:rPr>
          <w:rFonts w:ascii="Arial" w:hAnsi="Arial"/>
          <w:sz w:val="22"/>
        </w:rPr>
      </w:pPr>
    </w:p>
    <w:p w14:paraId="405A8741" w14:textId="77777777" w:rsidR="005016FA" w:rsidRPr="00D913B1" w:rsidRDefault="005016FA">
      <w:pPr>
        <w:rPr>
          <w:rFonts w:ascii="Arial" w:hAnsi="Arial"/>
          <w:b/>
          <w:sz w:val="22"/>
          <w:u w:val="single"/>
        </w:rPr>
      </w:pPr>
      <w:r w:rsidRPr="00D913B1">
        <w:rPr>
          <w:rFonts w:ascii="Arial" w:hAnsi="Arial"/>
          <w:b/>
          <w:sz w:val="22"/>
          <w:u w:val="single"/>
        </w:rPr>
        <w:t>General Information</w:t>
      </w:r>
    </w:p>
    <w:p w14:paraId="6C03A24D" w14:textId="77777777" w:rsidR="005016FA" w:rsidRPr="00D913B1" w:rsidRDefault="005016FA">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D913B1" w:rsidRPr="00D913B1" w14:paraId="20E6ECD1" w14:textId="77777777">
        <w:tc>
          <w:tcPr>
            <w:tcW w:w="4464" w:type="dxa"/>
          </w:tcPr>
          <w:p w14:paraId="62764E12" w14:textId="77777777" w:rsidR="005016FA" w:rsidRPr="00D913B1" w:rsidRDefault="005016FA" w:rsidP="00841404">
            <w:pPr>
              <w:tabs>
                <w:tab w:val="left" w:pos="3424"/>
              </w:tabs>
              <w:rPr>
                <w:rFonts w:ascii="Arial" w:hAnsi="Arial"/>
                <w:sz w:val="22"/>
              </w:rPr>
            </w:pPr>
            <w:r w:rsidRPr="00D913B1">
              <w:rPr>
                <w:rFonts w:ascii="Arial" w:hAnsi="Arial"/>
                <w:sz w:val="22"/>
              </w:rPr>
              <w:t>Responsible Official:</w:t>
            </w:r>
          </w:p>
        </w:tc>
        <w:tc>
          <w:tcPr>
            <w:tcW w:w="5796" w:type="dxa"/>
          </w:tcPr>
          <w:p w14:paraId="6F9DEA2B" w14:textId="15C770A9" w:rsidR="005016FA" w:rsidRPr="00D913B1" w:rsidRDefault="005016FA" w:rsidP="00841404">
            <w:pPr>
              <w:rPr>
                <w:rFonts w:ascii="Arial" w:hAnsi="Arial" w:cs="Arial"/>
                <w:sz w:val="22"/>
                <w:szCs w:val="22"/>
              </w:rPr>
            </w:pPr>
            <w:bookmarkStart w:id="41" w:name="Text25"/>
            <w:r w:rsidRPr="00D913B1">
              <w:rPr>
                <w:rFonts w:ascii="Arial" w:hAnsi="Arial" w:cs="Arial"/>
                <w:noProof/>
                <w:sz w:val="22"/>
                <w:szCs w:val="22"/>
              </w:rPr>
              <w:t>Michael Mazowita</w:t>
            </w:r>
            <w:bookmarkEnd w:id="41"/>
            <w:r w:rsidRPr="00D913B1">
              <w:rPr>
                <w:rFonts w:ascii="Arial" w:hAnsi="Arial" w:cs="Arial"/>
                <w:sz w:val="22"/>
                <w:szCs w:val="22"/>
              </w:rPr>
              <w:t xml:space="preserve">, </w:t>
            </w:r>
            <w:bookmarkStart w:id="42" w:name="Text26"/>
            <w:r w:rsidRPr="00D913B1">
              <w:rPr>
                <w:rFonts w:ascii="Arial" w:hAnsi="Arial" w:cs="Arial"/>
                <w:noProof/>
                <w:sz w:val="22"/>
                <w:szCs w:val="22"/>
              </w:rPr>
              <w:t>Authorized Representative</w:t>
            </w:r>
            <w:bookmarkEnd w:id="42"/>
          </w:p>
          <w:p w14:paraId="182D6777" w14:textId="189E2E48" w:rsidR="005016FA" w:rsidRPr="00D913B1" w:rsidRDefault="005016FA" w:rsidP="00841404">
            <w:pPr>
              <w:rPr>
                <w:rFonts w:ascii="Arial" w:hAnsi="Arial"/>
                <w:sz w:val="22"/>
              </w:rPr>
            </w:pPr>
            <w:bookmarkStart w:id="43" w:name="Text27"/>
            <w:r w:rsidRPr="00D913B1">
              <w:rPr>
                <w:rFonts w:ascii="Arial" w:hAnsi="Arial" w:cs="Arial"/>
                <w:noProof/>
                <w:sz w:val="22"/>
                <w:szCs w:val="22"/>
              </w:rPr>
              <w:t>248-844-2573</w:t>
            </w:r>
            <w:bookmarkEnd w:id="43"/>
          </w:p>
        </w:tc>
      </w:tr>
      <w:tr w:rsidR="005016FA" w:rsidRPr="00D913B1" w14:paraId="5041B285" w14:textId="77777777">
        <w:tc>
          <w:tcPr>
            <w:tcW w:w="4464" w:type="dxa"/>
          </w:tcPr>
          <w:p w14:paraId="5617C453" w14:textId="77777777" w:rsidR="005016FA" w:rsidRPr="00D913B1" w:rsidRDefault="005016FA">
            <w:pPr>
              <w:rPr>
                <w:rFonts w:ascii="Arial" w:hAnsi="Arial"/>
                <w:sz w:val="22"/>
              </w:rPr>
            </w:pPr>
            <w:r w:rsidRPr="00D913B1">
              <w:rPr>
                <w:rFonts w:ascii="Arial" w:hAnsi="Arial"/>
                <w:sz w:val="22"/>
              </w:rPr>
              <w:t>AQD Contact:</w:t>
            </w:r>
          </w:p>
        </w:tc>
        <w:tc>
          <w:tcPr>
            <w:tcW w:w="5796" w:type="dxa"/>
          </w:tcPr>
          <w:p w14:paraId="68D3790B" w14:textId="7246A643" w:rsidR="005016FA" w:rsidRPr="00D913B1" w:rsidRDefault="005016FA" w:rsidP="00841404">
            <w:pPr>
              <w:rPr>
                <w:rFonts w:ascii="Arial" w:hAnsi="Arial" w:cs="Arial"/>
                <w:sz w:val="22"/>
                <w:szCs w:val="22"/>
              </w:rPr>
            </w:pPr>
            <w:r w:rsidRPr="00D913B1">
              <w:rPr>
                <w:rFonts w:ascii="Arial" w:hAnsi="Arial" w:cs="Arial"/>
                <w:noProof/>
                <w:sz w:val="22"/>
                <w:szCs w:val="22"/>
              </w:rPr>
              <w:t>Kaitlyn DeVries</w:t>
            </w:r>
            <w:r w:rsidRPr="00D913B1">
              <w:rPr>
                <w:rFonts w:ascii="Arial" w:hAnsi="Arial" w:cs="Arial"/>
                <w:sz w:val="22"/>
                <w:szCs w:val="22"/>
              </w:rPr>
              <w:t xml:space="preserve">, </w:t>
            </w:r>
            <w:r w:rsidRPr="00D913B1">
              <w:rPr>
                <w:rFonts w:ascii="Arial" w:hAnsi="Arial" w:cs="Arial"/>
                <w:noProof/>
                <w:sz w:val="22"/>
                <w:szCs w:val="22"/>
              </w:rPr>
              <w:t>Environmental Quality Analyst</w:t>
            </w:r>
          </w:p>
          <w:p w14:paraId="13D7937C" w14:textId="0088E058" w:rsidR="005016FA" w:rsidRPr="00D913B1" w:rsidRDefault="005016FA" w:rsidP="00841404">
            <w:pPr>
              <w:rPr>
                <w:rFonts w:ascii="Arial" w:hAnsi="Arial"/>
                <w:sz w:val="22"/>
              </w:rPr>
            </w:pPr>
            <w:r w:rsidRPr="00D913B1">
              <w:rPr>
                <w:rFonts w:ascii="Arial" w:hAnsi="Arial" w:cs="Arial"/>
                <w:noProof/>
                <w:sz w:val="22"/>
                <w:szCs w:val="22"/>
              </w:rPr>
              <w:t>616-558-0552</w:t>
            </w:r>
          </w:p>
        </w:tc>
      </w:tr>
    </w:tbl>
    <w:p w14:paraId="036A742F" w14:textId="77777777" w:rsidR="005016FA" w:rsidRPr="00D913B1" w:rsidRDefault="005016FA">
      <w:pPr>
        <w:jc w:val="both"/>
        <w:rPr>
          <w:rFonts w:ascii="Arial" w:hAnsi="Arial"/>
          <w:sz w:val="22"/>
        </w:rPr>
      </w:pPr>
    </w:p>
    <w:p w14:paraId="25F7D6B7" w14:textId="77777777" w:rsidR="005016FA" w:rsidRPr="00D913B1" w:rsidRDefault="005016FA">
      <w:pPr>
        <w:rPr>
          <w:rFonts w:ascii="Arial" w:hAnsi="Arial"/>
          <w:b/>
          <w:sz w:val="22"/>
          <w:u w:val="single"/>
        </w:rPr>
      </w:pPr>
      <w:bookmarkStart w:id="44" w:name="_Toc482691123"/>
      <w:r w:rsidRPr="00D913B1">
        <w:rPr>
          <w:rFonts w:ascii="Arial" w:hAnsi="Arial"/>
          <w:b/>
          <w:sz w:val="22"/>
          <w:u w:val="single"/>
        </w:rPr>
        <w:t>Summary of Pertinent Comments</w:t>
      </w:r>
      <w:bookmarkEnd w:id="44"/>
    </w:p>
    <w:p w14:paraId="2FF4E154" w14:textId="77777777" w:rsidR="005016FA" w:rsidRPr="00D913B1" w:rsidRDefault="005016FA">
      <w:pPr>
        <w:rPr>
          <w:rFonts w:ascii="Arial" w:hAnsi="Arial"/>
          <w:b/>
          <w:sz w:val="22"/>
          <w:u w:val="single"/>
        </w:rPr>
      </w:pPr>
    </w:p>
    <w:p w14:paraId="42C6630B" w14:textId="68F9B5F8" w:rsidR="005016FA" w:rsidRPr="00D913B1" w:rsidRDefault="00CA63E9" w:rsidP="00786FF1">
      <w:pPr>
        <w:jc w:val="both"/>
        <w:rPr>
          <w:rFonts w:ascii="Arial" w:hAnsi="Arial"/>
          <w:bCs/>
          <w:sz w:val="22"/>
        </w:rPr>
      </w:pPr>
      <w:r w:rsidRPr="00D913B1">
        <w:rPr>
          <w:rFonts w:ascii="Arial" w:hAnsi="Arial"/>
          <w:bCs/>
          <w:sz w:val="22"/>
        </w:rPr>
        <w:t>Comments were received from USEPA during the 30-day public comment period.  The comments were received on December 2, 2019 and are outlined below.</w:t>
      </w:r>
    </w:p>
    <w:p w14:paraId="20D6630F" w14:textId="5BA2FE3B" w:rsidR="00CA63E9" w:rsidRPr="00D913B1" w:rsidRDefault="00CA63E9">
      <w:pPr>
        <w:rPr>
          <w:rFonts w:ascii="Arial" w:hAnsi="Arial"/>
          <w:bCs/>
          <w:sz w:val="22"/>
        </w:rPr>
      </w:pPr>
    </w:p>
    <w:p w14:paraId="16FFF7BA" w14:textId="3B34BD9F" w:rsidR="00CA63E9" w:rsidRPr="00D913B1" w:rsidRDefault="00CA63E9">
      <w:pPr>
        <w:rPr>
          <w:rFonts w:ascii="Arial" w:hAnsi="Arial"/>
          <w:bCs/>
          <w:sz w:val="22"/>
          <w:u w:val="single"/>
        </w:rPr>
      </w:pPr>
      <w:r w:rsidRPr="00D913B1">
        <w:rPr>
          <w:rFonts w:ascii="Arial" w:hAnsi="Arial"/>
          <w:bCs/>
          <w:sz w:val="22"/>
          <w:u w:val="single"/>
        </w:rPr>
        <w:t>EPA Comment 1:</w:t>
      </w:r>
    </w:p>
    <w:p w14:paraId="715B4DE8" w14:textId="56C8B29E" w:rsidR="00CA63E9" w:rsidRPr="00D913B1" w:rsidRDefault="00CA63E9">
      <w:pPr>
        <w:rPr>
          <w:rFonts w:ascii="Arial" w:hAnsi="Arial"/>
          <w:bCs/>
          <w:sz w:val="22"/>
        </w:rPr>
      </w:pPr>
    </w:p>
    <w:p w14:paraId="46D6BF0D" w14:textId="2C847A8E" w:rsidR="00CA63E9" w:rsidRPr="00D913B1" w:rsidRDefault="00CA63E9" w:rsidP="00786FF1">
      <w:pPr>
        <w:jc w:val="both"/>
        <w:rPr>
          <w:rFonts w:ascii="Arial" w:hAnsi="Arial"/>
          <w:bCs/>
          <w:sz w:val="22"/>
        </w:rPr>
      </w:pPr>
      <w:r w:rsidRPr="00D913B1">
        <w:rPr>
          <w:rFonts w:ascii="Arial" w:hAnsi="Arial"/>
          <w:bCs/>
          <w:sz w:val="22"/>
        </w:rPr>
        <w:t>EUTURBINE SC I.1.</w:t>
      </w:r>
      <w:r w:rsidR="00E02F05" w:rsidRPr="00D913B1">
        <w:rPr>
          <w:rFonts w:ascii="Arial" w:hAnsi="Arial"/>
          <w:bCs/>
          <w:sz w:val="22"/>
        </w:rPr>
        <w:t xml:space="preserve"> </w:t>
      </w:r>
      <w:r w:rsidRPr="00D913B1">
        <w:rPr>
          <w:rFonts w:ascii="Arial" w:hAnsi="Arial"/>
          <w:bCs/>
          <w:sz w:val="22"/>
        </w:rPr>
        <w:t xml:space="preserve"> The Monitoring/Testing Method references for the NOx limit may be missing additional references to SC V.3, SC VI.3, </w:t>
      </w:r>
      <w:r w:rsidR="00786FF1" w:rsidRPr="00D913B1">
        <w:rPr>
          <w:rFonts w:ascii="Arial" w:hAnsi="Arial"/>
          <w:bCs/>
          <w:sz w:val="22"/>
        </w:rPr>
        <w:t>and</w:t>
      </w:r>
      <w:r w:rsidRPr="00D913B1">
        <w:rPr>
          <w:rFonts w:ascii="Arial" w:hAnsi="Arial"/>
          <w:bCs/>
          <w:sz w:val="22"/>
        </w:rPr>
        <w:t xml:space="preserve"> SC VI.5.</w:t>
      </w:r>
      <w:r w:rsidR="00E02F05" w:rsidRPr="00D913B1">
        <w:rPr>
          <w:rFonts w:ascii="Arial" w:hAnsi="Arial"/>
          <w:bCs/>
          <w:sz w:val="22"/>
        </w:rPr>
        <w:t xml:space="preserve"> </w:t>
      </w:r>
      <w:r w:rsidRPr="00D913B1">
        <w:rPr>
          <w:rFonts w:ascii="Arial" w:hAnsi="Arial"/>
          <w:bCs/>
          <w:sz w:val="22"/>
        </w:rPr>
        <w:t xml:space="preserve"> Please review these conditions and include them in the NOx Monitoring/Testing Method column as appropriate to clearly identify all compliance monitoring requirements associated with this limit, in accordance with 40 CFR 70.6(a)(3) and (c)(1).</w:t>
      </w:r>
    </w:p>
    <w:p w14:paraId="207D3CE1" w14:textId="7F9556D5" w:rsidR="00CA63E9" w:rsidRPr="00D913B1" w:rsidRDefault="00CA63E9" w:rsidP="00CA63E9">
      <w:pPr>
        <w:rPr>
          <w:rFonts w:ascii="Arial" w:hAnsi="Arial"/>
          <w:bCs/>
          <w:sz w:val="22"/>
        </w:rPr>
      </w:pPr>
    </w:p>
    <w:p w14:paraId="1F311414" w14:textId="2A5E3092" w:rsidR="00CA63E9" w:rsidRPr="00D913B1" w:rsidRDefault="00CA63E9" w:rsidP="00CA63E9">
      <w:pPr>
        <w:rPr>
          <w:rFonts w:ascii="Arial" w:hAnsi="Arial"/>
          <w:bCs/>
          <w:sz w:val="22"/>
          <w:u w:val="single"/>
        </w:rPr>
      </w:pPr>
      <w:r w:rsidRPr="00D913B1">
        <w:rPr>
          <w:rFonts w:ascii="Arial" w:hAnsi="Arial"/>
          <w:bCs/>
          <w:sz w:val="22"/>
          <w:u w:val="single"/>
        </w:rPr>
        <w:t>AQD Response:</w:t>
      </w:r>
    </w:p>
    <w:p w14:paraId="7A7A2974" w14:textId="3B952DDE" w:rsidR="00CA63E9" w:rsidRPr="00D913B1" w:rsidRDefault="00CA63E9" w:rsidP="00CA63E9">
      <w:pPr>
        <w:rPr>
          <w:rFonts w:ascii="Arial" w:hAnsi="Arial"/>
          <w:bCs/>
          <w:sz w:val="22"/>
          <w:u w:val="single"/>
        </w:rPr>
      </w:pPr>
    </w:p>
    <w:p w14:paraId="650D78AF" w14:textId="5DF7E086" w:rsidR="00CA63E9" w:rsidRPr="00D913B1" w:rsidRDefault="003A5612" w:rsidP="00786FF1">
      <w:pPr>
        <w:jc w:val="both"/>
        <w:rPr>
          <w:rFonts w:ascii="Arial" w:hAnsi="Arial"/>
          <w:bCs/>
          <w:sz w:val="22"/>
        </w:rPr>
      </w:pPr>
      <w:r w:rsidRPr="00D913B1">
        <w:rPr>
          <w:rFonts w:ascii="Arial" w:hAnsi="Arial"/>
          <w:bCs/>
          <w:sz w:val="22"/>
        </w:rPr>
        <w:t>The Monitoring/Testing Method references for the NOx emission limit</w:t>
      </w:r>
      <w:r w:rsidR="00C3606C" w:rsidRPr="00D913B1">
        <w:rPr>
          <w:rFonts w:ascii="Arial" w:hAnsi="Arial"/>
          <w:bCs/>
          <w:sz w:val="22"/>
        </w:rPr>
        <w:t xml:space="preserve"> for EUTURBINE </w:t>
      </w:r>
      <w:r w:rsidR="008E7061" w:rsidRPr="00D913B1">
        <w:rPr>
          <w:rFonts w:ascii="Arial" w:hAnsi="Arial"/>
          <w:bCs/>
          <w:sz w:val="22"/>
        </w:rPr>
        <w:t>Special Condition (</w:t>
      </w:r>
      <w:r w:rsidR="00C3606C" w:rsidRPr="00D913B1">
        <w:rPr>
          <w:rFonts w:ascii="Arial" w:hAnsi="Arial"/>
          <w:bCs/>
          <w:sz w:val="22"/>
        </w:rPr>
        <w:t>SC</w:t>
      </w:r>
      <w:r w:rsidR="008E7061" w:rsidRPr="00D913B1">
        <w:rPr>
          <w:rFonts w:ascii="Arial" w:hAnsi="Arial"/>
          <w:bCs/>
          <w:sz w:val="22"/>
        </w:rPr>
        <w:t>)</w:t>
      </w:r>
      <w:r w:rsidR="00C3606C" w:rsidRPr="00D913B1">
        <w:rPr>
          <w:rFonts w:ascii="Arial" w:hAnsi="Arial"/>
          <w:bCs/>
          <w:sz w:val="22"/>
        </w:rPr>
        <w:t xml:space="preserve"> I.1</w:t>
      </w:r>
      <w:r w:rsidRPr="00D913B1">
        <w:rPr>
          <w:rFonts w:ascii="Arial" w:hAnsi="Arial"/>
          <w:bCs/>
          <w:sz w:val="22"/>
        </w:rPr>
        <w:t xml:space="preserve"> was reviewed and some references were </w:t>
      </w:r>
      <w:r w:rsidR="008E7061" w:rsidRPr="00D913B1">
        <w:rPr>
          <w:rFonts w:ascii="Arial" w:hAnsi="Arial"/>
          <w:bCs/>
          <w:sz w:val="22"/>
        </w:rPr>
        <w:t>added</w:t>
      </w:r>
      <w:r w:rsidRPr="00D913B1">
        <w:rPr>
          <w:rFonts w:ascii="Arial" w:hAnsi="Arial"/>
          <w:bCs/>
          <w:sz w:val="22"/>
        </w:rPr>
        <w:t>.  These references include: SC V.3, SC VI.3, and SC VI.5</w:t>
      </w:r>
      <w:r w:rsidR="00F3516F" w:rsidRPr="00D913B1">
        <w:rPr>
          <w:rFonts w:ascii="Arial" w:hAnsi="Arial"/>
          <w:bCs/>
          <w:sz w:val="22"/>
        </w:rPr>
        <w:t xml:space="preserve">.  </w:t>
      </w:r>
      <w:r w:rsidR="007F39A2" w:rsidRPr="00D913B1">
        <w:rPr>
          <w:rFonts w:ascii="Arial" w:hAnsi="Arial"/>
          <w:bCs/>
          <w:sz w:val="22"/>
        </w:rPr>
        <w:t xml:space="preserve">With the addition of these monitoring and testing requirements, this assures compliance with 40 CFR 70.6(a)(3) and (c)(1).  </w:t>
      </w:r>
    </w:p>
    <w:p w14:paraId="2565E57A" w14:textId="77777777" w:rsidR="003A5612" w:rsidRPr="00D913B1" w:rsidRDefault="003A5612" w:rsidP="00CA63E9">
      <w:pPr>
        <w:rPr>
          <w:rFonts w:ascii="Arial" w:hAnsi="Arial"/>
          <w:bCs/>
          <w:sz w:val="22"/>
        </w:rPr>
      </w:pPr>
    </w:p>
    <w:p w14:paraId="1A484546" w14:textId="48ED8E3B" w:rsidR="00CA63E9" w:rsidRPr="00D913B1" w:rsidRDefault="00CA63E9" w:rsidP="00CA63E9">
      <w:pPr>
        <w:rPr>
          <w:rFonts w:ascii="Arial" w:hAnsi="Arial"/>
          <w:bCs/>
          <w:sz w:val="22"/>
          <w:u w:val="single"/>
        </w:rPr>
      </w:pPr>
      <w:r w:rsidRPr="00D913B1">
        <w:rPr>
          <w:rFonts w:ascii="Arial" w:hAnsi="Arial"/>
          <w:bCs/>
          <w:sz w:val="22"/>
          <w:u w:val="single"/>
        </w:rPr>
        <w:t>EPA Comment 2:</w:t>
      </w:r>
    </w:p>
    <w:p w14:paraId="5C7645EC" w14:textId="40655C6E" w:rsidR="00CA63E9" w:rsidRPr="00D913B1" w:rsidRDefault="00CA63E9" w:rsidP="00CA63E9">
      <w:pPr>
        <w:rPr>
          <w:rFonts w:ascii="Arial" w:hAnsi="Arial"/>
          <w:bCs/>
          <w:sz w:val="22"/>
        </w:rPr>
      </w:pPr>
    </w:p>
    <w:p w14:paraId="79567BB4" w14:textId="3D000F20" w:rsidR="00CA63E9" w:rsidRPr="00D913B1" w:rsidRDefault="00CA63E9" w:rsidP="00786FF1">
      <w:pPr>
        <w:jc w:val="both"/>
        <w:rPr>
          <w:rFonts w:ascii="Arial" w:hAnsi="Arial"/>
          <w:bCs/>
          <w:sz w:val="22"/>
        </w:rPr>
      </w:pPr>
      <w:r w:rsidRPr="00D913B1">
        <w:rPr>
          <w:rFonts w:ascii="Arial" w:hAnsi="Arial"/>
          <w:bCs/>
          <w:sz w:val="22"/>
        </w:rPr>
        <w:t>EUTURBINE SC I.2.</w:t>
      </w:r>
      <w:r w:rsidR="00E02F05" w:rsidRPr="00D913B1">
        <w:rPr>
          <w:rFonts w:ascii="Arial" w:hAnsi="Arial"/>
          <w:bCs/>
          <w:sz w:val="22"/>
        </w:rPr>
        <w:t xml:space="preserve"> </w:t>
      </w:r>
      <w:r w:rsidRPr="00D913B1">
        <w:rPr>
          <w:rFonts w:ascii="Arial" w:hAnsi="Arial"/>
          <w:bCs/>
          <w:sz w:val="22"/>
        </w:rPr>
        <w:t xml:space="preserve"> The Monitoring/Testing Method references for the CO limit may be missing additional references to SC VI.4. and SC VI.5.</w:t>
      </w:r>
      <w:r w:rsidR="00E02F05" w:rsidRPr="00D913B1">
        <w:rPr>
          <w:rFonts w:ascii="Arial" w:hAnsi="Arial"/>
          <w:bCs/>
          <w:sz w:val="22"/>
        </w:rPr>
        <w:t xml:space="preserve"> </w:t>
      </w:r>
      <w:r w:rsidRPr="00D913B1">
        <w:rPr>
          <w:rFonts w:ascii="Arial" w:hAnsi="Arial"/>
          <w:bCs/>
          <w:sz w:val="22"/>
        </w:rPr>
        <w:t xml:space="preserve"> Please review these conditions and include them in the CO Monitoring/Testing Method column as appropriate to clearly identify all compliance monitoring requirements associated with this limit, in accordance with 40 CFR 70.6(a)(3) and (c)(1).</w:t>
      </w:r>
    </w:p>
    <w:p w14:paraId="0B97BECE" w14:textId="144E005F" w:rsidR="00CA63E9" w:rsidRPr="00D913B1" w:rsidRDefault="00786FF1" w:rsidP="00CA63E9">
      <w:pPr>
        <w:rPr>
          <w:rFonts w:ascii="Arial" w:hAnsi="Arial"/>
          <w:bCs/>
          <w:sz w:val="22"/>
        </w:rPr>
      </w:pPr>
      <w:r w:rsidRPr="00D913B1">
        <w:rPr>
          <w:rFonts w:ascii="Arial" w:hAnsi="Arial"/>
          <w:bCs/>
          <w:sz w:val="22"/>
        </w:rPr>
        <w:br w:type="page"/>
      </w:r>
    </w:p>
    <w:p w14:paraId="6C79429E" w14:textId="406C11E5" w:rsidR="00CA63E9" w:rsidRPr="00D913B1" w:rsidRDefault="00CA63E9">
      <w:pPr>
        <w:rPr>
          <w:rFonts w:ascii="Arial" w:hAnsi="Arial"/>
          <w:bCs/>
          <w:sz w:val="22"/>
          <w:u w:val="single"/>
        </w:rPr>
      </w:pPr>
      <w:r w:rsidRPr="00D913B1">
        <w:rPr>
          <w:rFonts w:ascii="Arial" w:hAnsi="Arial"/>
          <w:bCs/>
          <w:sz w:val="22"/>
          <w:u w:val="single"/>
        </w:rPr>
        <w:t>AQD Response:</w:t>
      </w:r>
    </w:p>
    <w:p w14:paraId="0CF748F9" w14:textId="678C9B6F" w:rsidR="00CA63E9" w:rsidRPr="00D913B1" w:rsidRDefault="00CA63E9">
      <w:pPr>
        <w:rPr>
          <w:rFonts w:ascii="Arial" w:hAnsi="Arial"/>
          <w:bCs/>
          <w:sz w:val="22"/>
        </w:rPr>
      </w:pPr>
    </w:p>
    <w:p w14:paraId="079C70F2" w14:textId="07EB8A5B" w:rsidR="00C3606C" w:rsidRPr="00D913B1" w:rsidRDefault="00C3606C" w:rsidP="00786FF1">
      <w:pPr>
        <w:jc w:val="both"/>
        <w:rPr>
          <w:rFonts w:ascii="Arial" w:hAnsi="Arial"/>
          <w:bCs/>
          <w:sz w:val="22"/>
        </w:rPr>
      </w:pPr>
      <w:r w:rsidRPr="00D913B1">
        <w:rPr>
          <w:rFonts w:ascii="Arial" w:hAnsi="Arial"/>
          <w:bCs/>
          <w:sz w:val="22"/>
        </w:rPr>
        <w:t xml:space="preserve">The Monitoring/Testing Method references for the CO emission limit for EUTURBINE SC I.2 was reviewed and some references were </w:t>
      </w:r>
      <w:r w:rsidR="008E7061" w:rsidRPr="00D913B1">
        <w:rPr>
          <w:rFonts w:ascii="Arial" w:hAnsi="Arial"/>
          <w:bCs/>
          <w:sz w:val="22"/>
        </w:rPr>
        <w:t>added</w:t>
      </w:r>
      <w:r w:rsidRPr="00D913B1">
        <w:rPr>
          <w:rFonts w:ascii="Arial" w:hAnsi="Arial"/>
          <w:bCs/>
          <w:sz w:val="22"/>
        </w:rPr>
        <w:t>.  These references include: SC VI.4 and SC</w:t>
      </w:r>
      <w:r w:rsidR="00786FF1" w:rsidRPr="00D913B1">
        <w:rPr>
          <w:rFonts w:ascii="Arial" w:hAnsi="Arial"/>
          <w:bCs/>
          <w:sz w:val="22"/>
        </w:rPr>
        <w:t> </w:t>
      </w:r>
      <w:r w:rsidRPr="00D913B1">
        <w:rPr>
          <w:rFonts w:ascii="Arial" w:hAnsi="Arial"/>
          <w:bCs/>
          <w:sz w:val="22"/>
        </w:rPr>
        <w:t>VI.5.  With the addition of these monitoring and testing requirements, this assures compliance with 40</w:t>
      </w:r>
      <w:r w:rsidR="00786FF1" w:rsidRPr="00D913B1">
        <w:rPr>
          <w:rFonts w:ascii="Arial" w:hAnsi="Arial"/>
          <w:bCs/>
          <w:sz w:val="22"/>
        </w:rPr>
        <w:t> </w:t>
      </w:r>
      <w:r w:rsidRPr="00D913B1">
        <w:rPr>
          <w:rFonts w:ascii="Arial" w:hAnsi="Arial"/>
          <w:bCs/>
          <w:sz w:val="22"/>
        </w:rPr>
        <w:t xml:space="preserve">CFR 70.6(a)(3) and (c)(1).  </w:t>
      </w:r>
    </w:p>
    <w:p w14:paraId="06E51516" w14:textId="77777777" w:rsidR="00C3606C" w:rsidRPr="00D913B1" w:rsidRDefault="00C3606C">
      <w:pPr>
        <w:rPr>
          <w:rFonts w:ascii="Arial" w:hAnsi="Arial"/>
          <w:bCs/>
          <w:sz w:val="22"/>
        </w:rPr>
      </w:pPr>
    </w:p>
    <w:p w14:paraId="2B753B00" w14:textId="4DED8506" w:rsidR="00CA63E9" w:rsidRPr="00D913B1" w:rsidRDefault="00CA63E9" w:rsidP="00CA63E9">
      <w:pPr>
        <w:rPr>
          <w:rFonts w:ascii="Arial" w:hAnsi="Arial"/>
          <w:bCs/>
          <w:sz w:val="22"/>
          <w:u w:val="single"/>
        </w:rPr>
      </w:pPr>
      <w:r w:rsidRPr="00D913B1">
        <w:rPr>
          <w:rFonts w:ascii="Arial" w:hAnsi="Arial"/>
          <w:bCs/>
          <w:sz w:val="22"/>
          <w:u w:val="single"/>
        </w:rPr>
        <w:t>EPA Comment 3:</w:t>
      </w:r>
    </w:p>
    <w:p w14:paraId="4B654C10" w14:textId="77777777" w:rsidR="00CA63E9" w:rsidRPr="00D913B1" w:rsidRDefault="00CA63E9" w:rsidP="00CA63E9">
      <w:pPr>
        <w:rPr>
          <w:rFonts w:ascii="Arial" w:hAnsi="Arial"/>
          <w:bCs/>
          <w:sz w:val="22"/>
        </w:rPr>
      </w:pPr>
    </w:p>
    <w:p w14:paraId="605E41FB" w14:textId="302A1EA5" w:rsidR="00CA63E9" w:rsidRPr="00D913B1" w:rsidRDefault="00CA63E9" w:rsidP="00786FF1">
      <w:pPr>
        <w:jc w:val="both"/>
        <w:rPr>
          <w:rFonts w:ascii="Arial" w:hAnsi="Arial"/>
          <w:bCs/>
          <w:sz w:val="22"/>
        </w:rPr>
      </w:pPr>
      <w:r w:rsidRPr="00D913B1">
        <w:rPr>
          <w:rFonts w:ascii="Arial" w:hAnsi="Arial"/>
          <w:bCs/>
          <w:sz w:val="22"/>
        </w:rPr>
        <w:t>EUTURBINE SC II.1.</w:t>
      </w:r>
      <w:r w:rsidR="00E02F05" w:rsidRPr="00D913B1">
        <w:rPr>
          <w:rFonts w:ascii="Arial" w:hAnsi="Arial"/>
          <w:bCs/>
          <w:sz w:val="22"/>
        </w:rPr>
        <w:t xml:space="preserve"> </w:t>
      </w:r>
      <w:r w:rsidRPr="00D913B1">
        <w:rPr>
          <w:rFonts w:ascii="Arial" w:hAnsi="Arial"/>
          <w:bCs/>
          <w:sz w:val="22"/>
        </w:rPr>
        <w:t xml:space="preserve"> Please review the regulatory authority for the natural gas material limit, verify the streamlining analysis/subsumed SO2 requirements, and revise the permit as necessary to assure that the permit includes all applicable requirements and associated monitoring in accordance with 40 CFR 70.6(a)(1), (a)(3), and (c)(1).</w:t>
      </w:r>
    </w:p>
    <w:p w14:paraId="293D1ECC" w14:textId="77777777" w:rsidR="004C29B2" w:rsidRPr="00D913B1" w:rsidRDefault="004C29B2" w:rsidP="00CA63E9">
      <w:pPr>
        <w:rPr>
          <w:rFonts w:ascii="Arial" w:hAnsi="Arial"/>
          <w:bCs/>
          <w:sz w:val="22"/>
        </w:rPr>
      </w:pPr>
    </w:p>
    <w:p w14:paraId="1B161885" w14:textId="28D33135" w:rsidR="00CA63E9" w:rsidRPr="00D913B1" w:rsidRDefault="00CA63E9" w:rsidP="00CA63E9">
      <w:pPr>
        <w:rPr>
          <w:rFonts w:ascii="Arial" w:hAnsi="Arial"/>
          <w:bCs/>
          <w:sz w:val="22"/>
          <w:u w:val="single"/>
        </w:rPr>
      </w:pPr>
      <w:r w:rsidRPr="00D913B1">
        <w:rPr>
          <w:rFonts w:ascii="Arial" w:hAnsi="Arial"/>
          <w:bCs/>
          <w:sz w:val="22"/>
          <w:u w:val="single"/>
        </w:rPr>
        <w:t>AQD Response:</w:t>
      </w:r>
    </w:p>
    <w:p w14:paraId="49138177" w14:textId="0C5A8973" w:rsidR="004C29B2" w:rsidRPr="00D913B1" w:rsidRDefault="004C29B2" w:rsidP="00CA63E9">
      <w:pPr>
        <w:rPr>
          <w:rFonts w:ascii="Arial" w:hAnsi="Arial"/>
          <w:bCs/>
          <w:sz w:val="22"/>
          <w:u w:val="single"/>
        </w:rPr>
      </w:pPr>
    </w:p>
    <w:p w14:paraId="0857C4BE" w14:textId="20827C10" w:rsidR="004C29B2" w:rsidRPr="00D913B1" w:rsidRDefault="00B55341" w:rsidP="00786FF1">
      <w:pPr>
        <w:jc w:val="both"/>
        <w:rPr>
          <w:rFonts w:ascii="Arial" w:hAnsi="Arial"/>
          <w:bCs/>
          <w:sz w:val="22"/>
        </w:rPr>
      </w:pPr>
      <w:r w:rsidRPr="00D913B1">
        <w:rPr>
          <w:rFonts w:ascii="Arial" w:hAnsi="Arial"/>
          <w:bCs/>
          <w:sz w:val="22"/>
        </w:rPr>
        <w:t>The Standards of Performance for New Stationary Sources</w:t>
      </w:r>
      <w:r w:rsidR="00E02F05" w:rsidRPr="00D913B1">
        <w:rPr>
          <w:rFonts w:ascii="Arial" w:hAnsi="Arial"/>
          <w:bCs/>
          <w:sz w:val="22"/>
        </w:rPr>
        <w:t>,</w:t>
      </w:r>
      <w:r w:rsidRPr="00D913B1">
        <w:rPr>
          <w:rFonts w:ascii="Arial" w:hAnsi="Arial"/>
          <w:bCs/>
          <w:sz w:val="22"/>
        </w:rPr>
        <w:t xml:space="preserve"> 40 CFR Part 60</w:t>
      </w:r>
      <w:r w:rsidR="00786FF1" w:rsidRPr="00D913B1">
        <w:rPr>
          <w:rFonts w:ascii="Arial" w:hAnsi="Arial"/>
          <w:bCs/>
          <w:sz w:val="22"/>
        </w:rPr>
        <w:t>,</w:t>
      </w:r>
      <w:r w:rsidRPr="00D913B1">
        <w:rPr>
          <w:rFonts w:ascii="Arial" w:hAnsi="Arial"/>
          <w:bCs/>
          <w:sz w:val="22"/>
        </w:rPr>
        <w:t xml:space="preserve"> Subpart GG</w:t>
      </w:r>
      <w:r w:rsidR="00E02F05" w:rsidRPr="00D913B1">
        <w:rPr>
          <w:rFonts w:ascii="Arial" w:hAnsi="Arial"/>
          <w:bCs/>
          <w:sz w:val="22"/>
        </w:rPr>
        <w:t>,</w:t>
      </w:r>
      <w:r w:rsidRPr="00D913B1">
        <w:rPr>
          <w:rFonts w:ascii="Arial" w:hAnsi="Arial"/>
          <w:bCs/>
          <w:sz w:val="22"/>
        </w:rPr>
        <w:t xml:space="preserve"> defines natural gas in 40 CFR 60.331(u).  In this section it states that natural gas contains a sulfur content of 20.0 grains or less of sulfur per 100 standard cubic feet.  This is also equivalent to 0.068 weight percent total sulfur, 680 parts per million by weight (</w:t>
      </w:r>
      <w:proofErr w:type="spellStart"/>
      <w:r w:rsidRPr="00D913B1">
        <w:rPr>
          <w:rFonts w:ascii="Arial" w:hAnsi="Arial"/>
          <w:bCs/>
          <w:sz w:val="22"/>
        </w:rPr>
        <w:t>ppmw</w:t>
      </w:r>
      <w:proofErr w:type="spellEnd"/>
      <w:r w:rsidRPr="00D913B1">
        <w:rPr>
          <w:rFonts w:ascii="Arial" w:hAnsi="Arial"/>
          <w:bCs/>
          <w:sz w:val="22"/>
        </w:rPr>
        <w:t>) total sulfur, and 338 parts per million by volume (</w:t>
      </w:r>
      <w:proofErr w:type="spellStart"/>
      <w:r w:rsidRPr="00D913B1">
        <w:rPr>
          <w:rFonts w:ascii="Arial" w:hAnsi="Arial"/>
          <w:bCs/>
          <w:sz w:val="22"/>
        </w:rPr>
        <w:t>ppmv</w:t>
      </w:r>
      <w:proofErr w:type="spellEnd"/>
      <w:r w:rsidRPr="00D913B1">
        <w:rPr>
          <w:rFonts w:ascii="Arial" w:hAnsi="Arial"/>
          <w:bCs/>
          <w:sz w:val="22"/>
        </w:rPr>
        <w:t xml:space="preserve">) at 20 degrees Celsius total sulfur.  The facility agreed to take a fuel restriction and only burn natural gas, opposed to the previously permitted allowance for fuel oil.  </w:t>
      </w:r>
      <w:r w:rsidR="00961B59" w:rsidRPr="00D913B1">
        <w:rPr>
          <w:rFonts w:ascii="Arial" w:hAnsi="Arial"/>
          <w:bCs/>
          <w:sz w:val="22"/>
        </w:rPr>
        <w:t xml:space="preserve">40 CFR </w:t>
      </w:r>
      <w:r w:rsidR="00AF4F1F" w:rsidRPr="00D913B1">
        <w:rPr>
          <w:rFonts w:ascii="Arial" w:hAnsi="Arial"/>
          <w:bCs/>
          <w:sz w:val="22"/>
        </w:rPr>
        <w:t>60.</w:t>
      </w:r>
      <w:r w:rsidR="00341AB9" w:rsidRPr="00D913B1">
        <w:rPr>
          <w:rFonts w:ascii="Arial" w:hAnsi="Arial"/>
          <w:bCs/>
          <w:sz w:val="22"/>
        </w:rPr>
        <w:t>334(h)(</w:t>
      </w:r>
      <w:r w:rsidR="00961B59" w:rsidRPr="00D913B1">
        <w:rPr>
          <w:rFonts w:ascii="Arial" w:hAnsi="Arial"/>
          <w:bCs/>
          <w:sz w:val="22"/>
        </w:rPr>
        <w:t>3</w:t>
      </w:r>
      <w:r w:rsidR="00341AB9" w:rsidRPr="00D913B1">
        <w:rPr>
          <w:rFonts w:ascii="Arial" w:hAnsi="Arial"/>
          <w:bCs/>
          <w:sz w:val="22"/>
        </w:rPr>
        <w:t xml:space="preserve">) indicates that </w:t>
      </w:r>
      <w:r w:rsidR="00961B59" w:rsidRPr="00D913B1">
        <w:rPr>
          <w:rFonts w:ascii="Arial" w:hAnsi="Arial"/>
          <w:bCs/>
          <w:sz w:val="22"/>
        </w:rPr>
        <w:t xml:space="preserve">if the gaseous </w:t>
      </w:r>
      <w:r w:rsidR="000D3CB6" w:rsidRPr="00D913B1">
        <w:rPr>
          <w:rFonts w:ascii="Arial" w:hAnsi="Arial"/>
          <w:bCs/>
          <w:sz w:val="22"/>
        </w:rPr>
        <w:t>fuel</w:t>
      </w:r>
      <w:r w:rsidR="00961B59" w:rsidRPr="00D913B1">
        <w:rPr>
          <w:rFonts w:ascii="Arial" w:hAnsi="Arial"/>
          <w:bCs/>
          <w:sz w:val="22"/>
        </w:rPr>
        <w:t xml:space="preserve"> is demonstrated to have met the definition of natural gas in 40 CFR 60.331(u)</w:t>
      </w:r>
      <w:r w:rsidR="007F6FFE" w:rsidRPr="00D913B1">
        <w:rPr>
          <w:rFonts w:ascii="Arial" w:hAnsi="Arial"/>
          <w:bCs/>
          <w:sz w:val="22"/>
        </w:rPr>
        <w:t>, it does not require additional monitoring</w:t>
      </w:r>
      <w:r w:rsidR="00E6389F" w:rsidRPr="00D913B1">
        <w:rPr>
          <w:rFonts w:ascii="Arial" w:hAnsi="Arial"/>
          <w:bCs/>
          <w:sz w:val="22"/>
        </w:rPr>
        <w:t>.  In order to be more clear, additional clarity will be added to EUTURBINE SC II.1, stating that for the purposes of this ROP</w:t>
      </w:r>
      <w:r w:rsidR="00E02F05" w:rsidRPr="00D913B1">
        <w:rPr>
          <w:rFonts w:ascii="Arial" w:hAnsi="Arial"/>
          <w:bCs/>
          <w:sz w:val="22"/>
        </w:rPr>
        <w:t>,</w:t>
      </w:r>
      <w:r w:rsidR="00E6389F" w:rsidRPr="00D913B1">
        <w:rPr>
          <w:rFonts w:ascii="Arial" w:hAnsi="Arial"/>
          <w:bCs/>
          <w:sz w:val="22"/>
        </w:rPr>
        <w:t xml:space="preserve"> pipeline quality natural gas is defined </w:t>
      </w:r>
      <w:r w:rsidR="00CB6824" w:rsidRPr="00D913B1">
        <w:rPr>
          <w:rFonts w:ascii="Arial" w:hAnsi="Arial"/>
          <w:bCs/>
          <w:sz w:val="22"/>
        </w:rPr>
        <w:t>per</w:t>
      </w:r>
      <w:r w:rsidR="00E6389F" w:rsidRPr="00D913B1">
        <w:rPr>
          <w:rFonts w:ascii="Arial" w:hAnsi="Arial"/>
          <w:bCs/>
          <w:sz w:val="22"/>
        </w:rPr>
        <w:t xml:space="preserve"> 40 CFR Part 60.331(u) and citing that </w:t>
      </w:r>
      <w:r w:rsidR="008E7061" w:rsidRPr="00D913B1">
        <w:rPr>
          <w:rFonts w:ascii="Arial" w:hAnsi="Arial"/>
          <w:bCs/>
          <w:sz w:val="22"/>
        </w:rPr>
        <w:t>Underlying Applicable Requirement (</w:t>
      </w:r>
      <w:r w:rsidR="00E6389F" w:rsidRPr="00D913B1">
        <w:rPr>
          <w:rFonts w:ascii="Arial" w:hAnsi="Arial"/>
          <w:bCs/>
          <w:sz w:val="22"/>
        </w:rPr>
        <w:t>UAR</w:t>
      </w:r>
      <w:r w:rsidR="008E7061" w:rsidRPr="00D913B1">
        <w:rPr>
          <w:rFonts w:ascii="Arial" w:hAnsi="Arial"/>
          <w:bCs/>
          <w:sz w:val="22"/>
        </w:rPr>
        <w:t>)</w:t>
      </w:r>
      <w:r w:rsidR="00E6389F" w:rsidRPr="00D913B1">
        <w:rPr>
          <w:rFonts w:ascii="Arial" w:hAnsi="Arial"/>
          <w:bCs/>
          <w:sz w:val="22"/>
        </w:rPr>
        <w:t>.  By addi</w:t>
      </w:r>
      <w:r w:rsidR="00E02F05" w:rsidRPr="00D913B1">
        <w:rPr>
          <w:rFonts w:ascii="Arial" w:hAnsi="Arial"/>
          <w:bCs/>
          <w:sz w:val="22"/>
        </w:rPr>
        <w:t>ng</w:t>
      </w:r>
      <w:r w:rsidR="00E6389F" w:rsidRPr="00D913B1">
        <w:rPr>
          <w:rFonts w:ascii="Arial" w:hAnsi="Arial"/>
          <w:bCs/>
          <w:sz w:val="22"/>
        </w:rPr>
        <w:t xml:space="preserve"> this condition, it is</w:t>
      </w:r>
      <w:r w:rsidR="00CB6824" w:rsidRPr="00D913B1">
        <w:rPr>
          <w:rFonts w:ascii="Arial" w:hAnsi="Arial"/>
          <w:bCs/>
          <w:sz w:val="22"/>
        </w:rPr>
        <w:t xml:space="preserve"> more</w:t>
      </w:r>
      <w:r w:rsidR="00E6389F" w:rsidRPr="00D913B1">
        <w:rPr>
          <w:rFonts w:ascii="Arial" w:hAnsi="Arial"/>
          <w:bCs/>
          <w:sz w:val="22"/>
        </w:rPr>
        <w:t xml:space="preserve"> clear that the sulfur and sulfur monitoring requirements from NSPS Subpart GG are met.  </w:t>
      </w:r>
    </w:p>
    <w:p w14:paraId="1D2689B5" w14:textId="6A7DB958" w:rsidR="00CA63E9" w:rsidRPr="00D913B1" w:rsidRDefault="00CA63E9" w:rsidP="00CA63E9">
      <w:pPr>
        <w:rPr>
          <w:rFonts w:ascii="Arial" w:hAnsi="Arial"/>
          <w:bCs/>
          <w:sz w:val="22"/>
          <w:u w:val="single"/>
        </w:rPr>
      </w:pPr>
    </w:p>
    <w:p w14:paraId="21725987" w14:textId="093D5877" w:rsidR="00CA63E9" w:rsidRPr="00D913B1" w:rsidRDefault="00CA63E9" w:rsidP="00CA63E9">
      <w:pPr>
        <w:rPr>
          <w:rFonts w:ascii="Arial" w:hAnsi="Arial"/>
          <w:bCs/>
          <w:sz w:val="22"/>
          <w:u w:val="single"/>
        </w:rPr>
      </w:pPr>
      <w:r w:rsidRPr="00D913B1">
        <w:rPr>
          <w:rFonts w:ascii="Arial" w:hAnsi="Arial"/>
          <w:bCs/>
          <w:sz w:val="22"/>
          <w:u w:val="single"/>
        </w:rPr>
        <w:t>EPA Comment 4:</w:t>
      </w:r>
    </w:p>
    <w:p w14:paraId="3AE16204" w14:textId="77777777" w:rsidR="00CA63E9" w:rsidRPr="00D913B1" w:rsidRDefault="00CA63E9" w:rsidP="00CA63E9">
      <w:pPr>
        <w:rPr>
          <w:rFonts w:ascii="Arial" w:hAnsi="Arial"/>
          <w:bCs/>
          <w:sz w:val="22"/>
        </w:rPr>
      </w:pPr>
    </w:p>
    <w:p w14:paraId="0BDF059E" w14:textId="532D995B" w:rsidR="00CA63E9" w:rsidRPr="00D913B1" w:rsidRDefault="00CA63E9" w:rsidP="00786FF1">
      <w:pPr>
        <w:jc w:val="both"/>
        <w:rPr>
          <w:rFonts w:ascii="Arial" w:hAnsi="Arial"/>
          <w:bCs/>
          <w:sz w:val="22"/>
        </w:rPr>
      </w:pPr>
      <w:r w:rsidRPr="00D913B1">
        <w:rPr>
          <w:rFonts w:ascii="Arial" w:hAnsi="Arial"/>
          <w:bCs/>
          <w:sz w:val="22"/>
        </w:rPr>
        <w:t>EUTURBINE SC VI.3.</w:t>
      </w:r>
      <w:r w:rsidR="00E02F05" w:rsidRPr="00D913B1">
        <w:rPr>
          <w:rFonts w:ascii="Arial" w:hAnsi="Arial"/>
          <w:bCs/>
          <w:sz w:val="22"/>
        </w:rPr>
        <w:t xml:space="preserve"> </w:t>
      </w:r>
      <w:r w:rsidRPr="00D913B1">
        <w:rPr>
          <w:rFonts w:ascii="Arial" w:hAnsi="Arial"/>
          <w:bCs/>
          <w:sz w:val="22"/>
        </w:rPr>
        <w:t xml:space="preserve"> This condition requires a parameter monitoring plan to be kept on-site which explains the procedures used to document proper operation of the N</w:t>
      </w:r>
      <w:r w:rsidR="00700224" w:rsidRPr="00D913B1">
        <w:rPr>
          <w:rFonts w:ascii="Arial" w:hAnsi="Arial"/>
          <w:bCs/>
          <w:sz w:val="22"/>
        </w:rPr>
        <w:t>O</w:t>
      </w:r>
      <w:r w:rsidRPr="00D913B1">
        <w:rPr>
          <w:rFonts w:ascii="Arial" w:hAnsi="Arial"/>
          <w:bCs/>
          <w:sz w:val="22"/>
        </w:rPr>
        <w:t>x controls.</w:t>
      </w:r>
      <w:r w:rsidR="006F79DE" w:rsidRPr="00D913B1">
        <w:rPr>
          <w:rFonts w:ascii="Arial" w:hAnsi="Arial"/>
          <w:bCs/>
          <w:sz w:val="22"/>
        </w:rPr>
        <w:t xml:space="preserve"> </w:t>
      </w:r>
      <w:r w:rsidRPr="00D913B1">
        <w:rPr>
          <w:rFonts w:ascii="Arial" w:hAnsi="Arial"/>
          <w:bCs/>
          <w:sz w:val="22"/>
        </w:rPr>
        <w:t xml:space="preserve"> Please ensure that the monitoring plan is readily accessible in the permit record, including online Internet availability if feasible.</w:t>
      </w:r>
      <w:r w:rsidR="006F79DE" w:rsidRPr="00D913B1">
        <w:rPr>
          <w:rFonts w:ascii="Arial" w:hAnsi="Arial"/>
          <w:bCs/>
          <w:sz w:val="22"/>
        </w:rPr>
        <w:t xml:space="preserve"> </w:t>
      </w:r>
      <w:r w:rsidRPr="00D913B1">
        <w:rPr>
          <w:rFonts w:ascii="Arial" w:hAnsi="Arial"/>
          <w:bCs/>
          <w:sz w:val="22"/>
        </w:rPr>
        <w:t xml:space="preserve"> As addressed by EPA's March 5, 1996 "White Paper Number 2 for Improved Implementation of The Part 70 Operating Permits Program," information cited or cross-referenced in permits should be current and readily available to the permitting agency and to the public.</w:t>
      </w:r>
    </w:p>
    <w:p w14:paraId="30C52F19" w14:textId="77777777" w:rsidR="00CA63E9" w:rsidRPr="00D913B1" w:rsidRDefault="00CA63E9" w:rsidP="00CA63E9">
      <w:pPr>
        <w:rPr>
          <w:rFonts w:ascii="Arial" w:hAnsi="Arial"/>
          <w:bCs/>
          <w:sz w:val="22"/>
        </w:rPr>
      </w:pPr>
    </w:p>
    <w:p w14:paraId="2AB91ACD" w14:textId="33ABED04" w:rsidR="00CA63E9" w:rsidRPr="00D913B1" w:rsidRDefault="00CA63E9" w:rsidP="00CA63E9">
      <w:pPr>
        <w:rPr>
          <w:rFonts w:ascii="Arial" w:hAnsi="Arial"/>
          <w:bCs/>
          <w:sz w:val="22"/>
          <w:u w:val="single"/>
        </w:rPr>
      </w:pPr>
      <w:r w:rsidRPr="00D913B1">
        <w:rPr>
          <w:rFonts w:ascii="Arial" w:hAnsi="Arial"/>
          <w:bCs/>
          <w:sz w:val="22"/>
          <w:u w:val="single"/>
        </w:rPr>
        <w:t>AQD Response:</w:t>
      </w:r>
    </w:p>
    <w:p w14:paraId="65B06F25" w14:textId="3CA4BD3A" w:rsidR="001E6575" w:rsidRPr="00D913B1" w:rsidRDefault="001E6575" w:rsidP="00CA63E9">
      <w:pPr>
        <w:rPr>
          <w:rFonts w:ascii="Arial" w:hAnsi="Arial"/>
          <w:bCs/>
          <w:sz w:val="22"/>
          <w:u w:val="single"/>
        </w:rPr>
      </w:pPr>
    </w:p>
    <w:p w14:paraId="16FC2B4C" w14:textId="37431F25" w:rsidR="001E6575" w:rsidRPr="00D913B1" w:rsidRDefault="00BE379C" w:rsidP="00786FF1">
      <w:pPr>
        <w:jc w:val="both"/>
        <w:rPr>
          <w:rFonts w:ascii="Arial" w:hAnsi="Arial"/>
          <w:bCs/>
          <w:sz w:val="22"/>
        </w:rPr>
      </w:pPr>
      <w:r w:rsidRPr="00D913B1">
        <w:rPr>
          <w:rFonts w:ascii="Arial" w:hAnsi="Arial"/>
          <w:bCs/>
          <w:sz w:val="22"/>
        </w:rPr>
        <w:t>The parameter monitoring plan that is required under EUTURBINE SC VI.3 was submitted as part of the ROP application</w:t>
      </w:r>
      <w:r w:rsidR="00DA1F30" w:rsidRPr="00D913B1">
        <w:rPr>
          <w:rFonts w:ascii="Arial" w:hAnsi="Arial"/>
          <w:bCs/>
          <w:sz w:val="22"/>
        </w:rPr>
        <w:t xml:space="preserve">; however, this plan is now posted </w:t>
      </w:r>
      <w:r w:rsidR="008E7061" w:rsidRPr="00D913B1">
        <w:rPr>
          <w:rFonts w:ascii="Arial" w:hAnsi="Arial"/>
          <w:bCs/>
          <w:sz w:val="22"/>
        </w:rPr>
        <w:t xml:space="preserve">on the Air Quality Division Website </w:t>
      </w:r>
      <w:r w:rsidR="00DA1F30" w:rsidRPr="00D913B1">
        <w:rPr>
          <w:rFonts w:ascii="Arial" w:hAnsi="Arial"/>
          <w:bCs/>
          <w:sz w:val="22"/>
        </w:rPr>
        <w:t>as a standalone plan</w:t>
      </w:r>
      <w:r w:rsidRPr="00D913B1">
        <w:rPr>
          <w:rFonts w:ascii="Arial" w:hAnsi="Arial"/>
          <w:bCs/>
          <w:sz w:val="22"/>
        </w:rPr>
        <w:t xml:space="preserve">.  </w:t>
      </w:r>
      <w:r w:rsidR="00724354" w:rsidRPr="00D913B1">
        <w:rPr>
          <w:rFonts w:ascii="Arial" w:hAnsi="Arial"/>
          <w:bCs/>
          <w:sz w:val="22"/>
        </w:rPr>
        <w:t xml:space="preserve">No changes were made to the permit as a result of this comment. </w:t>
      </w:r>
    </w:p>
    <w:p w14:paraId="743C67F1" w14:textId="77777777" w:rsidR="00CA63E9" w:rsidRPr="00D913B1" w:rsidRDefault="00CA63E9" w:rsidP="00CA63E9">
      <w:pPr>
        <w:rPr>
          <w:rFonts w:ascii="Arial" w:hAnsi="Arial"/>
          <w:bCs/>
          <w:sz w:val="22"/>
        </w:rPr>
      </w:pPr>
    </w:p>
    <w:p w14:paraId="183BEEF8" w14:textId="74005BC3" w:rsidR="00CA63E9" w:rsidRPr="00D913B1" w:rsidRDefault="00CA63E9" w:rsidP="00CA63E9">
      <w:pPr>
        <w:rPr>
          <w:rFonts w:ascii="Arial" w:hAnsi="Arial"/>
          <w:bCs/>
          <w:sz w:val="22"/>
          <w:u w:val="single"/>
        </w:rPr>
      </w:pPr>
      <w:r w:rsidRPr="00D913B1">
        <w:rPr>
          <w:rFonts w:ascii="Arial" w:hAnsi="Arial"/>
          <w:bCs/>
          <w:sz w:val="22"/>
          <w:u w:val="single"/>
        </w:rPr>
        <w:t>EPA Comment 5:</w:t>
      </w:r>
    </w:p>
    <w:p w14:paraId="4E4B6481" w14:textId="77777777" w:rsidR="00CA63E9" w:rsidRPr="00D913B1" w:rsidRDefault="00CA63E9" w:rsidP="00CA63E9">
      <w:pPr>
        <w:rPr>
          <w:rFonts w:ascii="Arial" w:hAnsi="Arial"/>
          <w:bCs/>
          <w:sz w:val="22"/>
        </w:rPr>
      </w:pPr>
    </w:p>
    <w:p w14:paraId="79C36FCB" w14:textId="498E9614" w:rsidR="00CA63E9" w:rsidRPr="00D913B1" w:rsidRDefault="00CA63E9" w:rsidP="00786FF1">
      <w:pPr>
        <w:jc w:val="both"/>
        <w:rPr>
          <w:rFonts w:ascii="Arial" w:hAnsi="Arial"/>
          <w:bCs/>
          <w:sz w:val="22"/>
        </w:rPr>
      </w:pPr>
      <w:r w:rsidRPr="00D913B1">
        <w:rPr>
          <w:rFonts w:ascii="Arial" w:hAnsi="Arial"/>
          <w:bCs/>
          <w:sz w:val="22"/>
        </w:rPr>
        <w:t>EUTURBINE SC VI.1 and 2.</w:t>
      </w:r>
      <w:r w:rsidR="00786FF1" w:rsidRPr="00D913B1">
        <w:rPr>
          <w:rFonts w:ascii="Arial" w:hAnsi="Arial"/>
          <w:bCs/>
          <w:sz w:val="22"/>
        </w:rPr>
        <w:t xml:space="preserve"> </w:t>
      </w:r>
      <w:r w:rsidRPr="00D913B1">
        <w:rPr>
          <w:rFonts w:ascii="Arial" w:hAnsi="Arial"/>
          <w:bCs/>
          <w:sz w:val="22"/>
        </w:rPr>
        <w:t xml:space="preserve"> The underlying applicable requirements (UAR) cited for these monitoring/recordkeeping requirements list only NSPS </w:t>
      </w:r>
      <w:r w:rsidR="006F79DE" w:rsidRPr="00D913B1">
        <w:rPr>
          <w:rFonts w:ascii="Arial" w:hAnsi="Arial"/>
          <w:bCs/>
          <w:sz w:val="22"/>
        </w:rPr>
        <w:t>S</w:t>
      </w:r>
      <w:r w:rsidRPr="00D913B1">
        <w:rPr>
          <w:rFonts w:ascii="Arial" w:hAnsi="Arial"/>
          <w:bCs/>
          <w:sz w:val="22"/>
        </w:rPr>
        <w:t>ubpart GG.</w:t>
      </w:r>
      <w:r w:rsidR="006F79DE" w:rsidRPr="00D913B1">
        <w:rPr>
          <w:rFonts w:ascii="Arial" w:hAnsi="Arial"/>
          <w:bCs/>
          <w:sz w:val="22"/>
        </w:rPr>
        <w:t xml:space="preserve"> </w:t>
      </w:r>
      <w:r w:rsidRPr="00D913B1">
        <w:rPr>
          <w:rFonts w:ascii="Arial" w:hAnsi="Arial"/>
          <w:bCs/>
          <w:sz w:val="22"/>
        </w:rPr>
        <w:t xml:space="preserve"> However, this monitoring is also associated with the N</w:t>
      </w:r>
      <w:r w:rsidR="00786FF1" w:rsidRPr="00D913B1">
        <w:rPr>
          <w:rFonts w:ascii="Arial" w:hAnsi="Arial"/>
          <w:bCs/>
          <w:sz w:val="22"/>
        </w:rPr>
        <w:t>O</w:t>
      </w:r>
      <w:r w:rsidRPr="00D913B1">
        <w:rPr>
          <w:rFonts w:ascii="Arial" w:hAnsi="Arial"/>
          <w:bCs/>
          <w:sz w:val="22"/>
        </w:rPr>
        <w:t>x BACT limit in SC I.1.</w:t>
      </w:r>
      <w:r w:rsidR="006F79DE" w:rsidRPr="00D913B1">
        <w:rPr>
          <w:rFonts w:ascii="Arial" w:hAnsi="Arial"/>
          <w:bCs/>
          <w:sz w:val="22"/>
        </w:rPr>
        <w:t xml:space="preserve"> </w:t>
      </w:r>
      <w:r w:rsidRPr="00D913B1">
        <w:rPr>
          <w:rFonts w:ascii="Arial" w:hAnsi="Arial"/>
          <w:bCs/>
          <w:sz w:val="22"/>
        </w:rPr>
        <w:t xml:space="preserve"> Were SC VI.1 and 2 included in the originating Permit to Install?</w:t>
      </w:r>
      <w:r w:rsidR="006F79DE" w:rsidRPr="00D913B1">
        <w:rPr>
          <w:rFonts w:ascii="Arial" w:hAnsi="Arial"/>
          <w:bCs/>
          <w:sz w:val="22"/>
        </w:rPr>
        <w:t xml:space="preserve"> </w:t>
      </w:r>
      <w:r w:rsidRPr="00D913B1">
        <w:rPr>
          <w:rFonts w:ascii="Arial" w:hAnsi="Arial"/>
          <w:bCs/>
          <w:sz w:val="22"/>
        </w:rPr>
        <w:t xml:space="preserve"> If yes, should these conditions also include a UAR of 40 CFR 52.21(j) as well as a footnote 2 authority designation?</w:t>
      </w:r>
      <w:r w:rsidR="006F79DE" w:rsidRPr="00D913B1">
        <w:rPr>
          <w:rFonts w:ascii="Arial" w:hAnsi="Arial"/>
          <w:bCs/>
          <w:sz w:val="22"/>
        </w:rPr>
        <w:t xml:space="preserve"> </w:t>
      </w:r>
      <w:r w:rsidRPr="00D913B1">
        <w:rPr>
          <w:rFonts w:ascii="Arial" w:hAnsi="Arial"/>
          <w:bCs/>
          <w:sz w:val="22"/>
        </w:rPr>
        <w:t xml:space="preserve"> If no, should these conditions also include a UAR of R 336.1213(3)?</w:t>
      </w:r>
      <w:r w:rsidR="006F79DE" w:rsidRPr="00D913B1">
        <w:rPr>
          <w:rFonts w:ascii="Arial" w:hAnsi="Arial"/>
          <w:bCs/>
          <w:sz w:val="22"/>
        </w:rPr>
        <w:t xml:space="preserve"> </w:t>
      </w:r>
      <w:r w:rsidRPr="00D913B1">
        <w:rPr>
          <w:rFonts w:ascii="Arial" w:hAnsi="Arial"/>
          <w:bCs/>
          <w:sz w:val="22"/>
        </w:rPr>
        <w:t xml:space="preserve"> Please review the UARs and revise the permit as necessary.</w:t>
      </w:r>
    </w:p>
    <w:p w14:paraId="4E02C6D6" w14:textId="77777777" w:rsidR="00CA63E9" w:rsidRPr="00D913B1" w:rsidRDefault="00CA63E9" w:rsidP="00CA63E9">
      <w:pPr>
        <w:rPr>
          <w:rFonts w:ascii="Arial" w:hAnsi="Arial"/>
          <w:bCs/>
          <w:sz w:val="22"/>
        </w:rPr>
      </w:pPr>
    </w:p>
    <w:p w14:paraId="59A4BB47" w14:textId="7F3EAB37" w:rsidR="00CA63E9" w:rsidRPr="00D913B1" w:rsidRDefault="00CA63E9" w:rsidP="00CA63E9">
      <w:pPr>
        <w:rPr>
          <w:rFonts w:ascii="Arial" w:hAnsi="Arial"/>
          <w:bCs/>
          <w:sz w:val="22"/>
          <w:u w:val="single"/>
        </w:rPr>
      </w:pPr>
      <w:r w:rsidRPr="00D913B1">
        <w:rPr>
          <w:rFonts w:ascii="Arial" w:hAnsi="Arial"/>
          <w:bCs/>
          <w:sz w:val="22"/>
          <w:u w:val="single"/>
        </w:rPr>
        <w:lastRenderedPageBreak/>
        <w:t>AQD Response:</w:t>
      </w:r>
    </w:p>
    <w:p w14:paraId="223B6820" w14:textId="5C1652F0" w:rsidR="001E6575" w:rsidRPr="00D913B1" w:rsidRDefault="001E6575" w:rsidP="00CA63E9">
      <w:pPr>
        <w:rPr>
          <w:rFonts w:ascii="Arial" w:hAnsi="Arial"/>
          <w:bCs/>
          <w:sz w:val="22"/>
          <w:u w:val="single"/>
        </w:rPr>
      </w:pPr>
    </w:p>
    <w:p w14:paraId="5F78ADAF" w14:textId="194BC456" w:rsidR="001E6575" w:rsidRPr="00D913B1" w:rsidRDefault="006362FF" w:rsidP="00786FF1">
      <w:pPr>
        <w:jc w:val="both"/>
        <w:rPr>
          <w:rFonts w:ascii="Arial" w:hAnsi="Arial"/>
          <w:bCs/>
          <w:sz w:val="22"/>
        </w:rPr>
      </w:pPr>
      <w:r w:rsidRPr="00D913B1">
        <w:rPr>
          <w:rFonts w:ascii="Arial" w:hAnsi="Arial"/>
          <w:bCs/>
          <w:sz w:val="22"/>
        </w:rPr>
        <w:t xml:space="preserve">The requirements found in EUTURBINE SC VI.1 and 2 are required as part of NSPS Subpart GG.  These requirements were part of the original </w:t>
      </w:r>
      <w:r w:rsidR="008E7061" w:rsidRPr="00D913B1">
        <w:rPr>
          <w:rFonts w:ascii="Arial" w:hAnsi="Arial"/>
          <w:bCs/>
          <w:sz w:val="22"/>
        </w:rPr>
        <w:t xml:space="preserve">Permit to Install.  </w:t>
      </w:r>
      <w:r w:rsidRPr="00D913B1">
        <w:rPr>
          <w:rFonts w:ascii="Arial" w:hAnsi="Arial"/>
          <w:bCs/>
          <w:sz w:val="22"/>
        </w:rPr>
        <w:t>EUTURBINE SC VI.1 has the UAR of R</w:t>
      </w:r>
      <w:r w:rsidR="00786FF1" w:rsidRPr="00D913B1">
        <w:rPr>
          <w:rFonts w:ascii="Arial" w:hAnsi="Arial"/>
          <w:bCs/>
          <w:sz w:val="22"/>
        </w:rPr>
        <w:t> </w:t>
      </w:r>
      <w:r w:rsidRPr="00D913B1">
        <w:rPr>
          <w:rFonts w:ascii="Arial" w:hAnsi="Arial"/>
          <w:bCs/>
          <w:sz w:val="22"/>
        </w:rPr>
        <w:t>336.1213(3) already existing as part of the underlying applicable requirement.  The UAR of R</w:t>
      </w:r>
      <w:r w:rsidR="00786FF1" w:rsidRPr="00D913B1">
        <w:rPr>
          <w:rFonts w:ascii="Arial" w:hAnsi="Arial"/>
          <w:bCs/>
          <w:sz w:val="22"/>
        </w:rPr>
        <w:t> </w:t>
      </w:r>
      <w:r w:rsidRPr="00D913B1">
        <w:rPr>
          <w:rFonts w:ascii="Arial" w:hAnsi="Arial"/>
          <w:bCs/>
          <w:sz w:val="22"/>
        </w:rPr>
        <w:t>336.1</w:t>
      </w:r>
      <w:r w:rsidR="003D16C7" w:rsidRPr="00D913B1">
        <w:rPr>
          <w:rFonts w:ascii="Arial" w:hAnsi="Arial"/>
          <w:bCs/>
          <w:sz w:val="22"/>
        </w:rPr>
        <w:t>2</w:t>
      </w:r>
      <w:r w:rsidRPr="00D913B1">
        <w:rPr>
          <w:rFonts w:ascii="Arial" w:hAnsi="Arial"/>
          <w:bCs/>
          <w:sz w:val="22"/>
        </w:rPr>
        <w:t xml:space="preserve">13(3) was added to EUTURBINE SC VI.2 </w:t>
      </w:r>
      <w:r w:rsidR="00D44CED" w:rsidRPr="00D913B1">
        <w:rPr>
          <w:rFonts w:ascii="Arial" w:hAnsi="Arial"/>
          <w:bCs/>
          <w:sz w:val="22"/>
        </w:rPr>
        <w:t>to clarify that the requirement to calculate and maintain records for the ratio of water to fuel for the turbine as established by the most recent performance testing.</w:t>
      </w:r>
      <w:r w:rsidR="00827B99" w:rsidRPr="00D913B1">
        <w:rPr>
          <w:rFonts w:ascii="Arial" w:hAnsi="Arial"/>
          <w:bCs/>
          <w:sz w:val="22"/>
        </w:rPr>
        <w:t xml:space="preserve">  A footnote 2 was added to the conditions.  </w:t>
      </w:r>
      <w:r w:rsidR="00D44CED" w:rsidRPr="00D913B1">
        <w:rPr>
          <w:rFonts w:ascii="Arial" w:hAnsi="Arial"/>
          <w:bCs/>
          <w:sz w:val="22"/>
        </w:rPr>
        <w:t xml:space="preserve">  </w:t>
      </w:r>
    </w:p>
    <w:p w14:paraId="60B56F21" w14:textId="345C57F2" w:rsidR="00CA63E9" w:rsidRPr="00D913B1" w:rsidRDefault="00CA63E9">
      <w:pPr>
        <w:rPr>
          <w:rFonts w:ascii="Arial" w:hAnsi="Arial"/>
          <w:bCs/>
          <w:sz w:val="22"/>
        </w:rPr>
      </w:pPr>
    </w:p>
    <w:p w14:paraId="795526E9" w14:textId="552B9265" w:rsidR="00CA63E9" w:rsidRPr="00D913B1" w:rsidRDefault="00CA63E9" w:rsidP="00CA63E9">
      <w:pPr>
        <w:rPr>
          <w:rFonts w:ascii="Arial" w:hAnsi="Arial"/>
          <w:bCs/>
          <w:sz w:val="22"/>
          <w:u w:val="single"/>
        </w:rPr>
      </w:pPr>
      <w:r w:rsidRPr="00D913B1">
        <w:rPr>
          <w:rFonts w:ascii="Arial" w:hAnsi="Arial"/>
          <w:bCs/>
          <w:sz w:val="22"/>
          <w:u w:val="single"/>
        </w:rPr>
        <w:t>EPA Comment 6:</w:t>
      </w:r>
    </w:p>
    <w:p w14:paraId="52C2AAD6" w14:textId="77777777" w:rsidR="00CA63E9" w:rsidRPr="00D913B1" w:rsidRDefault="00CA63E9" w:rsidP="00CA63E9">
      <w:pPr>
        <w:rPr>
          <w:rFonts w:ascii="Arial" w:hAnsi="Arial"/>
          <w:bCs/>
          <w:sz w:val="22"/>
        </w:rPr>
      </w:pPr>
    </w:p>
    <w:p w14:paraId="2CA78AB3" w14:textId="18885D56" w:rsidR="00CA63E9" w:rsidRPr="00D913B1" w:rsidRDefault="00CA63E9" w:rsidP="00786FF1">
      <w:pPr>
        <w:jc w:val="both"/>
        <w:rPr>
          <w:rFonts w:ascii="Arial" w:hAnsi="Arial"/>
          <w:bCs/>
          <w:sz w:val="22"/>
        </w:rPr>
      </w:pPr>
      <w:r w:rsidRPr="00D913B1">
        <w:rPr>
          <w:rFonts w:ascii="Arial" w:hAnsi="Arial"/>
          <w:bCs/>
          <w:sz w:val="22"/>
        </w:rPr>
        <w:t>FGENERGY SC I.1. and 2.</w:t>
      </w:r>
      <w:r w:rsidR="006F79DE" w:rsidRPr="00D913B1">
        <w:rPr>
          <w:rFonts w:ascii="Arial" w:hAnsi="Arial"/>
          <w:bCs/>
          <w:sz w:val="22"/>
        </w:rPr>
        <w:t xml:space="preserve"> </w:t>
      </w:r>
      <w:r w:rsidRPr="00D913B1">
        <w:rPr>
          <w:rFonts w:ascii="Arial" w:hAnsi="Arial"/>
          <w:bCs/>
          <w:sz w:val="22"/>
        </w:rPr>
        <w:t xml:space="preserve"> The Monitoring/Testing Method references for the NOx limits may be missing additional references to SC V.3.</w:t>
      </w:r>
      <w:r w:rsidR="006F79DE" w:rsidRPr="00D913B1">
        <w:rPr>
          <w:rFonts w:ascii="Arial" w:hAnsi="Arial"/>
          <w:bCs/>
          <w:sz w:val="22"/>
        </w:rPr>
        <w:t xml:space="preserve"> </w:t>
      </w:r>
      <w:r w:rsidRPr="00D913B1">
        <w:rPr>
          <w:rFonts w:ascii="Arial" w:hAnsi="Arial"/>
          <w:bCs/>
          <w:sz w:val="22"/>
        </w:rPr>
        <w:t xml:space="preserve"> Please review SC V.3 and include it in the NOx Monitoring/Testing Method column as appropriate to clearly identify all compliance monitoring requirements associated with these limits, in accordance with 40 CFR 70.6(a)(3) and (c)(1).</w:t>
      </w:r>
    </w:p>
    <w:p w14:paraId="694321C9" w14:textId="77777777" w:rsidR="00CA63E9" w:rsidRPr="00D913B1" w:rsidRDefault="00CA63E9" w:rsidP="00CA63E9">
      <w:pPr>
        <w:rPr>
          <w:rFonts w:ascii="Arial" w:hAnsi="Arial"/>
          <w:bCs/>
          <w:sz w:val="22"/>
        </w:rPr>
      </w:pPr>
    </w:p>
    <w:p w14:paraId="3280C9EC" w14:textId="00544122" w:rsidR="00CA63E9" w:rsidRPr="00D913B1" w:rsidRDefault="00CA63E9" w:rsidP="00CA63E9">
      <w:pPr>
        <w:rPr>
          <w:rFonts w:ascii="Arial" w:hAnsi="Arial"/>
          <w:bCs/>
          <w:sz w:val="22"/>
          <w:u w:val="single"/>
        </w:rPr>
      </w:pPr>
      <w:r w:rsidRPr="00D913B1">
        <w:rPr>
          <w:rFonts w:ascii="Arial" w:hAnsi="Arial"/>
          <w:bCs/>
          <w:sz w:val="22"/>
          <w:u w:val="single"/>
        </w:rPr>
        <w:t>AQD Response:</w:t>
      </w:r>
    </w:p>
    <w:p w14:paraId="3B536156" w14:textId="08C9EBA0" w:rsidR="00841404" w:rsidRPr="00D913B1" w:rsidRDefault="00841404" w:rsidP="00CA63E9">
      <w:pPr>
        <w:rPr>
          <w:rFonts w:ascii="Arial" w:hAnsi="Arial"/>
          <w:bCs/>
          <w:sz w:val="22"/>
          <w:u w:val="single"/>
        </w:rPr>
      </w:pPr>
    </w:p>
    <w:p w14:paraId="456110A6" w14:textId="3667F82B" w:rsidR="00841404" w:rsidRPr="00D913B1" w:rsidRDefault="00841404" w:rsidP="00786FF1">
      <w:pPr>
        <w:jc w:val="both"/>
        <w:rPr>
          <w:rFonts w:ascii="Arial" w:hAnsi="Arial"/>
          <w:bCs/>
          <w:sz w:val="22"/>
        </w:rPr>
      </w:pPr>
      <w:r w:rsidRPr="00D913B1">
        <w:rPr>
          <w:rFonts w:ascii="Arial" w:hAnsi="Arial"/>
          <w:bCs/>
          <w:sz w:val="22"/>
        </w:rPr>
        <w:t>The Monitoring/Testing Method references for the NOx emission limit for FGENERGY SC I.1 and SC I.2 were reviewed and some additional references were included.  Th</w:t>
      </w:r>
      <w:r w:rsidR="00A86B2A" w:rsidRPr="00D913B1">
        <w:rPr>
          <w:rFonts w:ascii="Arial" w:hAnsi="Arial"/>
          <w:bCs/>
          <w:sz w:val="22"/>
        </w:rPr>
        <w:t>is</w:t>
      </w:r>
      <w:r w:rsidRPr="00D913B1">
        <w:rPr>
          <w:rFonts w:ascii="Arial" w:hAnsi="Arial"/>
          <w:bCs/>
          <w:sz w:val="22"/>
        </w:rPr>
        <w:t xml:space="preserve"> reference include</w:t>
      </w:r>
      <w:r w:rsidR="00A86B2A" w:rsidRPr="00D913B1">
        <w:rPr>
          <w:rFonts w:ascii="Arial" w:hAnsi="Arial"/>
          <w:bCs/>
          <w:sz w:val="22"/>
        </w:rPr>
        <w:t>s</w:t>
      </w:r>
      <w:r w:rsidRPr="00D913B1">
        <w:rPr>
          <w:rFonts w:ascii="Arial" w:hAnsi="Arial"/>
          <w:bCs/>
          <w:sz w:val="22"/>
        </w:rPr>
        <w:t xml:space="preserve"> </w:t>
      </w:r>
      <w:r w:rsidR="006F79DE" w:rsidRPr="00D913B1">
        <w:rPr>
          <w:rFonts w:ascii="Arial" w:hAnsi="Arial"/>
          <w:bCs/>
          <w:sz w:val="22"/>
        </w:rPr>
        <w:t>SC V.3</w:t>
      </w:r>
      <w:r w:rsidR="00A86B2A" w:rsidRPr="00D913B1">
        <w:rPr>
          <w:rFonts w:ascii="Arial" w:hAnsi="Arial"/>
          <w:bCs/>
          <w:sz w:val="22"/>
        </w:rPr>
        <w:t xml:space="preserve">.  </w:t>
      </w:r>
      <w:r w:rsidRPr="00D913B1">
        <w:rPr>
          <w:rFonts w:ascii="Arial" w:hAnsi="Arial"/>
          <w:bCs/>
          <w:sz w:val="22"/>
        </w:rPr>
        <w:t>With the addition of these monitoring and testing requirements, this assures compliance with 40</w:t>
      </w:r>
      <w:r w:rsidR="006F79DE" w:rsidRPr="00D913B1">
        <w:rPr>
          <w:rFonts w:ascii="Arial" w:hAnsi="Arial"/>
          <w:bCs/>
          <w:sz w:val="22"/>
        </w:rPr>
        <w:t> </w:t>
      </w:r>
      <w:r w:rsidRPr="00D913B1">
        <w:rPr>
          <w:rFonts w:ascii="Arial" w:hAnsi="Arial"/>
          <w:bCs/>
          <w:sz w:val="22"/>
        </w:rPr>
        <w:t xml:space="preserve">CFR 70.6(a)(3) and (c)(1).  </w:t>
      </w:r>
    </w:p>
    <w:p w14:paraId="55A6C15E" w14:textId="06554068" w:rsidR="00CA63E9" w:rsidRPr="00D913B1" w:rsidRDefault="00CA63E9">
      <w:pPr>
        <w:rPr>
          <w:rFonts w:ascii="Arial" w:hAnsi="Arial"/>
          <w:bCs/>
          <w:sz w:val="22"/>
        </w:rPr>
      </w:pPr>
    </w:p>
    <w:p w14:paraId="4F17E985" w14:textId="72701FA9" w:rsidR="00CA63E9" w:rsidRPr="00D913B1" w:rsidRDefault="00CA63E9" w:rsidP="00CA63E9">
      <w:pPr>
        <w:rPr>
          <w:rFonts w:ascii="Arial" w:hAnsi="Arial"/>
          <w:bCs/>
          <w:sz w:val="22"/>
          <w:u w:val="single"/>
        </w:rPr>
      </w:pPr>
      <w:r w:rsidRPr="00D913B1">
        <w:rPr>
          <w:rFonts w:ascii="Arial" w:hAnsi="Arial"/>
          <w:bCs/>
          <w:sz w:val="22"/>
          <w:u w:val="single"/>
        </w:rPr>
        <w:t>EPA Comment 7:</w:t>
      </w:r>
    </w:p>
    <w:p w14:paraId="63667A44" w14:textId="77777777" w:rsidR="00CA63E9" w:rsidRPr="00D913B1" w:rsidRDefault="00CA63E9" w:rsidP="00CA63E9">
      <w:pPr>
        <w:rPr>
          <w:rFonts w:ascii="Arial" w:hAnsi="Arial"/>
          <w:bCs/>
          <w:sz w:val="22"/>
        </w:rPr>
      </w:pPr>
    </w:p>
    <w:p w14:paraId="400E6712" w14:textId="06856138" w:rsidR="00160EF5" w:rsidRPr="00D913B1" w:rsidRDefault="00160EF5" w:rsidP="00786FF1">
      <w:pPr>
        <w:jc w:val="both"/>
        <w:rPr>
          <w:rFonts w:ascii="Arial" w:hAnsi="Arial"/>
          <w:bCs/>
          <w:sz w:val="22"/>
        </w:rPr>
      </w:pPr>
      <w:r w:rsidRPr="00D913B1">
        <w:rPr>
          <w:rFonts w:ascii="Arial" w:hAnsi="Arial"/>
          <w:bCs/>
          <w:sz w:val="22"/>
        </w:rPr>
        <w:t>FGCAM SC V. and VI.</w:t>
      </w:r>
      <w:r w:rsidR="006F79DE" w:rsidRPr="00D913B1">
        <w:rPr>
          <w:rFonts w:ascii="Arial" w:hAnsi="Arial"/>
          <w:bCs/>
          <w:sz w:val="22"/>
        </w:rPr>
        <w:t xml:space="preserve"> </w:t>
      </w:r>
      <w:r w:rsidRPr="00D913B1">
        <w:rPr>
          <w:rFonts w:ascii="Arial" w:hAnsi="Arial"/>
          <w:bCs/>
          <w:sz w:val="22"/>
        </w:rPr>
        <w:t xml:space="preserve"> EUTURBINE, FGENERGY, and the Staff Report indicate that there are 2 water/fuel injection ratios- one for EUTURBINE alone, and one for FGENERGY (i.e., EUTURBINE and EUDUCTBURNER when operating together).</w:t>
      </w:r>
      <w:r w:rsidR="006F79DE" w:rsidRPr="00D913B1">
        <w:rPr>
          <w:rFonts w:ascii="Arial" w:hAnsi="Arial"/>
          <w:bCs/>
          <w:sz w:val="22"/>
        </w:rPr>
        <w:t xml:space="preserve"> </w:t>
      </w:r>
      <w:r w:rsidRPr="00D913B1">
        <w:rPr>
          <w:rFonts w:ascii="Arial" w:hAnsi="Arial"/>
          <w:bCs/>
          <w:sz w:val="22"/>
        </w:rPr>
        <w:t xml:space="preserve"> To ensure that the permit includes clear, enforceable conditions meeting 40 CFR 70.6(a)(1) and 64.6(c), please revise FGCAM SC V. and VI. as necessary to clarify that there are 2 water-to-fuel CAM indicators.</w:t>
      </w:r>
    </w:p>
    <w:p w14:paraId="1AD12C26" w14:textId="77777777" w:rsidR="00CA63E9" w:rsidRPr="00D913B1" w:rsidRDefault="00CA63E9" w:rsidP="00CA63E9">
      <w:pPr>
        <w:rPr>
          <w:rFonts w:ascii="Arial" w:hAnsi="Arial"/>
          <w:bCs/>
          <w:sz w:val="22"/>
        </w:rPr>
      </w:pPr>
    </w:p>
    <w:p w14:paraId="659770DD" w14:textId="77777777" w:rsidR="00CA63E9" w:rsidRPr="00D913B1" w:rsidRDefault="00CA63E9" w:rsidP="00CA63E9">
      <w:pPr>
        <w:rPr>
          <w:rFonts w:ascii="Arial" w:hAnsi="Arial"/>
          <w:bCs/>
          <w:sz w:val="22"/>
          <w:u w:val="single"/>
        </w:rPr>
      </w:pPr>
      <w:r w:rsidRPr="00D913B1">
        <w:rPr>
          <w:rFonts w:ascii="Arial" w:hAnsi="Arial"/>
          <w:bCs/>
          <w:sz w:val="22"/>
          <w:u w:val="single"/>
        </w:rPr>
        <w:t>AQD Response:</w:t>
      </w:r>
    </w:p>
    <w:p w14:paraId="0F9480A5" w14:textId="77777777" w:rsidR="00CA63E9" w:rsidRPr="00D913B1" w:rsidRDefault="00CA63E9">
      <w:pPr>
        <w:rPr>
          <w:rFonts w:ascii="Arial" w:hAnsi="Arial"/>
          <w:bCs/>
          <w:sz w:val="22"/>
        </w:rPr>
      </w:pPr>
    </w:p>
    <w:p w14:paraId="59431BBC" w14:textId="06B11F7E" w:rsidR="00E75C46" w:rsidRPr="00D913B1" w:rsidRDefault="00EC21FC" w:rsidP="00786FF1">
      <w:pPr>
        <w:jc w:val="both"/>
        <w:rPr>
          <w:rFonts w:ascii="Arial" w:hAnsi="Arial"/>
          <w:bCs/>
          <w:sz w:val="22"/>
        </w:rPr>
      </w:pPr>
      <w:r w:rsidRPr="00D913B1">
        <w:rPr>
          <w:rFonts w:ascii="Arial" w:hAnsi="Arial"/>
          <w:bCs/>
          <w:sz w:val="22"/>
        </w:rPr>
        <w:t xml:space="preserve">The NOx emissions from EUTURBINE and FGENERGY are subject to the provisions of 40 CFR Part 64, Compliance Assurance Monitoring (CAM).  </w:t>
      </w:r>
      <w:r w:rsidR="00890AC3" w:rsidRPr="00D913B1">
        <w:rPr>
          <w:rFonts w:ascii="Arial" w:hAnsi="Arial"/>
          <w:bCs/>
          <w:sz w:val="22"/>
        </w:rPr>
        <w:t>FGENERGY is comprised of EUTURBINE and EUDUCTBURNER.  EUDUCTBURNER cannot operate independently of EUTURBINE and is therefore by itself, not subject to CAM.  However, when the turbine and the duct burner operate together (FGENERGY),</w:t>
      </w:r>
      <w:r w:rsidR="002D69A5" w:rsidRPr="00D913B1">
        <w:rPr>
          <w:rFonts w:ascii="Arial" w:hAnsi="Arial"/>
          <w:bCs/>
          <w:sz w:val="22"/>
        </w:rPr>
        <w:t xml:space="preserve"> the NOx emissions are subject to CAM.  Water injection is utilized for control for NOx emissions.  Therefore, the water/fuel injection ratio is set for both with and without the duct burner.  Testing requirements for EUTURBINE and FGENERGY are included in their respective emission unit and flexible group requirements. </w:t>
      </w:r>
      <w:r w:rsidR="006F79DE" w:rsidRPr="00D913B1">
        <w:rPr>
          <w:rFonts w:ascii="Arial" w:hAnsi="Arial"/>
          <w:bCs/>
          <w:sz w:val="22"/>
        </w:rPr>
        <w:t xml:space="preserve"> </w:t>
      </w:r>
      <w:r w:rsidR="00395324" w:rsidRPr="00D913B1">
        <w:rPr>
          <w:rFonts w:ascii="Arial" w:hAnsi="Arial"/>
          <w:bCs/>
          <w:sz w:val="22"/>
        </w:rPr>
        <w:t>The Testing requirement for EUTURBINE is without the duct</w:t>
      </w:r>
      <w:r w:rsidR="00E80B08" w:rsidRPr="00D913B1">
        <w:rPr>
          <w:rFonts w:ascii="Arial" w:hAnsi="Arial"/>
          <w:bCs/>
          <w:sz w:val="22"/>
        </w:rPr>
        <w:t xml:space="preserve"> </w:t>
      </w:r>
      <w:r w:rsidR="00395324" w:rsidRPr="00D913B1">
        <w:rPr>
          <w:rFonts w:ascii="Arial" w:hAnsi="Arial"/>
          <w:bCs/>
          <w:sz w:val="22"/>
        </w:rPr>
        <w:t>burner and the</w:t>
      </w:r>
      <w:r w:rsidR="00E80B08" w:rsidRPr="00D913B1">
        <w:rPr>
          <w:rFonts w:ascii="Arial" w:hAnsi="Arial"/>
          <w:bCs/>
          <w:sz w:val="22"/>
        </w:rPr>
        <w:t xml:space="preserve"> testing requirement for FGENERGY is with the duct burner.  </w:t>
      </w:r>
      <w:r w:rsidR="00E75C46" w:rsidRPr="00D913B1">
        <w:rPr>
          <w:rFonts w:ascii="Arial" w:hAnsi="Arial"/>
          <w:bCs/>
          <w:sz w:val="22"/>
        </w:rPr>
        <w:t>In order for the distinction in the two (2) ratios that are required, FGCAM SC V.1 and V.2 were updated to specify that testing is required for EUTURBINE and FGENERGY.  The two (2) conditions now read:</w:t>
      </w:r>
    </w:p>
    <w:p w14:paraId="58E36A33" w14:textId="276E114D" w:rsidR="00E75C46" w:rsidRPr="00D913B1" w:rsidRDefault="00E75C46">
      <w:pPr>
        <w:rPr>
          <w:rFonts w:ascii="Arial" w:hAnsi="Arial"/>
          <w:bCs/>
          <w:sz w:val="22"/>
        </w:rPr>
      </w:pPr>
    </w:p>
    <w:p w14:paraId="36A08717" w14:textId="68D5996D" w:rsidR="00617149" w:rsidRPr="00D913B1" w:rsidRDefault="00617149" w:rsidP="00786FF1">
      <w:pPr>
        <w:numPr>
          <w:ilvl w:val="0"/>
          <w:numId w:val="20"/>
        </w:numPr>
        <w:jc w:val="both"/>
        <w:rPr>
          <w:rFonts w:ascii="Arial" w:hAnsi="Arial"/>
          <w:bCs/>
          <w:sz w:val="22"/>
        </w:rPr>
      </w:pPr>
      <w:r w:rsidRPr="00D913B1">
        <w:rPr>
          <w:rFonts w:ascii="Arial" w:hAnsi="Arial"/>
          <w:bCs/>
          <w:sz w:val="22"/>
        </w:rPr>
        <w:t>The permittee shall establish the water-to-fuel ratio a minimum of ever</w:t>
      </w:r>
      <w:r w:rsidR="00315AFC" w:rsidRPr="00D913B1">
        <w:rPr>
          <w:rFonts w:ascii="Arial" w:hAnsi="Arial"/>
          <w:bCs/>
          <w:sz w:val="22"/>
        </w:rPr>
        <w:t>y</w:t>
      </w:r>
      <w:r w:rsidRPr="00D913B1">
        <w:rPr>
          <w:rFonts w:ascii="Arial" w:hAnsi="Arial"/>
          <w:bCs/>
          <w:sz w:val="22"/>
        </w:rPr>
        <w:t xml:space="preserve"> five (5) years from the date of the last test in accordance with the requirements in EUTURBINE and FGENERGY. </w:t>
      </w:r>
    </w:p>
    <w:p w14:paraId="449A8A98" w14:textId="402DC30C" w:rsidR="00E75C46" w:rsidRPr="00D913B1" w:rsidRDefault="00617149" w:rsidP="00617149">
      <w:pPr>
        <w:ind w:left="1080"/>
        <w:rPr>
          <w:rFonts w:ascii="Arial" w:hAnsi="Arial"/>
          <w:bCs/>
          <w:sz w:val="22"/>
        </w:rPr>
      </w:pPr>
      <w:r w:rsidRPr="00D913B1">
        <w:rPr>
          <w:rFonts w:ascii="Arial" w:hAnsi="Arial"/>
          <w:bCs/>
          <w:sz w:val="22"/>
        </w:rPr>
        <w:t xml:space="preserve"> </w:t>
      </w:r>
    </w:p>
    <w:p w14:paraId="2352F6FE" w14:textId="476B4E21" w:rsidR="00617149" w:rsidRPr="00D913B1" w:rsidRDefault="00617149" w:rsidP="00786FF1">
      <w:pPr>
        <w:numPr>
          <w:ilvl w:val="0"/>
          <w:numId w:val="20"/>
        </w:numPr>
        <w:jc w:val="both"/>
        <w:rPr>
          <w:rFonts w:ascii="Arial" w:hAnsi="Arial"/>
          <w:bCs/>
          <w:sz w:val="22"/>
        </w:rPr>
      </w:pPr>
      <w:r w:rsidRPr="00D913B1">
        <w:rPr>
          <w:rFonts w:ascii="Arial" w:hAnsi="Arial"/>
          <w:bCs/>
          <w:sz w:val="22"/>
        </w:rPr>
        <w:t>As part of the testing required in EUTURBINE and FGENERGY, the Continuous Monitoring System shall be used to determine the fuel consumption and water-to-fuel ratio necessary to comply with the Nitrogen Oxides emission limit at 3 points in the normal operating range of the gas turbine, including the minimum point in the range and 90-100% peak load.</w:t>
      </w:r>
    </w:p>
    <w:p w14:paraId="69275B95" w14:textId="7E8BEBD6" w:rsidR="00CA63E9" w:rsidRPr="00D913B1" w:rsidRDefault="00395324">
      <w:pPr>
        <w:rPr>
          <w:rFonts w:ascii="Arial" w:hAnsi="Arial"/>
          <w:bCs/>
          <w:sz w:val="22"/>
        </w:rPr>
      </w:pPr>
      <w:r w:rsidRPr="00D913B1">
        <w:rPr>
          <w:rFonts w:ascii="Arial" w:hAnsi="Arial"/>
          <w:bCs/>
          <w:sz w:val="22"/>
        </w:rPr>
        <w:t xml:space="preserve"> </w:t>
      </w:r>
      <w:r w:rsidR="002D69A5" w:rsidRPr="00D913B1">
        <w:rPr>
          <w:rFonts w:ascii="Arial" w:hAnsi="Arial"/>
          <w:bCs/>
          <w:sz w:val="22"/>
        </w:rPr>
        <w:t xml:space="preserve"> </w:t>
      </w:r>
      <w:r w:rsidR="00890AC3" w:rsidRPr="00D913B1">
        <w:rPr>
          <w:rFonts w:ascii="Arial" w:hAnsi="Arial"/>
          <w:bCs/>
          <w:sz w:val="22"/>
        </w:rPr>
        <w:t xml:space="preserve"> </w:t>
      </w:r>
    </w:p>
    <w:p w14:paraId="3EE4A9F1" w14:textId="77777777" w:rsidR="000B4BA1" w:rsidRPr="00D913B1" w:rsidRDefault="000B4BA1">
      <w:pPr>
        <w:rPr>
          <w:rFonts w:ascii="Arial" w:hAnsi="Arial"/>
          <w:b/>
          <w:sz w:val="22"/>
        </w:rPr>
      </w:pPr>
    </w:p>
    <w:p w14:paraId="4FD2787C" w14:textId="07B7F8C8" w:rsidR="005016FA" w:rsidRPr="00D913B1" w:rsidRDefault="005016FA">
      <w:pPr>
        <w:rPr>
          <w:rFonts w:ascii="Arial" w:hAnsi="Arial"/>
          <w:b/>
          <w:sz w:val="22"/>
          <w:u w:val="single"/>
        </w:rPr>
      </w:pPr>
      <w:bookmarkStart w:id="45" w:name="_Toc482691124"/>
      <w:r w:rsidRPr="00D913B1">
        <w:rPr>
          <w:rFonts w:ascii="Arial" w:hAnsi="Arial"/>
          <w:b/>
          <w:sz w:val="22"/>
          <w:u w:val="single"/>
        </w:rPr>
        <w:lastRenderedPageBreak/>
        <w:t xml:space="preserve">Changes to the </w:t>
      </w:r>
      <w:r w:rsidR="00C6203B" w:rsidRPr="00D913B1">
        <w:rPr>
          <w:rFonts w:ascii="Arial" w:hAnsi="Arial" w:cs="Arial"/>
          <w:b/>
          <w:sz w:val="22"/>
          <w:szCs w:val="22"/>
          <w:u w:val="single"/>
        </w:rPr>
        <w:t>November 4, 2019</w:t>
      </w:r>
      <w:r w:rsidRPr="00D913B1">
        <w:rPr>
          <w:rFonts w:ascii="Arial" w:hAnsi="Arial"/>
          <w:b/>
          <w:sz w:val="22"/>
          <w:u w:val="single"/>
        </w:rPr>
        <w:t xml:space="preserve"> </w:t>
      </w:r>
      <w:r w:rsidR="00FD145F" w:rsidRPr="00D913B1">
        <w:rPr>
          <w:rFonts w:ascii="Arial" w:hAnsi="Arial"/>
          <w:b/>
          <w:sz w:val="22"/>
          <w:u w:val="single"/>
        </w:rPr>
        <w:t>Draft</w:t>
      </w:r>
      <w:r w:rsidRPr="00D913B1">
        <w:rPr>
          <w:rFonts w:ascii="Arial" w:hAnsi="Arial"/>
          <w:b/>
          <w:sz w:val="22"/>
          <w:u w:val="single"/>
        </w:rPr>
        <w:t xml:space="preserve"> </w:t>
      </w:r>
      <w:smartTag w:uri="urn:schemas-microsoft-com:office:smarttags" w:element="stockticker">
        <w:r w:rsidRPr="00D913B1">
          <w:rPr>
            <w:rFonts w:ascii="Arial" w:hAnsi="Arial"/>
            <w:b/>
            <w:sz w:val="22"/>
            <w:u w:val="single"/>
          </w:rPr>
          <w:t>ROP</w:t>
        </w:r>
      </w:smartTag>
      <w:bookmarkEnd w:id="45"/>
    </w:p>
    <w:p w14:paraId="5864FE91" w14:textId="77777777" w:rsidR="005016FA" w:rsidRPr="00D913B1" w:rsidRDefault="005016FA">
      <w:pPr>
        <w:rPr>
          <w:rFonts w:ascii="Arial" w:hAnsi="Arial"/>
          <w:b/>
          <w:sz w:val="22"/>
        </w:rPr>
      </w:pPr>
    </w:p>
    <w:p w14:paraId="63106328" w14:textId="461EA6BC" w:rsidR="000F73C3" w:rsidRPr="00D913B1" w:rsidRDefault="00C6203B" w:rsidP="000F73C3">
      <w:pPr>
        <w:jc w:val="both"/>
        <w:rPr>
          <w:rFonts w:ascii="Arial" w:hAnsi="Arial"/>
          <w:sz w:val="22"/>
        </w:rPr>
      </w:pPr>
      <w:r w:rsidRPr="00D913B1">
        <w:rPr>
          <w:rFonts w:ascii="Arial" w:hAnsi="Arial"/>
          <w:sz w:val="22"/>
        </w:rPr>
        <w:t xml:space="preserve">In order to address EPA Comment 1, the monitoring/testing method column of the table associated with EUTURBINE Special Condition (SC) I.1 was updated to include references to SC V.3, SC VI. 3 and VI.5.  </w:t>
      </w:r>
    </w:p>
    <w:p w14:paraId="20EF667F" w14:textId="1B3BD4B4" w:rsidR="00C3606C" w:rsidRPr="00D913B1" w:rsidRDefault="00C3606C" w:rsidP="000F73C3">
      <w:pPr>
        <w:jc w:val="both"/>
        <w:rPr>
          <w:rFonts w:ascii="Arial" w:hAnsi="Arial"/>
          <w:sz w:val="22"/>
        </w:rPr>
      </w:pPr>
    </w:p>
    <w:p w14:paraId="1976F9F7" w14:textId="32586F7D" w:rsidR="00C3606C" w:rsidRPr="00D913B1" w:rsidRDefault="00C3606C" w:rsidP="00C3606C">
      <w:pPr>
        <w:jc w:val="both"/>
        <w:rPr>
          <w:rFonts w:ascii="Arial" w:hAnsi="Arial"/>
          <w:sz w:val="22"/>
        </w:rPr>
      </w:pPr>
      <w:r w:rsidRPr="00D913B1">
        <w:rPr>
          <w:rFonts w:ascii="Arial" w:hAnsi="Arial"/>
          <w:sz w:val="22"/>
        </w:rPr>
        <w:t xml:space="preserve">In order to address EPA Comment 2, the monitoring/testing method column of the table associated with EUTURBINE SC I.2 was updated to include references to SC VI. </w:t>
      </w:r>
      <w:r w:rsidR="00031003" w:rsidRPr="00D913B1">
        <w:rPr>
          <w:rFonts w:ascii="Arial" w:hAnsi="Arial"/>
          <w:sz w:val="22"/>
        </w:rPr>
        <w:t>4</w:t>
      </w:r>
      <w:r w:rsidRPr="00D913B1">
        <w:rPr>
          <w:rFonts w:ascii="Arial" w:hAnsi="Arial"/>
          <w:sz w:val="22"/>
        </w:rPr>
        <w:t xml:space="preserve"> and VI.5.  </w:t>
      </w:r>
    </w:p>
    <w:p w14:paraId="05B9CCD4" w14:textId="43F3A041" w:rsidR="00221751" w:rsidRPr="00D913B1" w:rsidRDefault="00221751" w:rsidP="00C3606C">
      <w:pPr>
        <w:jc w:val="both"/>
        <w:rPr>
          <w:rFonts w:ascii="Arial" w:hAnsi="Arial"/>
          <w:sz w:val="22"/>
        </w:rPr>
      </w:pPr>
    </w:p>
    <w:p w14:paraId="176A1F4F" w14:textId="77777777" w:rsidR="00221751" w:rsidRPr="00D913B1" w:rsidRDefault="00221751" w:rsidP="00221751">
      <w:pPr>
        <w:jc w:val="both"/>
        <w:rPr>
          <w:rFonts w:ascii="Arial" w:hAnsi="Arial"/>
          <w:sz w:val="22"/>
        </w:rPr>
      </w:pPr>
      <w:r w:rsidRPr="00D913B1">
        <w:rPr>
          <w:rFonts w:ascii="Arial" w:hAnsi="Arial"/>
          <w:sz w:val="22"/>
        </w:rPr>
        <w:t xml:space="preserve">In order to address EPA Comment 3, EUTURBINE SC II.1 was updated to read: </w:t>
      </w:r>
    </w:p>
    <w:p w14:paraId="7457C323" w14:textId="378AC37C" w:rsidR="00221751" w:rsidRPr="00D913B1" w:rsidRDefault="00221751" w:rsidP="00221751">
      <w:pPr>
        <w:ind w:left="720"/>
        <w:jc w:val="both"/>
        <w:rPr>
          <w:rFonts w:ascii="Arial" w:hAnsi="Arial"/>
          <w:sz w:val="22"/>
        </w:rPr>
      </w:pPr>
      <w:r w:rsidRPr="00D913B1">
        <w:rPr>
          <w:rFonts w:ascii="Arial" w:hAnsi="Arial"/>
          <w:sz w:val="22"/>
        </w:rPr>
        <w:t>The permittee shall fire only pipeline quality natural gas in EUTURBINE.  For the purposes of this ROP, pipeline quality natural gas is defined as 0.068 weight percent total sulfur, 680 parts per million by weight (</w:t>
      </w:r>
      <w:proofErr w:type="spellStart"/>
      <w:r w:rsidRPr="00D913B1">
        <w:rPr>
          <w:rFonts w:ascii="Arial" w:hAnsi="Arial"/>
          <w:sz w:val="22"/>
        </w:rPr>
        <w:t>ppmw</w:t>
      </w:r>
      <w:proofErr w:type="spellEnd"/>
      <w:r w:rsidRPr="00D913B1">
        <w:rPr>
          <w:rFonts w:ascii="Arial" w:hAnsi="Arial"/>
          <w:sz w:val="22"/>
        </w:rPr>
        <w:t>) total sulfur, and  338 parts per million by volume (</w:t>
      </w:r>
      <w:proofErr w:type="spellStart"/>
      <w:r w:rsidRPr="00D913B1">
        <w:rPr>
          <w:rFonts w:ascii="Arial" w:hAnsi="Arial"/>
          <w:sz w:val="22"/>
        </w:rPr>
        <w:t>ppmv</w:t>
      </w:r>
      <w:proofErr w:type="spellEnd"/>
      <w:r w:rsidRPr="00D913B1">
        <w:rPr>
          <w:rFonts w:ascii="Arial" w:hAnsi="Arial"/>
          <w:sz w:val="22"/>
        </w:rPr>
        <w:t>) at 20 degrees Celsius total sulfur as defined in 40 CFR Part 60.331(u).</w:t>
      </w:r>
      <w:r w:rsidRPr="00D913B1">
        <w:rPr>
          <w:rFonts w:ascii="Arial" w:hAnsi="Arial"/>
          <w:sz w:val="22"/>
          <w:vertAlign w:val="superscript"/>
        </w:rPr>
        <w:t>b</w:t>
      </w:r>
      <w:r w:rsidRPr="00D913B1">
        <w:rPr>
          <w:rFonts w:ascii="Arial" w:hAnsi="Arial"/>
          <w:sz w:val="22"/>
        </w:rPr>
        <w:t xml:space="preserve">  </w:t>
      </w:r>
      <w:r w:rsidRPr="00D913B1">
        <w:rPr>
          <w:rFonts w:ascii="Arial" w:hAnsi="Arial"/>
          <w:b/>
          <w:sz w:val="22"/>
        </w:rPr>
        <w:t>(R 336.1213</w:t>
      </w:r>
      <w:r w:rsidR="006E2DE0" w:rsidRPr="00D913B1">
        <w:rPr>
          <w:rFonts w:ascii="Arial" w:hAnsi="Arial"/>
          <w:b/>
          <w:sz w:val="22"/>
        </w:rPr>
        <w:t>,</w:t>
      </w:r>
      <w:r w:rsidRPr="00D913B1">
        <w:rPr>
          <w:rFonts w:ascii="Arial" w:hAnsi="Arial"/>
          <w:b/>
          <w:sz w:val="22"/>
        </w:rPr>
        <w:t xml:space="preserve"> 40 CFR 60.331(u))</w:t>
      </w:r>
    </w:p>
    <w:p w14:paraId="2D4A311C" w14:textId="124AC874" w:rsidR="00D44CED" w:rsidRPr="00D913B1" w:rsidRDefault="00D44CED" w:rsidP="00C3606C">
      <w:pPr>
        <w:jc w:val="both"/>
        <w:rPr>
          <w:rFonts w:ascii="Arial" w:hAnsi="Arial"/>
          <w:sz w:val="22"/>
        </w:rPr>
      </w:pPr>
    </w:p>
    <w:p w14:paraId="59F8D657" w14:textId="1A615F02" w:rsidR="00D44CED" w:rsidRPr="00D913B1" w:rsidRDefault="00D44CED" w:rsidP="00C3606C">
      <w:pPr>
        <w:jc w:val="both"/>
        <w:rPr>
          <w:rFonts w:ascii="Arial" w:hAnsi="Arial"/>
          <w:sz w:val="22"/>
        </w:rPr>
      </w:pPr>
      <w:r w:rsidRPr="00D913B1">
        <w:rPr>
          <w:rFonts w:ascii="Arial" w:hAnsi="Arial"/>
          <w:sz w:val="22"/>
        </w:rPr>
        <w:t>In order to address EPA Comment 5, EUTURBINE SC VI.1 and 2 have R 336.1213(3) added to the U</w:t>
      </w:r>
      <w:r w:rsidR="00827B99" w:rsidRPr="00D913B1">
        <w:rPr>
          <w:rFonts w:ascii="Arial" w:hAnsi="Arial"/>
          <w:sz w:val="22"/>
        </w:rPr>
        <w:t xml:space="preserve">nderlying </w:t>
      </w:r>
      <w:r w:rsidRPr="00D913B1">
        <w:rPr>
          <w:rFonts w:ascii="Arial" w:hAnsi="Arial"/>
          <w:sz w:val="22"/>
        </w:rPr>
        <w:t>A</w:t>
      </w:r>
      <w:r w:rsidR="00827B99" w:rsidRPr="00D913B1">
        <w:rPr>
          <w:rFonts w:ascii="Arial" w:hAnsi="Arial"/>
          <w:sz w:val="22"/>
        </w:rPr>
        <w:t xml:space="preserve">pplicable </w:t>
      </w:r>
      <w:r w:rsidRPr="00D913B1">
        <w:rPr>
          <w:rFonts w:ascii="Arial" w:hAnsi="Arial"/>
          <w:sz w:val="22"/>
        </w:rPr>
        <w:t>R</w:t>
      </w:r>
      <w:r w:rsidR="00827B99" w:rsidRPr="00D913B1">
        <w:rPr>
          <w:rFonts w:ascii="Arial" w:hAnsi="Arial"/>
          <w:sz w:val="22"/>
        </w:rPr>
        <w:t>equirements (UAR</w:t>
      </w:r>
      <w:r w:rsidRPr="00D913B1">
        <w:rPr>
          <w:rFonts w:ascii="Arial" w:hAnsi="Arial"/>
          <w:sz w:val="22"/>
        </w:rPr>
        <w:t>’s</w:t>
      </w:r>
      <w:r w:rsidR="00827B99" w:rsidRPr="00D913B1">
        <w:rPr>
          <w:rFonts w:ascii="Arial" w:hAnsi="Arial"/>
          <w:sz w:val="22"/>
        </w:rPr>
        <w:t>) cited</w:t>
      </w:r>
      <w:r w:rsidRPr="00D913B1">
        <w:rPr>
          <w:rFonts w:ascii="Arial" w:hAnsi="Arial"/>
          <w:sz w:val="22"/>
        </w:rPr>
        <w:t xml:space="preserve"> for those conditions</w:t>
      </w:r>
      <w:r w:rsidR="00827B99" w:rsidRPr="00D913B1">
        <w:rPr>
          <w:rFonts w:ascii="Arial" w:hAnsi="Arial"/>
          <w:sz w:val="22"/>
        </w:rPr>
        <w:t>, and a footnote 2 was added</w:t>
      </w:r>
      <w:r w:rsidRPr="00D913B1">
        <w:rPr>
          <w:rFonts w:ascii="Arial" w:hAnsi="Arial"/>
          <w:sz w:val="22"/>
        </w:rPr>
        <w:t xml:space="preserve">.  This UAR is in addition to the existing NSPS UAR.  </w:t>
      </w:r>
    </w:p>
    <w:p w14:paraId="494A1F79" w14:textId="3BA639C7" w:rsidR="00841404" w:rsidRPr="00D913B1" w:rsidRDefault="00841404" w:rsidP="00C3606C">
      <w:pPr>
        <w:jc w:val="both"/>
        <w:rPr>
          <w:rFonts w:ascii="Arial" w:hAnsi="Arial"/>
          <w:sz w:val="22"/>
        </w:rPr>
      </w:pPr>
    </w:p>
    <w:p w14:paraId="617EC05F" w14:textId="3584EE63" w:rsidR="00841404" w:rsidRPr="00D913B1" w:rsidRDefault="00841404" w:rsidP="00841404">
      <w:pPr>
        <w:jc w:val="both"/>
        <w:rPr>
          <w:rFonts w:ascii="Arial" w:hAnsi="Arial"/>
          <w:sz w:val="22"/>
        </w:rPr>
      </w:pPr>
      <w:r w:rsidRPr="00D913B1">
        <w:rPr>
          <w:rFonts w:ascii="Arial" w:hAnsi="Arial"/>
          <w:sz w:val="22"/>
        </w:rPr>
        <w:t xml:space="preserve">In order to address EPA Comment 6, the monitoring/testing method column of the table associated with FGENERGY SC I.1 and SC I.2 were updated to include references to </w:t>
      </w:r>
      <w:r w:rsidR="000B4BA1" w:rsidRPr="00D913B1">
        <w:rPr>
          <w:rFonts w:ascii="Arial" w:hAnsi="Arial"/>
          <w:sz w:val="22"/>
        </w:rPr>
        <w:t>SC V.3</w:t>
      </w:r>
      <w:r w:rsidRPr="00D913B1">
        <w:rPr>
          <w:rFonts w:ascii="Arial" w:hAnsi="Arial"/>
          <w:sz w:val="22"/>
        </w:rPr>
        <w:t xml:space="preserve">.  </w:t>
      </w:r>
    </w:p>
    <w:p w14:paraId="14D28EEE" w14:textId="6CC1FE6D" w:rsidR="00315AFC" w:rsidRPr="00D913B1" w:rsidRDefault="00315AFC" w:rsidP="00841404">
      <w:pPr>
        <w:jc w:val="both"/>
        <w:rPr>
          <w:rFonts w:ascii="Arial" w:hAnsi="Arial"/>
          <w:sz w:val="22"/>
        </w:rPr>
      </w:pPr>
    </w:p>
    <w:p w14:paraId="694A7DC0" w14:textId="6FC72FFC" w:rsidR="00315AFC" w:rsidRPr="00D913B1" w:rsidRDefault="00315AFC" w:rsidP="00841404">
      <w:pPr>
        <w:jc w:val="both"/>
        <w:rPr>
          <w:rFonts w:ascii="Arial" w:hAnsi="Arial"/>
          <w:sz w:val="22"/>
        </w:rPr>
      </w:pPr>
      <w:r w:rsidRPr="00D913B1">
        <w:rPr>
          <w:rFonts w:ascii="Arial" w:hAnsi="Arial"/>
          <w:sz w:val="22"/>
        </w:rPr>
        <w:t>In order to address EPA Comment 7, FGCAM SC V.1 and SC V.2 were updated to read:</w:t>
      </w:r>
    </w:p>
    <w:p w14:paraId="4788CEBB" w14:textId="666FC342" w:rsidR="00315AFC" w:rsidRPr="00D913B1" w:rsidRDefault="00315AFC" w:rsidP="00841404">
      <w:pPr>
        <w:jc w:val="both"/>
        <w:rPr>
          <w:rFonts w:ascii="Arial" w:hAnsi="Arial"/>
          <w:sz w:val="22"/>
        </w:rPr>
      </w:pPr>
    </w:p>
    <w:p w14:paraId="42F9E7A7" w14:textId="1A37C6E2" w:rsidR="00315AFC" w:rsidRPr="00D913B1" w:rsidRDefault="00315AFC" w:rsidP="006E2DE0">
      <w:pPr>
        <w:numPr>
          <w:ilvl w:val="0"/>
          <w:numId w:val="21"/>
        </w:numPr>
        <w:jc w:val="both"/>
        <w:rPr>
          <w:rFonts w:ascii="Arial" w:hAnsi="Arial"/>
          <w:bCs/>
          <w:sz w:val="22"/>
        </w:rPr>
      </w:pPr>
      <w:r w:rsidRPr="00D913B1">
        <w:rPr>
          <w:rFonts w:ascii="Arial" w:hAnsi="Arial"/>
          <w:bCs/>
          <w:sz w:val="22"/>
        </w:rPr>
        <w:t xml:space="preserve">The permittee shall establish the water-to-fuel ratio a minimum of every five (5) years from the date of the last test in accordance with the requirements in EUTURBINE and FGENERGY. </w:t>
      </w:r>
    </w:p>
    <w:p w14:paraId="0838DCF8" w14:textId="77777777" w:rsidR="00315AFC" w:rsidRPr="00D913B1" w:rsidRDefault="00315AFC" w:rsidP="006E2DE0">
      <w:pPr>
        <w:ind w:left="1080"/>
        <w:jc w:val="both"/>
        <w:rPr>
          <w:rFonts w:ascii="Arial" w:hAnsi="Arial"/>
          <w:bCs/>
          <w:sz w:val="22"/>
        </w:rPr>
      </w:pPr>
      <w:r w:rsidRPr="00D913B1">
        <w:rPr>
          <w:rFonts w:ascii="Arial" w:hAnsi="Arial"/>
          <w:bCs/>
          <w:sz w:val="22"/>
        </w:rPr>
        <w:t xml:space="preserve"> </w:t>
      </w:r>
    </w:p>
    <w:p w14:paraId="0881CDC5" w14:textId="77777777" w:rsidR="00315AFC" w:rsidRPr="00D913B1" w:rsidRDefault="00315AFC" w:rsidP="006E2DE0">
      <w:pPr>
        <w:numPr>
          <w:ilvl w:val="0"/>
          <w:numId w:val="21"/>
        </w:numPr>
        <w:jc w:val="both"/>
        <w:rPr>
          <w:rFonts w:ascii="Arial" w:hAnsi="Arial"/>
          <w:bCs/>
          <w:sz w:val="22"/>
        </w:rPr>
      </w:pPr>
      <w:r w:rsidRPr="00D913B1">
        <w:rPr>
          <w:rFonts w:ascii="Arial" w:hAnsi="Arial"/>
          <w:bCs/>
          <w:sz w:val="22"/>
        </w:rPr>
        <w:t>As part of the testing required in EUTURBINE and FGENERGY, the Continuous Monitoring System shall be used to determine the fuel consumption and water-to-fuel ratio necessary to comply with the Nitrogen Oxides emission limit at 3 points in the normal operating range of the gas turbine, including the minimum point in the range and 90-100% peak load.</w:t>
      </w:r>
    </w:p>
    <w:p w14:paraId="68A2A752" w14:textId="3C1D517C" w:rsidR="00315AFC" w:rsidRPr="00D913B1" w:rsidRDefault="00315AFC" w:rsidP="00841404">
      <w:pPr>
        <w:jc w:val="both"/>
        <w:rPr>
          <w:rFonts w:ascii="Arial" w:hAnsi="Arial"/>
          <w:sz w:val="22"/>
        </w:rPr>
      </w:pPr>
    </w:p>
    <w:p w14:paraId="3FF5B816" w14:textId="77777777" w:rsidR="00305FF2" w:rsidRPr="00D913B1" w:rsidRDefault="00305FF2" w:rsidP="00841404">
      <w:pPr>
        <w:jc w:val="both"/>
        <w:rPr>
          <w:rFonts w:ascii="Arial" w:hAnsi="Arial"/>
          <w:sz w:val="22"/>
        </w:rPr>
      </w:pPr>
    </w:p>
    <w:p w14:paraId="4BCBE15C" w14:textId="1E445ECE" w:rsidR="00305FF2" w:rsidRPr="00D913B1" w:rsidRDefault="00305FF2" w:rsidP="00841404">
      <w:pPr>
        <w:jc w:val="both"/>
        <w:rPr>
          <w:rFonts w:ascii="Arial" w:hAnsi="Arial"/>
          <w:sz w:val="22"/>
        </w:rPr>
      </w:pPr>
      <w:r w:rsidRPr="00D913B1">
        <w:rPr>
          <w:rFonts w:ascii="Arial" w:hAnsi="Arial"/>
          <w:sz w:val="22"/>
        </w:rPr>
        <w:t xml:space="preserve">As a result of the review period after the aforementioned changes were made due to EPA comment, the company had a chance to review the changes.  As a result of their review, one (1) additional change was made.  This change was to EUTURBINE Special Condition II.1 adding in the equivalent definition of natural gas of 20 grains or less total sulfur per 100 standard cubic feet.  </w:t>
      </w:r>
    </w:p>
    <w:p w14:paraId="1848EFAF" w14:textId="411FD734" w:rsidR="00315AFC" w:rsidRPr="00D913B1" w:rsidRDefault="00315AFC" w:rsidP="00841404">
      <w:pPr>
        <w:jc w:val="both"/>
        <w:rPr>
          <w:rFonts w:ascii="Arial" w:hAnsi="Arial"/>
          <w:sz w:val="22"/>
        </w:rPr>
      </w:pPr>
    </w:p>
    <w:p w14:paraId="7D8FBC6E" w14:textId="77777777" w:rsidR="00315AFC" w:rsidRPr="00D913B1" w:rsidRDefault="00315AFC" w:rsidP="00841404">
      <w:pPr>
        <w:jc w:val="both"/>
        <w:rPr>
          <w:rFonts w:ascii="Arial" w:hAnsi="Arial" w:cs="Arial"/>
          <w:sz w:val="22"/>
          <w:szCs w:val="22"/>
        </w:rPr>
      </w:pPr>
    </w:p>
    <w:p w14:paraId="73035271" w14:textId="77777777" w:rsidR="00841404" w:rsidRPr="00D913B1" w:rsidRDefault="00841404" w:rsidP="00C3606C">
      <w:pPr>
        <w:jc w:val="both"/>
        <w:rPr>
          <w:rFonts w:ascii="Arial" w:hAnsi="Arial" w:cs="Arial"/>
          <w:sz w:val="22"/>
          <w:szCs w:val="22"/>
        </w:rPr>
      </w:pPr>
    </w:p>
    <w:p w14:paraId="2BB9CFF2" w14:textId="77777777" w:rsidR="00F25BBD" w:rsidRPr="00D913B1" w:rsidRDefault="00F25BBD">
      <w:pPr>
        <w:pStyle w:val="Header"/>
        <w:tabs>
          <w:tab w:val="clear" w:pos="4320"/>
          <w:tab w:val="clear" w:pos="8640"/>
        </w:tabs>
        <w:rPr>
          <w:rFonts w:ascii="Arial" w:hAnsi="Arial" w:cs="Arial"/>
          <w:sz w:val="18"/>
        </w:rPr>
      </w:pPr>
      <w:r w:rsidRPr="00D913B1">
        <w:rPr>
          <w:rFonts w:ascii="Arial" w:hAnsi="Arial" w:cs="Arial"/>
          <w:sz w:val="22"/>
          <w:szCs w:val="22"/>
        </w:rPr>
        <w:br w:type="page"/>
      </w:r>
    </w:p>
    <w:tbl>
      <w:tblPr>
        <w:tblW w:w="10530" w:type="dxa"/>
        <w:tblInd w:w="108" w:type="dxa"/>
        <w:tblLayout w:type="fixed"/>
        <w:tblLook w:val="0000" w:firstRow="0" w:lastRow="0" w:firstColumn="0" w:lastColumn="0" w:noHBand="0" w:noVBand="0"/>
      </w:tblPr>
      <w:tblGrid>
        <w:gridCol w:w="2340"/>
        <w:gridCol w:w="5760"/>
        <w:gridCol w:w="2430"/>
      </w:tblGrid>
      <w:tr w:rsidR="00D913B1" w:rsidRPr="00D913B1" w14:paraId="12EE6BA3" w14:textId="77777777" w:rsidTr="006B42DD">
        <w:tc>
          <w:tcPr>
            <w:tcW w:w="2340" w:type="dxa"/>
          </w:tcPr>
          <w:p w14:paraId="126B2E84" w14:textId="77777777" w:rsidR="00F25BBD" w:rsidRPr="00D913B1" w:rsidRDefault="00F25BBD" w:rsidP="007245F0">
            <w:pPr>
              <w:jc w:val="center"/>
              <w:rPr>
                <w:rFonts w:ascii="Arial" w:hAnsi="Arial" w:cs="Arial"/>
                <w:sz w:val="16"/>
              </w:rPr>
            </w:pPr>
          </w:p>
        </w:tc>
        <w:tc>
          <w:tcPr>
            <w:tcW w:w="5760" w:type="dxa"/>
          </w:tcPr>
          <w:p w14:paraId="34E428E3" w14:textId="77777777" w:rsidR="00F25BBD" w:rsidRPr="00D913B1" w:rsidRDefault="00F25BBD" w:rsidP="00423869">
            <w:pPr>
              <w:ind w:left="-108"/>
              <w:jc w:val="center"/>
              <w:rPr>
                <w:rFonts w:ascii="Arial" w:hAnsi="Arial" w:cs="Arial"/>
              </w:rPr>
            </w:pPr>
            <w:r w:rsidRPr="00D913B1">
              <w:rPr>
                <w:rFonts w:ascii="Arial" w:hAnsi="Arial" w:cs="Arial"/>
              </w:rPr>
              <w:t>Michigan Department of Environment, Great Lakes, and Energy</w:t>
            </w:r>
          </w:p>
          <w:p w14:paraId="30016961" w14:textId="77777777" w:rsidR="00F25BBD" w:rsidRPr="00D913B1" w:rsidRDefault="00F25BBD" w:rsidP="007245F0">
            <w:pPr>
              <w:jc w:val="center"/>
              <w:rPr>
                <w:rFonts w:ascii="Arial" w:hAnsi="Arial" w:cs="Arial"/>
                <w:sz w:val="16"/>
              </w:rPr>
            </w:pPr>
            <w:r w:rsidRPr="00D913B1">
              <w:rPr>
                <w:rFonts w:ascii="Arial" w:hAnsi="Arial" w:cs="Arial"/>
              </w:rPr>
              <w:t>Air Quality Division</w:t>
            </w:r>
          </w:p>
        </w:tc>
        <w:tc>
          <w:tcPr>
            <w:tcW w:w="2430" w:type="dxa"/>
          </w:tcPr>
          <w:p w14:paraId="41346AB5" w14:textId="77777777" w:rsidR="00F25BBD" w:rsidRPr="00D913B1" w:rsidRDefault="00F25BBD" w:rsidP="007245F0">
            <w:pPr>
              <w:jc w:val="center"/>
              <w:rPr>
                <w:rFonts w:ascii="Arial" w:hAnsi="Arial" w:cs="Arial"/>
                <w:sz w:val="16"/>
              </w:rPr>
            </w:pPr>
          </w:p>
        </w:tc>
      </w:tr>
      <w:tr w:rsidR="00D913B1" w:rsidRPr="00D913B1" w14:paraId="03EE2C33" w14:textId="77777777" w:rsidTr="006B42DD">
        <w:trPr>
          <w:cantSplit/>
          <w:trHeight w:val="297"/>
        </w:trPr>
        <w:tc>
          <w:tcPr>
            <w:tcW w:w="2340" w:type="dxa"/>
          </w:tcPr>
          <w:p w14:paraId="5FA4036F" w14:textId="77777777" w:rsidR="00F25BBD" w:rsidRPr="00D913B1" w:rsidRDefault="00F25BBD" w:rsidP="007245F0">
            <w:pPr>
              <w:pStyle w:val="Header"/>
              <w:jc w:val="center"/>
              <w:rPr>
                <w:rFonts w:ascii="Arial" w:hAnsi="Arial" w:cs="Arial"/>
                <w:b/>
                <w:sz w:val="16"/>
              </w:rPr>
            </w:pPr>
            <w:r w:rsidRPr="00D913B1">
              <w:rPr>
                <w:rFonts w:ascii="Arial" w:hAnsi="Arial" w:cs="Arial"/>
                <w:b/>
                <w:sz w:val="16"/>
              </w:rPr>
              <w:t>State Registration Number</w:t>
            </w:r>
          </w:p>
        </w:tc>
        <w:tc>
          <w:tcPr>
            <w:tcW w:w="5760" w:type="dxa"/>
          </w:tcPr>
          <w:p w14:paraId="3224B482" w14:textId="77777777" w:rsidR="00F25BBD" w:rsidRPr="00D913B1" w:rsidRDefault="00F25BBD" w:rsidP="007245F0">
            <w:pPr>
              <w:jc w:val="center"/>
              <w:rPr>
                <w:rFonts w:ascii="Arial" w:hAnsi="Arial" w:cs="Arial"/>
                <w:b/>
                <w:sz w:val="28"/>
              </w:rPr>
            </w:pPr>
            <w:r w:rsidRPr="00D913B1">
              <w:rPr>
                <w:rFonts w:ascii="Arial" w:hAnsi="Arial" w:cs="Arial"/>
                <w:b/>
                <w:sz w:val="28"/>
              </w:rPr>
              <w:t>RENEWABLE OPERATING PERMIT</w:t>
            </w:r>
          </w:p>
        </w:tc>
        <w:tc>
          <w:tcPr>
            <w:tcW w:w="2430" w:type="dxa"/>
          </w:tcPr>
          <w:p w14:paraId="452DAA61" w14:textId="77777777" w:rsidR="00F25BBD" w:rsidRPr="00D913B1" w:rsidRDefault="00F25BBD" w:rsidP="007245F0">
            <w:pPr>
              <w:jc w:val="center"/>
              <w:rPr>
                <w:rFonts w:ascii="Arial" w:hAnsi="Arial" w:cs="Arial"/>
                <w:b/>
                <w:sz w:val="16"/>
              </w:rPr>
            </w:pPr>
            <w:r w:rsidRPr="00D913B1">
              <w:rPr>
                <w:rFonts w:ascii="Arial" w:hAnsi="Arial" w:cs="Arial"/>
                <w:b/>
                <w:sz w:val="16"/>
              </w:rPr>
              <w:t>ROP Number</w:t>
            </w:r>
          </w:p>
        </w:tc>
      </w:tr>
      <w:tr w:rsidR="00F25BBD" w:rsidRPr="00D913B1" w14:paraId="28DB8C15" w14:textId="77777777" w:rsidTr="006B42DD">
        <w:trPr>
          <w:cantSplit/>
          <w:trHeight w:val="900"/>
        </w:trPr>
        <w:tc>
          <w:tcPr>
            <w:tcW w:w="2340" w:type="dxa"/>
            <w:tcBorders>
              <w:bottom w:val="nil"/>
            </w:tcBorders>
          </w:tcPr>
          <w:p w14:paraId="632255A6" w14:textId="4B396B75" w:rsidR="00F25BBD" w:rsidRPr="00D913B1" w:rsidRDefault="00F25BBD" w:rsidP="00145A73">
            <w:pPr>
              <w:pStyle w:val="Header"/>
              <w:tabs>
                <w:tab w:val="clear" w:pos="4320"/>
                <w:tab w:val="clear" w:pos="8640"/>
              </w:tabs>
              <w:jc w:val="center"/>
              <w:rPr>
                <w:rFonts w:ascii="Arial" w:hAnsi="Arial" w:cs="Arial"/>
                <w:sz w:val="22"/>
                <w:szCs w:val="22"/>
              </w:rPr>
            </w:pPr>
            <w:r w:rsidRPr="00D913B1">
              <w:rPr>
                <w:rFonts w:ascii="Arial" w:hAnsi="Arial" w:cs="Arial"/>
                <w:noProof/>
                <w:sz w:val="22"/>
                <w:szCs w:val="22"/>
              </w:rPr>
              <w:t>N1784</w:t>
            </w:r>
          </w:p>
        </w:tc>
        <w:tc>
          <w:tcPr>
            <w:tcW w:w="5760" w:type="dxa"/>
            <w:tcBorders>
              <w:bottom w:val="nil"/>
            </w:tcBorders>
          </w:tcPr>
          <w:p w14:paraId="373CB931" w14:textId="55D98512" w:rsidR="00F25BBD" w:rsidRPr="00D913B1" w:rsidRDefault="00A075D6" w:rsidP="008E2D5B">
            <w:pPr>
              <w:pStyle w:val="Heading1"/>
              <w:spacing w:before="120"/>
              <w:rPr>
                <w:rFonts w:cs="Arial"/>
                <w:sz w:val="22"/>
                <w:szCs w:val="22"/>
              </w:rPr>
            </w:pPr>
            <w:bookmarkStart w:id="46" w:name="_Toc480602657"/>
            <w:bookmarkStart w:id="47" w:name="_Toc480603554"/>
            <w:bookmarkStart w:id="48" w:name="_Toc480878637"/>
            <w:bookmarkStart w:id="49" w:name="_Toc480946133"/>
            <w:bookmarkStart w:id="50" w:name="_Toc480946830"/>
            <w:bookmarkStart w:id="51" w:name="_Toc482691144"/>
            <w:bookmarkStart w:id="52" w:name="_Toc482691555"/>
            <w:bookmarkStart w:id="53" w:name="_Toc482692700"/>
            <w:bookmarkStart w:id="54" w:name="_Toc482694685"/>
            <w:bookmarkStart w:id="55" w:name="_Toc484839977"/>
            <w:bookmarkStart w:id="56" w:name="_Toc490982024"/>
            <w:bookmarkStart w:id="57" w:name="_Toc491838758"/>
            <w:bookmarkStart w:id="58" w:name="_Toc495294693"/>
            <w:bookmarkStart w:id="59" w:name="_Toc60655554"/>
            <w:r w:rsidRPr="00D913B1">
              <w:rPr>
                <w:rFonts w:cs="Arial"/>
                <w:noProof/>
                <w:sz w:val="22"/>
                <w:szCs w:val="22"/>
              </w:rPr>
              <w:t>September 3</w:t>
            </w:r>
            <w:r w:rsidR="002A52E0" w:rsidRPr="00D913B1">
              <w:rPr>
                <w:rFonts w:cs="Arial"/>
                <w:noProof/>
                <w:sz w:val="22"/>
                <w:szCs w:val="22"/>
              </w:rPr>
              <w:t>, 2020</w:t>
            </w:r>
            <w:r w:rsidR="00F25BBD" w:rsidRPr="00D913B1">
              <w:rPr>
                <w:rFonts w:cs="Arial"/>
                <w:sz w:val="22"/>
                <w:szCs w:val="22"/>
              </w:rPr>
              <w:t xml:space="preserve"> - STAFF REPORT FOR RULE 216(1)(a)(</w:t>
            </w:r>
            <w:proofErr w:type="spellStart"/>
            <w:r w:rsidR="00F25BBD" w:rsidRPr="00D913B1">
              <w:rPr>
                <w:rFonts w:cs="Arial"/>
                <w:sz w:val="22"/>
                <w:szCs w:val="22"/>
              </w:rPr>
              <w:t>i</w:t>
            </w:r>
            <w:proofErr w:type="spellEnd"/>
            <w:r w:rsidR="00F25BBD" w:rsidRPr="00D913B1">
              <w:rPr>
                <w:rFonts w:cs="Arial"/>
                <w:sz w:val="22"/>
                <w:szCs w:val="22"/>
              </w:rPr>
              <w:t>)-(iv) A</w:t>
            </w:r>
            <w:bookmarkEnd w:id="46"/>
            <w:bookmarkEnd w:id="47"/>
            <w:bookmarkEnd w:id="48"/>
            <w:bookmarkEnd w:id="49"/>
            <w:bookmarkEnd w:id="50"/>
            <w:bookmarkEnd w:id="51"/>
            <w:bookmarkEnd w:id="52"/>
            <w:bookmarkEnd w:id="53"/>
            <w:bookmarkEnd w:id="54"/>
            <w:bookmarkEnd w:id="55"/>
            <w:bookmarkEnd w:id="56"/>
            <w:bookmarkEnd w:id="57"/>
            <w:bookmarkEnd w:id="58"/>
            <w:r w:rsidR="00F25BBD" w:rsidRPr="00D913B1">
              <w:rPr>
                <w:rFonts w:cs="Arial"/>
                <w:sz w:val="22"/>
                <w:szCs w:val="22"/>
              </w:rPr>
              <w:t>DMINISTRATIVE AMENDMENT</w:t>
            </w:r>
            <w:bookmarkEnd w:id="59"/>
          </w:p>
        </w:tc>
        <w:tc>
          <w:tcPr>
            <w:tcW w:w="2430" w:type="dxa"/>
            <w:tcBorders>
              <w:bottom w:val="nil"/>
            </w:tcBorders>
          </w:tcPr>
          <w:p w14:paraId="2F995841" w14:textId="36E8FD61" w:rsidR="00F25BBD" w:rsidRPr="00D913B1" w:rsidRDefault="00F25BBD" w:rsidP="007245F0">
            <w:pPr>
              <w:pStyle w:val="Header"/>
              <w:jc w:val="center"/>
              <w:rPr>
                <w:rFonts w:ascii="Arial" w:hAnsi="Arial" w:cs="Arial"/>
                <w:sz w:val="22"/>
                <w:szCs w:val="22"/>
              </w:rPr>
            </w:pPr>
            <w:r w:rsidRPr="00D913B1">
              <w:rPr>
                <w:rFonts w:ascii="Arial" w:hAnsi="Arial" w:cs="Arial"/>
                <w:noProof/>
                <w:sz w:val="22"/>
                <w:szCs w:val="22"/>
              </w:rPr>
              <w:t>MI-ROP-N1784-2020a</w:t>
            </w:r>
          </w:p>
        </w:tc>
      </w:tr>
    </w:tbl>
    <w:p w14:paraId="0999CCA3" w14:textId="77777777" w:rsidR="00F25BBD" w:rsidRPr="00D913B1" w:rsidRDefault="00F25BBD">
      <w:pPr>
        <w:rPr>
          <w:rFonts w:ascii="Arial" w:hAnsi="Arial" w:cs="Arial"/>
          <w:sz w:val="22"/>
          <w:szCs w:val="22"/>
        </w:rPr>
      </w:pPr>
    </w:p>
    <w:p w14:paraId="6C4C35DF" w14:textId="77777777" w:rsidR="00F25BBD" w:rsidRPr="00D913B1" w:rsidRDefault="00F25BBD">
      <w:pPr>
        <w:rPr>
          <w:rFonts w:ascii="Arial" w:hAnsi="Arial" w:cs="Arial"/>
          <w:b/>
          <w:sz w:val="22"/>
          <w:szCs w:val="22"/>
          <w:u w:val="single"/>
        </w:rPr>
      </w:pPr>
      <w:bookmarkStart w:id="60" w:name="_Toc482691145"/>
      <w:r w:rsidRPr="00D913B1">
        <w:rPr>
          <w:rFonts w:ascii="Arial" w:hAnsi="Arial" w:cs="Arial"/>
          <w:b/>
          <w:sz w:val="22"/>
          <w:szCs w:val="22"/>
          <w:u w:val="single"/>
        </w:rPr>
        <w:t>Purpose</w:t>
      </w:r>
      <w:bookmarkEnd w:id="60"/>
    </w:p>
    <w:p w14:paraId="42BB8FBE" w14:textId="77777777" w:rsidR="00F25BBD" w:rsidRPr="00D913B1" w:rsidRDefault="00F25BBD">
      <w:pPr>
        <w:jc w:val="both"/>
        <w:rPr>
          <w:rFonts w:ascii="Arial" w:hAnsi="Arial" w:cs="Arial"/>
          <w:sz w:val="22"/>
          <w:szCs w:val="22"/>
        </w:rPr>
      </w:pPr>
    </w:p>
    <w:p w14:paraId="30863CDF" w14:textId="5815CBE6" w:rsidR="00F25BBD" w:rsidRPr="00D913B1" w:rsidRDefault="00F25BBD">
      <w:pPr>
        <w:jc w:val="both"/>
        <w:rPr>
          <w:rFonts w:ascii="Arial" w:hAnsi="Arial" w:cs="Arial"/>
          <w:sz w:val="22"/>
          <w:szCs w:val="22"/>
        </w:rPr>
      </w:pPr>
      <w:r w:rsidRPr="00D913B1">
        <w:rPr>
          <w:rFonts w:ascii="Arial" w:hAnsi="Arial" w:cs="Arial"/>
          <w:sz w:val="22"/>
          <w:szCs w:val="22"/>
        </w:rPr>
        <w:t xml:space="preserve">On </w:t>
      </w:r>
      <w:r w:rsidRPr="00D913B1">
        <w:rPr>
          <w:rFonts w:ascii="Arial" w:hAnsi="Arial" w:cs="Arial"/>
          <w:noProof/>
          <w:sz w:val="22"/>
          <w:szCs w:val="22"/>
        </w:rPr>
        <w:t>March 11, 2020</w:t>
      </w:r>
      <w:r w:rsidRPr="00D913B1">
        <w:rPr>
          <w:rFonts w:ascii="Arial" w:hAnsi="Arial" w:cs="Arial"/>
          <w:sz w:val="22"/>
          <w:szCs w:val="22"/>
        </w:rPr>
        <w:t>, the Department of Environment, Great Lakes, and Energy (EGLE), Air Quality Division (AQD), approved and issued Renewable Operating Permit (</w:t>
      </w:r>
      <w:smartTag w:uri="urn:schemas-microsoft-com:office:smarttags" w:element="stockticker">
        <w:r w:rsidRPr="00D913B1">
          <w:rPr>
            <w:rFonts w:ascii="Arial" w:hAnsi="Arial" w:cs="Arial"/>
            <w:sz w:val="22"/>
            <w:szCs w:val="22"/>
          </w:rPr>
          <w:t>ROP</w:t>
        </w:r>
      </w:smartTag>
      <w:r w:rsidRPr="00D913B1">
        <w:rPr>
          <w:rFonts w:ascii="Arial" w:hAnsi="Arial" w:cs="Arial"/>
          <w:sz w:val="22"/>
          <w:szCs w:val="22"/>
        </w:rPr>
        <w:t xml:space="preserve">) No. </w:t>
      </w:r>
      <w:r w:rsidRPr="00D913B1">
        <w:rPr>
          <w:rFonts w:ascii="Arial" w:hAnsi="Arial" w:cs="Arial"/>
          <w:noProof/>
          <w:sz w:val="22"/>
          <w:szCs w:val="22"/>
        </w:rPr>
        <w:t>MI-ROP-N1784-2020</w:t>
      </w:r>
      <w:r w:rsidRPr="00D913B1">
        <w:rPr>
          <w:rFonts w:ascii="Arial" w:hAnsi="Arial" w:cs="Arial"/>
          <w:sz w:val="22"/>
          <w:szCs w:val="22"/>
        </w:rPr>
        <w:t xml:space="preserve"> to </w:t>
      </w:r>
      <w:bookmarkStart w:id="61" w:name="Text21"/>
      <w:r w:rsidRPr="00D913B1">
        <w:rPr>
          <w:rFonts w:ascii="Arial" w:hAnsi="Arial" w:cs="Arial"/>
          <w:noProof/>
          <w:sz w:val="22"/>
          <w:szCs w:val="22"/>
        </w:rPr>
        <w:t>Ada Cogeneration Limited Partnership</w:t>
      </w:r>
      <w:bookmarkEnd w:id="61"/>
      <w:r w:rsidRPr="00D913B1">
        <w:rPr>
          <w:rFonts w:ascii="Arial" w:hAnsi="Arial" w:cs="Arial"/>
          <w:sz w:val="22"/>
          <w:szCs w:val="22"/>
        </w:rPr>
        <w:t xml:space="preserve"> pursuant to Rule 214 of the administrative rules promulgated under Act 451.  Once issued, a company is required to submit an application for changes to the </w:t>
      </w:r>
      <w:smartTag w:uri="urn:schemas-microsoft-com:office:smarttags" w:element="stockticker">
        <w:r w:rsidRPr="00D913B1">
          <w:rPr>
            <w:rFonts w:ascii="Arial" w:hAnsi="Arial" w:cs="Arial"/>
            <w:sz w:val="22"/>
            <w:szCs w:val="22"/>
          </w:rPr>
          <w:t>ROP</w:t>
        </w:r>
      </w:smartTag>
      <w:r w:rsidRPr="00D913B1">
        <w:rPr>
          <w:rFonts w:ascii="Arial" w:hAnsi="Arial" w:cs="Arial"/>
          <w:sz w:val="22"/>
          <w:szCs w:val="22"/>
        </w:rPr>
        <w:t xml:space="preserve"> as described in Rule 216.  The purpose of this Staff Report is to describe the changes that were made to the </w:t>
      </w:r>
      <w:smartTag w:uri="urn:schemas-microsoft-com:office:smarttags" w:element="stockticker">
        <w:r w:rsidRPr="00D913B1">
          <w:rPr>
            <w:rFonts w:ascii="Arial" w:hAnsi="Arial" w:cs="Arial"/>
            <w:sz w:val="22"/>
            <w:szCs w:val="22"/>
          </w:rPr>
          <w:t>ROP</w:t>
        </w:r>
      </w:smartTag>
      <w:r w:rsidRPr="00D913B1">
        <w:rPr>
          <w:rFonts w:ascii="Arial" w:hAnsi="Arial" w:cs="Arial"/>
          <w:sz w:val="22"/>
          <w:szCs w:val="22"/>
        </w:rPr>
        <w:t xml:space="preserve"> pursuant to Rule 216(1)(a)(</w:t>
      </w:r>
      <w:proofErr w:type="spellStart"/>
      <w:r w:rsidRPr="00D913B1">
        <w:rPr>
          <w:rFonts w:ascii="Arial" w:hAnsi="Arial" w:cs="Arial"/>
          <w:sz w:val="22"/>
          <w:szCs w:val="22"/>
        </w:rPr>
        <w:t>i</w:t>
      </w:r>
      <w:proofErr w:type="spellEnd"/>
      <w:r w:rsidRPr="00D913B1">
        <w:rPr>
          <w:rFonts w:ascii="Arial" w:hAnsi="Arial" w:cs="Arial"/>
          <w:sz w:val="22"/>
          <w:szCs w:val="22"/>
        </w:rPr>
        <w:t>-iv).</w:t>
      </w:r>
    </w:p>
    <w:p w14:paraId="28DA107A" w14:textId="77777777" w:rsidR="00F25BBD" w:rsidRPr="00D913B1" w:rsidRDefault="00F25BBD">
      <w:pPr>
        <w:rPr>
          <w:rFonts w:ascii="Arial" w:hAnsi="Arial" w:cs="Arial"/>
          <w:sz w:val="22"/>
          <w:szCs w:val="22"/>
        </w:rPr>
      </w:pPr>
    </w:p>
    <w:p w14:paraId="50B6ED83" w14:textId="77777777" w:rsidR="00F25BBD" w:rsidRPr="00D913B1" w:rsidRDefault="00F25BBD">
      <w:pPr>
        <w:rPr>
          <w:rFonts w:ascii="Arial" w:hAnsi="Arial" w:cs="Arial"/>
          <w:b/>
          <w:sz w:val="22"/>
          <w:szCs w:val="22"/>
          <w:u w:val="single"/>
        </w:rPr>
      </w:pPr>
      <w:r w:rsidRPr="00D913B1">
        <w:rPr>
          <w:rFonts w:ascii="Arial" w:hAnsi="Arial" w:cs="Arial"/>
          <w:b/>
          <w:sz w:val="22"/>
          <w:szCs w:val="22"/>
          <w:u w:val="single"/>
        </w:rPr>
        <w:t>General Information</w:t>
      </w:r>
    </w:p>
    <w:p w14:paraId="14C2A896" w14:textId="77777777" w:rsidR="00F25BBD" w:rsidRPr="00D913B1" w:rsidRDefault="00F25BBD">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690"/>
        <w:gridCol w:w="6570"/>
      </w:tblGrid>
      <w:tr w:rsidR="00D913B1" w:rsidRPr="00D913B1" w14:paraId="68AA0CC3" w14:textId="77777777" w:rsidTr="00971426">
        <w:tc>
          <w:tcPr>
            <w:tcW w:w="3690" w:type="dxa"/>
          </w:tcPr>
          <w:p w14:paraId="0ACA4ED9" w14:textId="77777777" w:rsidR="00F25BBD" w:rsidRPr="00D913B1" w:rsidRDefault="00F25BBD">
            <w:pPr>
              <w:rPr>
                <w:rFonts w:ascii="Arial" w:hAnsi="Arial" w:cs="Arial"/>
                <w:sz w:val="22"/>
                <w:szCs w:val="22"/>
              </w:rPr>
            </w:pPr>
            <w:r w:rsidRPr="00D913B1">
              <w:rPr>
                <w:rFonts w:ascii="Arial" w:hAnsi="Arial" w:cs="Arial"/>
                <w:sz w:val="22"/>
                <w:szCs w:val="22"/>
              </w:rPr>
              <w:t>Responsible Official:</w:t>
            </w:r>
          </w:p>
        </w:tc>
        <w:tc>
          <w:tcPr>
            <w:tcW w:w="6570" w:type="dxa"/>
          </w:tcPr>
          <w:p w14:paraId="0E3F91D5" w14:textId="300703B1" w:rsidR="00F25BBD" w:rsidRPr="00D913B1" w:rsidRDefault="00F25BBD" w:rsidP="00D67DDE">
            <w:pPr>
              <w:rPr>
                <w:rFonts w:ascii="Arial" w:hAnsi="Arial" w:cs="Arial"/>
                <w:sz w:val="22"/>
                <w:szCs w:val="22"/>
              </w:rPr>
            </w:pPr>
            <w:r w:rsidRPr="00D913B1">
              <w:rPr>
                <w:rFonts w:ascii="Arial" w:hAnsi="Arial" w:cs="Arial"/>
                <w:noProof/>
                <w:sz w:val="22"/>
                <w:szCs w:val="22"/>
              </w:rPr>
              <w:t>Gary Woods</w:t>
            </w:r>
            <w:r w:rsidRPr="00D913B1">
              <w:rPr>
                <w:rFonts w:ascii="Arial" w:hAnsi="Arial" w:cs="Arial"/>
                <w:sz w:val="22"/>
                <w:szCs w:val="22"/>
              </w:rPr>
              <w:t xml:space="preserve">, </w:t>
            </w:r>
            <w:r w:rsidRPr="00D913B1">
              <w:rPr>
                <w:rFonts w:ascii="Arial" w:hAnsi="Arial" w:cs="Arial"/>
                <w:noProof/>
                <w:sz w:val="22"/>
                <w:szCs w:val="22"/>
              </w:rPr>
              <w:t>Managing Director, Gas &amp; Renewables - TransAlta</w:t>
            </w:r>
          </w:p>
          <w:p w14:paraId="37CA584B" w14:textId="1D8744F6" w:rsidR="00F25BBD" w:rsidRPr="00D913B1" w:rsidRDefault="00971426">
            <w:pPr>
              <w:rPr>
                <w:rFonts w:ascii="Arial" w:hAnsi="Arial" w:cs="Arial"/>
                <w:sz w:val="22"/>
                <w:szCs w:val="22"/>
              </w:rPr>
            </w:pPr>
            <w:r w:rsidRPr="00D913B1">
              <w:rPr>
                <w:rFonts w:ascii="Arial" w:hAnsi="Arial" w:cs="Arial"/>
                <w:noProof/>
                <w:sz w:val="22"/>
                <w:szCs w:val="22"/>
              </w:rPr>
              <w:t>403-267-7150</w:t>
            </w:r>
          </w:p>
        </w:tc>
      </w:tr>
      <w:tr w:rsidR="00D913B1" w:rsidRPr="00D913B1" w14:paraId="2F826539" w14:textId="77777777" w:rsidTr="00971426">
        <w:tc>
          <w:tcPr>
            <w:tcW w:w="3690" w:type="dxa"/>
          </w:tcPr>
          <w:p w14:paraId="5EB874AC" w14:textId="77777777" w:rsidR="00F25BBD" w:rsidRPr="00D913B1" w:rsidRDefault="00F25BBD" w:rsidP="001F6694">
            <w:pPr>
              <w:tabs>
                <w:tab w:val="center" w:pos="2124"/>
              </w:tabs>
              <w:rPr>
                <w:rFonts w:ascii="Arial" w:hAnsi="Arial" w:cs="Arial"/>
                <w:sz w:val="22"/>
                <w:szCs w:val="22"/>
              </w:rPr>
            </w:pPr>
            <w:r w:rsidRPr="00D913B1">
              <w:rPr>
                <w:rFonts w:ascii="Arial" w:hAnsi="Arial" w:cs="Arial"/>
                <w:sz w:val="22"/>
                <w:szCs w:val="22"/>
              </w:rPr>
              <w:t>AQD Contact:</w:t>
            </w:r>
          </w:p>
        </w:tc>
        <w:tc>
          <w:tcPr>
            <w:tcW w:w="6570" w:type="dxa"/>
          </w:tcPr>
          <w:p w14:paraId="6560D089" w14:textId="711414FF" w:rsidR="00F25BBD" w:rsidRPr="00D913B1" w:rsidRDefault="00971426" w:rsidP="002F0C01">
            <w:pPr>
              <w:rPr>
                <w:rFonts w:ascii="Arial" w:hAnsi="Arial" w:cs="Arial"/>
                <w:sz w:val="22"/>
                <w:szCs w:val="22"/>
              </w:rPr>
            </w:pPr>
            <w:r w:rsidRPr="00D913B1">
              <w:rPr>
                <w:rFonts w:ascii="Arial" w:hAnsi="Arial" w:cs="Arial"/>
                <w:noProof/>
                <w:sz w:val="22"/>
                <w:szCs w:val="22"/>
              </w:rPr>
              <w:t>Caryn Owens</w:t>
            </w:r>
            <w:r w:rsidR="00F25BBD" w:rsidRPr="00D913B1">
              <w:rPr>
                <w:rFonts w:ascii="Arial" w:hAnsi="Arial" w:cs="Arial"/>
                <w:sz w:val="22"/>
                <w:szCs w:val="22"/>
              </w:rPr>
              <w:t xml:space="preserve">, </w:t>
            </w:r>
            <w:r w:rsidRPr="00D913B1">
              <w:rPr>
                <w:rFonts w:ascii="Arial" w:hAnsi="Arial" w:cs="Arial"/>
                <w:noProof/>
                <w:sz w:val="22"/>
                <w:szCs w:val="22"/>
              </w:rPr>
              <w:t>Environmental Engineer</w:t>
            </w:r>
          </w:p>
          <w:p w14:paraId="4E2D00BE" w14:textId="706A1DE1" w:rsidR="00F25BBD" w:rsidRPr="00D913B1" w:rsidRDefault="00971426" w:rsidP="002F0C01">
            <w:pPr>
              <w:rPr>
                <w:rFonts w:ascii="Arial" w:hAnsi="Arial" w:cs="Arial"/>
                <w:sz w:val="22"/>
                <w:szCs w:val="22"/>
              </w:rPr>
            </w:pPr>
            <w:r w:rsidRPr="00D913B1">
              <w:rPr>
                <w:rFonts w:ascii="Arial" w:hAnsi="Arial" w:cs="Arial"/>
                <w:noProof/>
                <w:sz w:val="22"/>
                <w:szCs w:val="22"/>
              </w:rPr>
              <w:t>231-878-6688</w:t>
            </w:r>
          </w:p>
        </w:tc>
      </w:tr>
      <w:tr w:rsidR="00D913B1" w:rsidRPr="00D913B1" w14:paraId="64A54398" w14:textId="77777777" w:rsidTr="00971426">
        <w:tc>
          <w:tcPr>
            <w:tcW w:w="3690" w:type="dxa"/>
          </w:tcPr>
          <w:p w14:paraId="3871FA46" w14:textId="77777777" w:rsidR="00F25BBD" w:rsidRPr="00D913B1" w:rsidRDefault="00F25BBD">
            <w:pPr>
              <w:rPr>
                <w:rFonts w:ascii="Arial" w:hAnsi="Arial" w:cs="Arial"/>
                <w:sz w:val="22"/>
                <w:szCs w:val="22"/>
              </w:rPr>
            </w:pPr>
            <w:r w:rsidRPr="00D913B1">
              <w:rPr>
                <w:rFonts w:ascii="Arial" w:hAnsi="Arial" w:cs="Arial"/>
                <w:sz w:val="22"/>
                <w:szCs w:val="22"/>
              </w:rPr>
              <w:t>Application Number:</w:t>
            </w:r>
          </w:p>
        </w:tc>
        <w:tc>
          <w:tcPr>
            <w:tcW w:w="6570" w:type="dxa"/>
          </w:tcPr>
          <w:p w14:paraId="079B1C9C" w14:textId="16135B1B" w:rsidR="00F25BBD" w:rsidRPr="00D913B1" w:rsidRDefault="00971426">
            <w:pPr>
              <w:rPr>
                <w:rFonts w:ascii="Arial" w:hAnsi="Arial" w:cs="Arial"/>
                <w:sz w:val="22"/>
                <w:szCs w:val="22"/>
              </w:rPr>
            </w:pPr>
            <w:bookmarkStart w:id="62" w:name="Text16"/>
            <w:r w:rsidRPr="00D913B1">
              <w:rPr>
                <w:rFonts w:ascii="Arial" w:hAnsi="Arial" w:cs="Arial"/>
                <w:noProof/>
                <w:sz w:val="22"/>
                <w:szCs w:val="22"/>
              </w:rPr>
              <w:t>202000116</w:t>
            </w:r>
            <w:bookmarkEnd w:id="62"/>
          </w:p>
        </w:tc>
      </w:tr>
      <w:tr w:rsidR="00F25BBD" w:rsidRPr="00D913B1" w14:paraId="20B3AAB3" w14:textId="77777777" w:rsidTr="00971426">
        <w:trPr>
          <w:trHeight w:val="642"/>
        </w:trPr>
        <w:tc>
          <w:tcPr>
            <w:tcW w:w="3690" w:type="dxa"/>
          </w:tcPr>
          <w:p w14:paraId="331EFD87" w14:textId="77777777" w:rsidR="00F25BBD" w:rsidRPr="00D913B1" w:rsidRDefault="00F25BBD">
            <w:pPr>
              <w:rPr>
                <w:rFonts w:ascii="Arial" w:hAnsi="Arial" w:cs="Arial"/>
                <w:sz w:val="22"/>
                <w:szCs w:val="22"/>
              </w:rPr>
            </w:pPr>
            <w:r w:rsidRPr="00D913B1">
              <w:rPr>
                <w:rFonts w:ascii="Arial" w:hAnsi="Arial" w:cs="Arial"/>
                <w:sz w:val="22"/>
                <w:szCs w:val="22"/>
              </w:rPr>
              <w:t>Date Application for Administrative Amendment was Submitted:</w:t>
            </w:r>
          </w:p>
        </w:tc>
        <w:tc>
          <w:tcPr>
            <w:tcW w:w="6570" w:type="dxa"/>
          </w:tcPr>
          <w:p w14:paraId="268D95AC" w14:textId="5EDB47AE" w:rsidR="00F25BBD" w:rsidRPr="00D913B1" w:rsidRDefault="00971426">
            <w:pPr>
              <w:rPr>
                <w:rFonts w:ascii="Arial" w:hAnsi="Arial" w:cs="Arial"/>
                <w:sz w:val="22"/>
                <w:szCs w:val="22"/>
              </w:rPr>
            </w:pPr>
            <w:bookmarkStart w:id="63" w:name="Rule216_Ap_Date1"/>
            <w:r w:rsidRPr="00D913B1">
              <w:rPr>
                <w:rFonts w:ascii="Arial" w:hAnsi="Arial" w:cs="Arial"/>
                <w:noProof/>
                <w:sz w:val="22"/>
                <w:szCs w:val="22"/>
              </w:rPr>
              <w:t>July 20, 2020</w:t>
            </w:r>
            <w:bookmarkEnd w:id="63"/>
          </w:p>
        </w:tc>
      </w:tr>
    </w:tbl>
    <w:p w14:paraId="27A845E2" w14:textId="77777777" w:rsidR="00F25BBD" w:rsidRPr="00D913B1" w:rsidRDefault="00F25BBD">
      <w:pPr>
        <w:rPr>
          <w:rFonts w:ascii="Arial" w:hAnsi="Arial" w:cs="Arial"/>
          <w:sz w:val="22"/>
          <w:szCs w:val="22"/>
        </w:rPr>
      </w:pPr>
    </w:p>
    <w:p w14:paraId="7D8DB30F" w14:textId="77777777" w:rsidR="00F25BBD" w:rsidRPr="00D913B1" w:rsidRDefault="00F25BBD">
      <w:pPr>
        <w:rPr>
          <w:rFonts w:ascii="Arial" w:hAnsi="Arial" w:cs="Arial"/>
          <w:b/>
          <w:sz w:val="22"/>
          <w:szCs w:val="22"/>
          <w:u w:val="single"/>
        </w:rPr>
      </w:pPr>
      <w:r w:rsidRPr="00D913B1">
        <w:rPr>
          <w:rFonts w:ascii="Arial" w:hAnsi="Arial" w:cs="Arial"/>
          <w:b/>
          <w:sz w:val="22"/>
          <w:szCs w:val="22"/>
          <w:u w:val="single"/>
        </w:rPr>
        <w:t>Regulatory Analysis</w:t>
      </w:r>
    </w:p>
    <w:p w14:paraId="401B3CFC" w14:textId="77777777" w:rsidR="00F25BBD" w:rsidRPr="00D913B1" w:rsidRDefault="00F25BBD">
      <w:pPr>
        <w:rPr>
          <w:rFonts w:ascii="Arial" w:hAnsi="Arial" w:cs="Arial"/>
          <w:sz w:val="22"/>
          <w:szCs w:val="22"/>
        </w:rPr>
      </w:pPr>
    </w:p>
    <w:p w14:paraId="6FFF772C" w14:textId="4B7A6093" w:rsidR="00F25BBD" w:rsidRPr="00D913B1" w:rsidRDefault="00F25BBD">
      <w:pPr>
        <w:rPr>
          <w:rFonts w:ascii="Arial" w:hAnsi="Arial" w:cs="Arial"/>
          <w:sz w:val="22"/>
          <w:szCs w:val="22"/>
        </w:rPr>
      </w:pPr>
      <w:r w:rsidRPr="00D913B1">
        <w:rPr>
          <w:rFonts w:ascii="Arial" w:hAnsi="Arial" w:cs="Arial"/>
          <w:sz w:val="22"/>
          <w:szCs w:val="22"/>
        </w:rPr>
        <w:t xml:space="preserve">The AQD has determined that the change requested by the stationary source </w:t>
      </w:r>
      <w:r w:rsidR="002A52E0" w:rsidRPr="00D913B1">
        <w:rPr>
          <w:rFonts w:ascii="Arial" w:hAnsi="Arial" w:cs="Arial"/>
          <w:sz w:val="22"/>
          <w:szCs w:val="22"/>
        </w:rPr>
        <w:t>meets</w:t>
      </w:r>
      <w:r w:rsidRPr="00D913B1">
        <w:rPr>
          <w:rFonts w:ascii="Arial" w:hAnsi="Arial" w:cs="Arial"/>
          <w:sz w:val="22"/>
          <w:szCs w:val="22"/>
        </w:rPr>
        <w:t xml:space="preserve"> the qualifications for an Administrative Amendment pursuant to </w:t>
      </w:r>
      <w:r w:rsidR="002A52E0" w:rsidRPr="00D913B1">
        <w:rPr>
          <w:rFonts w:ascii="Arial" w:hAnsi="Arial" w:cs="Arial"/>
          <w:sz w:val="22"/>
          <w:szCs w:val="22"/>
        </w:rPr>
        <w:t>Rule 216(1)(a)(iv)</w:t>
      </w:r>
      <w:r w:rsidRPr="00D913B1">
        <w:rPr>
          <w:rFonts w:ascii="Arial" w:hAnsi="Arial" w:cs="Arial"/>
          <w:sz w:val="22"/>
          <w:szCs w:val="22"/>
        </w:rPr>
        <w:t>.</w:t>
      </w:r>
    </w:p>
    <w:p w14:paraId="6FF80795" w14:textId="77777777" w:rsidR="00F25BBD" w:rsidRPr="00D913B1" w:rsidRDefault="00F25BBD">
      <w:pPr>
        <w:rPr>
          <w:rFonts w:ascii="Arial" w:hAnsi="Arial" w:cs="Arial"/>
          <w:b/>
          <w:sz w:val="22"/>
          <w:szCs w:val="22"/>
        </w:rPr>
      </w:pPr>
    </w:p>
    <w:p w14:paraId="1947CD34" w14:textId="77777777" w:rsidR="00F25BBD" w:rsidRPr="00D913B1" w:rsidRDefault="00F25BBD">
      <w:pPr>
        <w:rPr>
          <w:rFonts w:ascii="Arial" w:hAnsi="Arial" w:cs="Arial"/>
          <w:b/>
          <w:sz w:val="22"/>
          <w:szCs w:val="22"/>
          <w:u w:val="single"/>
        </w:rPr>
      </w:pPr>
      <w:bookmarkStart w:id="64" w:name="_Toc482691146"/>
      <w:r w:rsidRPr="00D913B1">
        <w:rPr>
          <w:rFonts w:ascii="Arial" w:hAnsi="Arial" w:cs="Arial"/>
          <w:b/>
          <w:sz w:val="22"/>
          <w:szCs w:val="22"/>
          <w:u w:val="single"/>
        </w:rPr>
        <w:t>Description of Changes to the ROP</w:t>
      </w:r>
      <w:bookmarkEnd w:id="64"/>
    </w:p>
    <w:p w14:paraId="7297F0EB" w14:textId="77777777" w:rsidR="00F25BBD" w:rsidRPr="00D913B1" w:rsidRDefault="00F25BBD">
      <w:pPr>
        <w:rPr>
          <w:rFonts w:ascii="Arial" w:hAnsi="Arial" w:cs="Arial"/>
          <w:sz w:val="22"/>
          <w:szCs w:val="22"/>
        </w:rPr>
      </w:pPr>
    </w:p>
    <w:p w14:paraId="4A026DF1" w14:textId="543644F3" w:rsidR="00F25BBD" w:rsidRPr="00D913B1" w:rsidRDefault="00971426" w:rsidP="00885893">
      <w:pPr>
        <w:jc w:val="both"/>
        <w:rPr>
          <w:rFonts w:ascii="Arial" w:hAnsi="Arial" w:cs="Arial"/>
          <w:sz w:val="22"/>
          <w:szCs w:val="22"/>
        </w:rPr>
      </w:pPr>
      <w:bookmarkStart w:id="65" w:name="Text14"/>
      <w:r w:rsidRPr="00D913B1">
        <w:rPr>
          <w:rFonts w:ascii="Arial" w:hAnsi="Arial" w:cs="Arial"/>
          <w:noProof/>
          <w:sz w:val="22"/>
          <w:szCs w:val="22"/>
        </w:rPr>
        <w:t xml:space="preserve">Administrative Amendment No. 202000116 was to change the facility name from Ada Cogeneration Limited Partnership to Ada Cogeneration LLC (a subsidiary of TransAlta Corporation).  The Company name change took place on August 1, 2020.   </w:t>
      </w:r>
      <w:bookmarkEnd w:id="65"/>
    </w:p>
    <w:p w14:paraId="5A409915" w14:textId="77777777" w:rsidR="00F25BBD" w:rsidRPr="00D913B1" w:rsidRDefault="00F25BBD">
      <w:pPr>
        <w:rPr>
          <w:rFonts w:ascii="Arial" w:hAnsi="Arial" w:cs="Arial"/>
          <w:sz w:val="22"/>
          <w:szCs w:val="22"/>
        </w:rPr>
      </w:pPr>
    </w:p>
    <w:p w14:paraId="7B3D8EFF" w14:textId="77777777" w:rsidR="00F25BBD" w:rsidRPr="00D913B1" w:rsidRDefault="00F25BBD">
      <w:pPr>
        <w:rPr>
          <w:rFonts w:ascii="Arial" w:hAnsi="Arial" w:cs="Arial"/>
          <w:b/>
          <w:sz w:val="22"/>
          <w:szCs w:val="22"/>
          <w:u w:val="single"/>
        </w:rPr>
      </w:pPr>
      <w:r w:rsidRPr="00D913B1">
        <w:rPr>
          <w:rFonts w:ascii="Arial" w:hAnsi="Arial" w:cs="Arial"/>
          <w:b/>
          <w:sz w:val="22"/>
          <w:szCs w:val="22"/>
          <w:u w:val="single"/>
        </w:rPr>
        <w:t>Compliance Status</w:t>
      </w:r>
    </w:p>
    <w:p w14:paraId="03A3BAB6" w14:textId="77777777" w:rsidR="00F25BBD" w:rsidRPr="00D913B1" w:rsidRDefault="00F25BBD">
      <w:pPr>
        <w:rPr>
          <w:rFonts w:ascii="Arial" w:hAnsi="Arial" w:cs="Arial"/>
          <w:sz w:val="22"/>
          <w:szCs w:val="22"/>
        </w:rPr>
      </w:pPr>
    </w:p>
    <w:p w14:paraId="135C7CC1" w14:textId="77777777" w:rsidR="00F25BBD" w:rsidRPr="00D913B1" w:rsidRDefault="00F25BBD">
      <w:pPr>
        <w:jc w:val="both"/>
        <w:rPr>
          <w:rFonts w:ascii="Arial" w:hAnsi="Arial" w:cs="Arial"/>
          <w:sz w:val="22"/>
          <w:szCs w:val="22"/>
        </w:rPr>
      </w:pPr>
      <w:r w:rsidRPr="00D913B1">
        <w:rPr>
          <w:rFonts w:ascii="Arial" w:hAnsi="Arial" w:cs="Arial"/>
          <w:sz w:val="22"/>
          <w:szCs w:val="22"/>
        </w:rPr>
        <w:t>The AQD finds that the stationary source is expected to be in compliance with all applicable requirements associated with the emission unit(s) involved with the change as of the date of approval of the Administrative Amendment to the ROP.</w:t>
      </w:r>
    </w:p>
    <w:p w14:paraId="5E2ABB3F" w14:textId="77777777" w:rsidR="00F25BBD" w:rsidRPr="00D913B1" w:rsidRDefault="00F25BBD">
      <w:pPr>
        <w:jc w:val="both"/>
        <w:rPr>
          <w:rFonts w:ascii="Arial" w:hAnsi="Arial" w:cs="Arial"/>
          <w:sz w:val="22"/>
          <w:szCs w:val="22"/>
        </w:rPr>
      </w:pPr>
    </w:p>
    <w:p w14:paraId="285E5680" w14:textId="77777777" w:rsidR="00F25BBD" w:rsidRPr="00D913B1" w:rsidRDefault="00F25BBD">
      <w:pPr>
        <w:rPr>
          <w:rFonts w:ascii="Arial" w:hAnsi="Arial" w:cs="Arial"/>
          <w:b/>
          <w:sz w:val="22"/>
          <w:szCs w:val="22"/>
          <w:u w:val="single"/>
        </w:rPr>
      </w:pPr>
      <w:r w:rsidRPr="00D913B1">
        <w:rPr>
          <w:rFonts w:ascii="Arial" w:hAnsi="Arial" w:cs="Arial"/>
          <w:b/>
          <w:sz w:val="22"/>
          <w:szCs w:val="22"/>
          <w:u w:val="single"/>
        </w:rPr>
        <w:t>Action Taken by EGLE</w:t>
      </w:r>
    </w:p>
    <w:p w14:paraId="46293495" w14:textId="77777777" w:rsidR="00F25BBD" w:rsidRPr="00D913B1" w:rsidRDefault="00F25BBD">
      <w:pPr>
        <w:rPr>
          <w:rFonts w:ascii="Arial" w:hAnsi="Arial" w:cs="Arial"/>
          <w:sz w:val="22"/>
          <w:szCs w:val="22"/>
        </w:rPr>
      </w:pPr>
    </w:p>
    <w:p w14:paraId="35D307EE" w14:textId="6387883A" w:rsidR="00F25BBD" w:rsidRPr="00D913B1" w:rsidRDefault="00F25BBD">
      <w:pPr>
        <w:jc w:val="both"/>
        <w:rPr>
          <w:rFonts w:ascii="Arial" w:hAnsi="Arial" w:cs="Arial"/>
          <w:sz w:val="22"/>
          <w:szCs w:val="22"/>
        </w:rPr>
      </w:pPr>
      <w:r w:rsidRPr="00D913B1">
        <w:rPr>
          <w:rFonts w:ascii="Arial" w:hAnsi="Arial" w:cs="Arial"/>
          <w:sz w:val="22"/>
          <w:szCs w:val="22"/>
        </w:rPr>
        <w:t xml:space="preserve">The AQD approved an Administrative Amendment to ROP No. </w:t>
      </w:r>
      <w:r w:rsidR="00971426" w:rsidRPr="00D913B1">
        <w:rPr>
          <w:rFonts w:ascii="Arial" w:hAnsi="Arial" w:cs="Arial"/>
          <w:noProof/>
          <w:sz w:val="22"/>
          <w:szCs w:val="22"/>
        </w:rPr>
        <w:t>MI-ROP-N1784-2020</w:t>
      </w:r>
      <w:r w:rsidRPr="00D913B1">
        <w:rPr>
          <w:rFonts w:ascii="Arial" w:hAnsi="Arial" w:cs="Arial"/>
          <w:sz w:val="22"/>
          <w:szCs w:val="22"/>
        </w:rPr>
        <w:t>, as requested by the stationary source.  The delegated decision maker for the AQD is the District Supervisor.</w:t>
      </w:r>
    </w:p>
    <w:p w14:paraId="7082F0CC" w14:textId="77777777" w:rsidR="00227671" w:rsidRPr="00D913B1" w:rsidRDefault="00227671">
      <w:pPr>
        <w:pStyle w:val="Header"/>
        <w:tabs>
          <w:tab w:val="clear" w:pos="4320"/>
          <w:tab w:val="clear" w:pos="8640"/>
        </w:tabs>
        <w:rPr>
          <w:rFonts w:ascii="Arial" w:hAnsi="Arial" w:cs="Arial"/>
          <w:sz w:val="18"/>
        </w:rPr>
      </w:pPr>
      <w:r w:rsidRPr="00D913B1">
        <w:rPr>
          <w:rFonts w:ascii="Arial" w:hAnsi="Arial" w:cs="Arial"/>
          <w:sz w:val="22"/>
          <w:szCs w:val="22"/>
        </w:rPr>
        <w:br w:type="page"/>
      </w:r>
    </w:p>
    <w:tbl>
      <w:tblPr>
        <w:tblW w:w="10530" w:type="dxa"/>
        <w:tblInd w:w="108" w:type="dxa"/>
        <w:tblLayout w:type="fixed"/>
        <w:tblLook w:val="0000" w:firstRow="0" w:lastRow="0" w:firstColumn="0" w:lastColumn="0" w:noHBand="0" w:noVBand="0"/>
      </w:tblPr>
      <w:tblGrid>
        <w:gridCol w:w="2340"/>
        <w:gridCol w:w="5760"/>
        <w:gridCol w:w="2430"/>
      </w:tblGrid>
      <w:tr w:rsidR="00D913B1" w:rsidRPr="00D913B1" w14:paraId="20E848BA" w14:textId="77777777" w:rsidTr="006B42DD">
        <w:tc>
          <w:tcPr>
            <w:tcW w:w="2340" w:type="dxa"/>
          </w:tcPr>
          <w:p w14:paraId="6A5CB7E5" w14:textId="77777777" w:rsidR="00227671" w:rsidRPr="00D913B1" w:rsidRDefault="00227671" w:rsidP="007245F0">
            <w:pPr>
              <w:jc w:val="center"/>
              <w:rPr>
                <w:rFonts w:ascii="Arial" w:hAnsi="Arial" w:cs="Arial"/>
                <w:sz w:val="16"/>
              </w:rPr>
            </w:pPr>
          </w:p>
        </w:tc>
        <w:tc>
          <w:tcPr>
            <w:tcW w:w="5760" w:type="dxa"/>
          </w:tcPr>
          <w:p w14:paraId="0207BAB7" w14:textId="77777777" w:rsidR="00227671" w:rsidRPr="00D913B1" w:rsidRDefault="00227671" w:rsidP="00423869">
            <w:pPr>
              <w:ind w:left="-108"/>
              <w:jc w:val="center"/>
              <w:rPr>
                <w:rFonts w:ascii="Arial" w:hAnsi="Arial" w:cs="Arial"/>
              </w:rPr>
            </w:pPr>
            <w:r w:rsidRPr="00D913B1">
              <w:rPr>
                <w:rFonts w:ascii="Arial" w:hAnsi="Arial" w:cs="Arial"/>
              </w:rPr>
              <w:t>Michigan Department of Environment, Great Lakes, and Energy</w:t>
            </w:r>
          </w:p>
          <w:p w14:paraId="7D92AEE1" w14:textId="77777777" w:rsidR="00227671" w:rsidRPr="00D913B1" w:rsidRDefault="00227671" w:rsidP="007245F0">
            <w:pPr>
              <w:jc w:val="center"/>
              <w:rPr>
                <w:rFonts w:ascii="Arial" w:hAnsi="Arial" w:cs="Arial"/>
                <w:sz w:val="16"/>
              </w:rPr>
            </w:pPr>
            <w:r w:rsidRPr="00D913B1">
              <w:rPr>
                <w:rFonts w:ascii="Arial" w:hAnsi="Arial" w:cs="Arial"/>
              </w:rPr>
              <w:t>Air Quality Division</w:t>
            </w:r>
          </w:p>
        </w:tc>
        <w:tc>
          <w:tcPr>
            <w:tcW w:w="2430" w:type="dxa"/>
          </w:tcPr>
          <w:p w14:paraId="7F4BFAFA" w14:textId="77777777" w:rsidR="00227671" w:rsidRPr="00D913B1" w:rsidRDefault="00227671" w:rsidP="007245F0">
            <w:pPr>
              <w:jc w:val="center"/>
              <w:rPr>
                <w:rFonts w:ascii="Arial" w:hAnsi="Arial" w:cs="Arial"/>
                <w:sz w:val="16"/>
              </w:rPr>
            </w:pPr>
          </w:p>
        </w:tc>
      </w:tr>
      <w:tr w:rsidR="00D913B1" w:rsidRPr="00D913B1" w14:paraId="0FE24954" w14:textId="77777777" w:rsidTr="006B42DD">
        <w:trPr>
          <w:cantSplit/>
          <w:trHeight w:val="297"/>
        </w:trPr>
        <w:tc>
          <w:tcPr>
            <w:tcW w:w="2340" w:type="dxa"/>
          </w:tcPr>
          <w:p w14:paraId="0A3ABD73" w14:textId="77777777" w:rsidR="00227671" w:rsidRPr="00D913B1" w:rsidRDefault="00227671" w:rsidP="007245F0">
            <w:pPr>
              <w:pStyle w:val="Header"/>
              <w:jc w:val="center"/>
              <w:rPr>
                <w:rFonts w:ascii="Arial" w:hAnsi="Arial" w:cs="Arial"/>
                <w:b/>
                <w:sz w:val="16"/>
              </w:rPr>
            </w:pPr>
            <w:r w:rsidRPr="00D913B1">
              <w:rPr>
                <w:rFonts w:ascii="Arial" w:hAnsi="Arial" w:cs="Arial"/>
                <w:b/>
                <w:sz w:val="16"/>
              </w:rPr>
              <w:t>State Registration Number</w:t>
            </w:r>
          </w:p>
        </w:tc>
        <w:tc>
          <w:tcPr>
            <w:tcW w:w="5760" w:type="dxa"/>
          </w:tcPr>
          <w:p w14:paraId="0A8288E5" w14:textId="77777777" w:rsidR="00227671" w:rsidRPr="00D913B1" w:rsidRDefault="00227671" w:rsidP="007245F0">
            <w:pPr>
              <w:jc w:val="center"/>
              <w:rPr>
                <w:rFonts w:ascii="Arial" w:hAnsi="Arial" w:cs="Arial"/>
                <w:b/>
                <w:sz w:val="28"/>
              </w:rPr>
            </w:pPr>
            <w:r w:rsidRPr="00D913B1">
              <w:rPr>
                <w:rFonts w:ascii="Arial" w:hAnsi="Arial" w:cs="Arial"/>
                <w:b/>
                <w:sz w:val="28"/>
              </w:rPr>
              <w:t>RENEWABLE OPERATING PERMIT</w:t>
            </w:r>
          </w:p>
        </w:tc>
        <w:tc>
          <w:tcPr>
            <w:tcW w:w="2430" w:type="dxa"/>
          </w:tcPr>
          <w:p w14:paraId="4CCA81CC" w14:textId="77777777" w:rsidR="00227671" w:rsidRPr="00D913B1" w:rsidRDefault="00227671" w:rsidP="007245F0">
            <w:pPr>
              <w:jc w:val="center"/>
              <w:rPr>
                <w:rFonts w:ascii="Arial" w:hAnsi="Arial" w:cs="Arial"/>
                <w:b/>
                <w:sz w:val="16"/>
              </w:rPr>
            </w:pPr>
            <w:r w:rsidRPr="00D913B1">
              <w:rPr>
                <w:rFonts w:ascii="Arial" w:hAnsi="Arial" w:cs="Arial"/>
                <w:b/>
                <w:sz w:val="16"/>
              </w:rPr>
              <w:t>ROP Number</w:t>
            </w:r>
          </w:p>
        </w:tc>
      </w:tr>
      <w:tr w:rsidR="00227671" w:rsidRPr="00D913B1" w14:paraId="247596AC" w14:textId="77777777" w:rsidTr="006B42DD">
        <w:trPr>
          <w:cantSplit/>
          <w:trHeight w:val="900"/>
        </w:trPr>
        <w:tc>
          <w:tcPr>
            <w:tcW w:w="2340" w:type="dxa"/>
            <w:tcBorders>
              <w:bottom w:val="nil"/>
            </w:tcBorders>
          </w:tcPr>
          <w:p w14:paraId="7723C34D" w14:textId="08AF97E2" w:rsidR="00227671" w:rsidRPr="00D913B1" w:rsidRDefault="00227671" w:rsidP="00145A73">
            <w:pPr>
              <w:pStyle w:val="Header"/>
              <w:tabs>
                <w:tab w:val="clear" w:pos="4320"/>
                <w:tab w:val="clear" w:pos="8640"/>
              </w:tabs>
              <w:jc w:val="center"/>
              <w:rPr>
                <w:rFonts w:ascii="Arial" w:hAnsi="Arial" w:cs="Arial"/>
                <w:sz w:val="22"/>
                <w:szCs w:val="22"/>
              </w:rPr>
            </w:pPr>
            <w:r w:rsidRPr="00D913B1">
              <w:rPr>
                <w:rFonts w:ascii="Arial" w:hAnsi="Arial" w:cs="Arial"/>
                <w:noProof/>
                <w:sz w:val="22"/>
                <w:szCs w:val="22"/>
              </w:rPr>
              <w:t>N1784</w:t>
            </w:r>
          </w:p>
        </w:tc>
        <w:tc>
          <w:tcPr>
            <w:tcW w:w="5760" w:type="dxa"/>
            <w:tcBorders>
              <w:bottom w:val="nil"/>
            </w:tcBorders>
          </w:tcPr>
          <w:p w14:paraId="32084C1F" w14:textId="7F66FFFD" w:rsidR="00227671" w:rsidRPr="00D913B1" w:rsidRDefault="00C01DA6" w:rsidP="008E2D5B">
            <w:pPr>
              <w:pStyle w:val="Heading1"/>
              <w:spacing w:before="120"/>
              <w:rPr>
                <w:rFonts w:cs="Arial"/>
                <w:sz w:val="22"/>
                <w:szCs w:val="22"/>
              </w:rPr>
            </w:pPr>
            <w:bookmarkStart w:id="66" w:name="_Toc60655555"/>
            <w:r w:rsidRPr="00D913B1">
              <w:rPr>
                <w:rFonts w:cs="Arial"/>
                <w:noProof/>
                <w:sz w:val="22"/>
                <w:szCs w:val="22"/>
              </w:rPr>
              <w:t xml:space="preserve">January </w:t>
            </w:r>
            <w:r w:rsidR="00B2774C">
              <w:rPr>
                <w:rFonts w:cs="Arial"/>
                <w:noProof/>
                <w:sz w:val="22"/>
                <w:szCs w:val="22"/>
              </w:rPr>
              <w:t>7</w:t>
            </w:r>
            <w:r w:rsidRPr="00D913B1">
              <w:rPr>
                <w:rFonts w:cs="Arial"/>
                <w:noProof/>
                <w:sz w:val="22"/>
                <w:szCs w:val="22"/>
              </w:rPr>
              <w:t>, 2021</w:t>
            </w:r>
            <w:r w:rsidR="00227671" w:rsidRPr="00D913B1">
              <w:rPr>
                <w:rFonts w:cs="Arial"/>
                <w:sz w:val="22"/>
                <w:szCs w:val="22"/>
              </w:rPr>
              <w:t xml:space="preserve"> - STAFF REPORT FOR RULE 216(1)(a)(</w:t>
            </w:r>
            <w:proofErr w:type="spellStart"/>
            <w:r w:rsidR="00227671" w:rsidRPr="00D913B1">
              <w:rPr>
                <w:rFonts w:cs="Arial"/>
                <w:sz w:val="22"/>
                <w:szCs w:val="22"/>
              </w:rPr>
              <w:t>i</w:t>
            </w:r>
            <w:proofErr w:type="spellEnd"/>
            <w:r w:rsidR="00227671" w:rsidRPr="00D913B1">
              <w:rPr>
                <w:rFonts w:cs="Arial"/>
                <w:sz w:val="22"/>
                <w:szCs w:val="22"/>
              </w:rPr>
              <w:t>)-(iv) ADMINISTRATIVE AMENDMENT</w:t>
            </w:r>
            <w:bookmarkEnd w:id="66"/>
          </w:p>
        </w:tc>
        <w:tc>
          <w:tcPr>
            <w:tcW w:w="2430" w:type="dxa"/>
            <w:tcBorders>
              <w:bottom w:val="nil"/>
            </w:tcBorders>
          </w:tcPr>
          <w:p w14:paraId="035D1184" w14:textId="6DA5BB90" w:rsidR="00227671" w:rsidRPr="00D913B1" w:rsidRDefault="00E42DF6" w:rsidP="007245F0">
            <w:pPr>
              <w:pStyle w:val="Header"/>
              <w:jc w:val="center"/>
              <w:rPr>
                <w:rFonts w:ascii="Arial" w:hAnsi="Arial" w:cs="Arial"/>
                <w:sz w:val="22"/>
                <w:szCs w:val="22"/>
              </w:rPr>
            </w:pPr>
            <w:r w:rsidRPr="00D913B1">
              <w:rPr>
                <w:rFonts w:ascii="Arial" w:hAnsi="Arial" w:cs="Arial"/>
                <w:noProof/>
                <w:sz w:val="22"/>
                <w:szCs w:val="22"/>
              </w:rPr>
              <w:t>MI-ROP-N1784-2020b</w:t>
            </w:r>
          </w:p>
        </w:tc>
      </w:tr>
    </w:tbl>
    <w:p w14:paraId="4E221448" w14:textId="77777777" w:rsidR="00227671" w:rsidRPr="00D913B1" w:rsidRDefault="00227671">
      <w:pPr>
        <w:rPr>
          <w:rFonts w:ascii="Arial" w:hAnsi="Arial" w:cs="Arial"/>
          <w:sz w:val="22"/>
          <w:szCs w:val="22"/>
        </w:rPr>
      </w:pPr>
    </w:p>
    <w:p w14:paraId="0C70F928" w14:textId="77777777" w:rsidR="00227671" w:rsidRPr="00D913B1" w:rsidRDefault="00227671">
      <w:pPr>
        <w:rPr>
          <w:rFonts w:ascii="Arial" w:hAnsi="Arial" w:cs="Arial"/>
          <w:b/>
          <w:sz w:val="22"/>
          <w:szCs w:val="22"/>
          <w:u w:val="single"/>
        </w:rPr>
      </w:pPr>
      <w:r w:rsidRPr="00D913B1">
        <w:rPr>
          <w:rFonts w:ascii="Arial" w:hAnsi="Arial" w:cs="Arial"/>
          <w:b/>
          <w:sz w:val="22"/>
          <w:szCs w:val="22"/>
          <w:u w:val="single"/>
        </w:rPr>
        <w:t>Purpose</w:t>
      </w:r>
    </w:p>
    <w:p w14:paraId="651335B1" w14:textId="77777777" w:rsidR="00227671" w:rsidRPr="00D913B1" w:rsidRDefault="00227671">
      <w:pPr>
        <w:jc w:val="both"/>
        <w:rPr>
          <w:rFonts w:ascii="Arial" w:hAnsi="Arial" w:cs="Arial"/>
          <w:sz w:val="22"/>
          <w:szCs w:val="22"/>
        </w:rPr>
      </w:pPr>
    </w:p>
    <w:p w14:paraId="2CFFB00D" w14:textId="13B91A19" w:rsidR="00227671" w:rsidRPr="00D913B1" w:rsidRDefault="00227671">
      <w:pPr>
        <w:jc w:val="both"/>
        <w:rPr>
          <w:rFonts w:ascii="Arial" w:hAnsi="Arial" w:cs="Arial"/>
          <w:sz w:val="22"/>
          <w:szCs w:val="22"/>
        </w:rPr>
      </w:pPr>
      <w:r w:rsidRPr="00D913B1">
        <w:rPr>
          <w:rFonts w:ascii="Arial" w:hAnsi="Arial" w:cs="Arial"/>
          <w:sz w:val="22"/>
          <w:szCs w:val="22"/>
        </w:rPr>
        <w:t xml:space="preserve">On </w:t>
      </w:r>
      <w:r w:rsidR="00E42DF6" w:rsidRPr="00D913B1">
        <w:rPr>
          <w:rFonts w:ascii="Arial" w:hAnsi="Arial" w:cs="Arial"/>
          <w:noProof/>
          <w:sz w:val="22"/>
          <w:szCs w:val="22"/>
        </w:rPr>
        <w:t>September 3, 2020</w:t>
      </w:r>
      <w:r w:rsidRPr="00D913B1">
        <w:rPr>
          <w:rFonts w:ascii="Arial" w:hAnsi="Arial" w:cs="Arial"/>
          <w:sz w:val="22"/>
          <w:szCs w:val="22"/>
        </w:rPr>
        <w:t>, the Department of Environment, Great Lakes, and Energy (EGLE), Air Quality Division (AQD), approved and issued Renewable Operating Permit (</w:t>
      </w:r>
      <w:smartTag w:uri="urn:schemas-microsoft-com:office:smarttags" w:element="stockticker">
        <w:r w:rsidRPr="00D913B1">
          <w:rPr>
            <w:rFonts w:ascii="Arial" w:hAnsi="Arial" w:cs="Arial"/>
            <w:sz w:val="22"/>
            <w:szCs w:val="22"/>
          </w:rPr>
          <w:t>ROP</w:t>
        </w:r>
      </w:smartTag>
      <w:r w:rsidRPr="00D913B1">
        <w:rPr>
          <w:rFonts w:ascii="Arial" w:hAnsi="Arial" w:cs="Arial"/>
          <w:sz w:val="22"/>
          <w:szCs w:val="22"/>
        </w:rPr>
        <w:t xml:space="preserve">) No. </w:t>
      </w:r>
      <w:r w:rsidR="00E42DF6" w:rsidRPr="00D913B1">
        <w:rPr>
          <w:rFonts w:ascii="Arial" w:hAnsi="Arial" w:cs="Arial"/>
          <w:noProof/>
          <w:sz w:val="22"/>
          <w:szCs w:val="22"/>
        </w:rPr>
        <w:t>MI-ROP-N1784-2020a</w:t>
      </w:r>
      <w:r w:rsidRPr="00D913B1">
        <w:rPr>
          <w:rFonts w:ascii="Arial" w:hAnsi="Arial" w:cs="Arial"/>
          <w:sz w:val="22"/>
          <w:szCs w:val="22"/>
        </w:rPr>
        <w:t xml:space="preserve"> to </w:t>
      </w:r>
      <w:r w:rsidR="00E42DF6" w:rsidRPr="00D913B1">
        <w:rPr>
          <w:rFonts w:ascii="Arial" w:hAnsi="Arial" w:cs="Arial"/>
          <w:noProof/>
          <w:sz w:val="22"/>
          <w:szCs w:val="22"/>
        </w:rPr>
        <w:t>Ada Cogeneration LLC (a subsidiary of TransAlta Corporation)</w:t>
      </w:r>
      <w:r w:rsidRPr="00D913B1">
        <w:rPr>
          <w:rFonts w:ascii="Arial" w:hAnsi="Arial" w:cs="Arial"/>
          <w:sz w:val="22"/>
          <w:szCs w:val="22"/>
        </w:rPr>
        <w:t xml:space="preserve"> pursuant to Rule 214 of the administrative rules promulgated under Act 451.  Once issued, a company is required to submit an application for changes to the </w:t>
      </w:r>
      <w:smartTag w:uri="urn:schemas-microsoft-com:office:smarttags" w:element="stockticker">
        <w:r w:rsidRPr="00D913B1">
          <w:rPr>
            <w:rFonts w:ascii="Arial" w:hAnsi="Arial" w:cs="Arial"/>
            <w:sz w:val="22"/>
            <w:szCs w:val="22"/>
          </w:rPr>
          <w:t>ROP</w:t>
        </w:r>
      </w:smartTag>
      <w:r w:rsidRPr="00D913B1">
        <w:rPr>
          <w:rFonts w:ascii="Arial" w:hAnsi="Arial" w:cs="Arial"/>
          <w:sz w:val="22"/>
          <w:szCs w:val="22"/>
        </w:rPr>
        <w:t xml:space="preserve"> as described in Rule 216.  The purpose of this Staff Report is to describe the changes that were made to the </w:t>
      </w:r>
      <w:smartTag w:uri="urn:schemas-microsoft-com:office:smarttags" w:element="stockticker">
        <w:r w:rsidRPr="00D913B1">
          <w:rPr>
            <w:rFonts w:ascii="Arial" w:hAnsi="Arial" w:cs="Arial"/>
            <w:sz w:val="22"/>
            <w:szCs w:val="22"/>
          </w:rPr>
          <w:t>ROP</w:t>
        </w:r>
      </w:smartTag>
      <w:r w:rsidRPr="00D913B1">
        <w:rPr>
          <w:rFonts w:ascii="Arial" w:hAnsi="Arial" w:cs="Arial"/>
          <w:sz w:val="22"/>
          <w:szCs w:val="22"/>
        </w:rPr>
        <w:t xml:space="preserve"> pursuant to Rule 216(1)(a)(</w:t>
      </w:r>
      <w:proofErr w:type="spellStart"/>
      <w:r w:rsidRPr="00D913B1">
        <w:rPr>
          <w:rFonts w:ascii="Arial" w:hAnsi="Arial" w:cs="Arial"/>
          <w:sz w:val="22"/>
          <w:szCs w:val="22"/>
        </w:rPr>
        <w:t>i</w:t>
      </w:r>
      <w:proofErr w:type="spellEnd"/>
      <w:r w:rsidRPr="00D913B1">
        <w:rPr>
          <w:rFonts w:ascii="Arial" w:hAnsi="Arial" w:cs="Arial"/>
          <w:sz w:val="22"/>
          <w:szCs w:val="22"/>
        </w:rPr>
        <w:t>-iv).</w:t>
      </w:r>
    </w:p>
    <w:p w14:paraId="6811BA03" w14:textId="77777777" w:rsidR="00227671" w:rsidRPr="00D913B1" w:rsidRDefault="00227671">
      <w:pPr>
        <w:rPr>
          <w:rFonts w:ascii="Arial" w:hAnsi="Arial" w:cs="Arial"/>
          <w:sz w:val="22"/>
          <w:szCs w:val="22"/>
        </w:rPr>
      </w:pPr>
    </w:p>
    <w:p w14:paraId="0B19F663" w14:textId="77777777" w:rsidR="00227671" w:rsidRPr="00D913B1" w:rsidRDefault="00227671">
      <w:pPr>
        <w:rPr>
          <w:rFonts w:ascii="Arial" w:hAnsi="Arial" w:cs="Arial"/>
          <w:b/>
          <w:sz w:val="22"/>
          <w:szCs w:val="22"/>
          <w:u w:val="single"/>
        </w:rPr>
      </w:pPr>
      <w:r w:rsidRPr="00D913B1">
        <w:rPr>
          <w:rFonts w:ascii="Arial" w:hAnsi="Arial" w:cs="Arial"/>
          <w:b/>
          <w:sz w:val="22"/>
          <w:szCs w:val="22"/>
          <w:u w:val="single"/>
        </w:rPr>
        <w:t>General Information</w:t>
      </w:r>
    </w:p>
    <w:p w14:paraId="7E0DD9A6" w14:textId="77777777" w:rsidR="00227671" w:rsidRPr="00D913B1" w:rsidRDefault="00227671">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D913B1" w:rsidRPr="00D913B1" w14:paraId="7961A0B5" w14:textId="77777777">
        <w:tc>
          <w:tcPr>
            <w:tcW w:w="4464" w:type="dxa"/>
          </w:tcPr>
          <w:p w14:paraId="7463C384" w14:textId="77777777" w:rsidR="00227671" w:rsidRPr="00D913B1" w:rsidRDefault="00227671">
            <w:pPr>
              <w:rPr>
                <w:rFonts w:ascii="Arial" w:hAnsi="Arial" w:cs="Arial"/>
                <w:sz w:val="22"/>
                <w:szCs w:val="22"/>
              </w:rPr>
            </w:pPr>
            <w:r w:rsidRPr="00D913B1">
              <w:rPr>
                <w:rFonts w:ascii="Arial" w:hAnsi="Arial" w:cs="Arial"/>
                <w:sz w:val="22"/>
                <w:szCs w:val="22"/>
              </w:rPr>
              <w:t>Responsible Official:</w:t>
            </w:r>
          </w:p>
        </w:tc>
        <w:tc>
          <w:tcPr>
            <w:tcW w:w="5796" w:type="dxa"/>
          </w:tcPr>
          <w:p w14:paraId="7BDEDAAD" w14:textId="6B7EBC53" w:rsidR="00A1426C" w:rsidRPr="00D913B1" w:rsidRDefault="00A1426C" w:rsidP="00A1426C">
            <w:pPr>
              <w:rPr>
                <w:rFonts w:ascii="Arial" w:hAnsi="Arial" w:cs="Arial"/>
                <w:noProof/>
                <w:sz w:val="22"/>
                <w:szCs w:val="22"/>
              </w:rPr>
            </w:pPr>
            <w:r w:rsidRPr="00D913B1">
              <w:rPr>
                <w:rFonts w:ascii="Arial" w:hAnsi="Arial" w:cs="Arial"/>
                <w:noProof/>
                <w:sz w:val="22"/>
                <w:szCs w:val="22"/>
              </w:rPr>
              <w:t>Buck Surratt, Plant Manager,</w:t>
            </w:r>
          </w:p>
          <w:p w14:paraId="28565A4B" w14:textId="2AFA9DA6" w:rsidR="00A1426C" w:rsidRPr="00D913B1" w:rsidRDefault="00A1426C" w:rsidP="00A1426C">
            <w:pPr>
              <w:rPr>
                <w:rFonts w:ascii="Arial" w:hAnsi="Arial" w:cs="Arial"/>
                <w:sz w:val="22"/>
                <w:szCs w:val="22"/>
              </w:rPr>
            </w:pPr>
            <w:r w:rsidRPr="00D913B1">
              <w:rPr>
                <w:rFonts w:ascii="Arial" w:hAnsi="Arial" w:cs="Arial"/>
                <w:noProof/>
                <w:sz w:val="22"/>
                <w:szCs w:val="22"/>
              </w:rPr>
              <w:t>Authorized Representative</w:t>
            </w:r>
          </w:p>
          <w:p w14:paraId="58922350" w14:textId="27D49A2A" w:rsidR="00227671" w:rsidRPr="00D913B1" w:rsidRDefault="00A1426C" w:rsidP="00A1426C">
            <w:pPr>
              <w:rPr>
                <w:rFonts w:ascii="Arial" w:hAnsi="Arial" w:cs="Arial"/>
                <w:sz w:val="22"/>
                <w:szCs w:val="22"/>
              </w:rPr>
            </w:pPr>
            <w:r w:rsidRPr="00D913B1">
              <w:rPr>
                <w:rFonts w:ascii="Arial" w:hAnsi="Arial" w:cs="Arial"/>
                <w:noProof/>
                <w:sz w:val="22"/>
                <w:szCs w:val="22"/>
              </w:rPr>
              <w:t>616-676-0870</w:t>
            </w:r>
          </w:p>
        </w:tc>
      </w:tr>
      <w:tr w:rsidR="00D913B1" w:rsidRPr="00D913B1" w14:paraId="3F6AACCC" w14:textId="77777777">
        <w:tc>
          <w:tcPr>
            <w:tcW w:w="4464" w:type="dxa"/>
          </w:tcPr>
          <w:p w14:paraId="315F2821" w14:textId="77777777" w:rsidR="00E42DF6" w:rsidRPr="00D913B1" w:rsidRDefault="00E42DF6" w:rsidP="00E42DF6">
            <w:pPr>
              <w:tabs>
                <w:tab w:val="center" w:pos="2124"/>
              </w:tabs>
              <w:rPr>
                <w:rFonts w:ascii="Arial" w:hAnsi="Arial" w:cs="Arial"/>
                <w:sz w:val="22"/>
                <w:szCs w:val="22"/>
              </w:rPr>
            </w:pPr>
            <w:r w:rsidRPr="00D913B1">
              <w:rPr>
                <w:rFonts w:ascii="Arial" w:hAnsi="Arial" w:cs="Arial"/>
                <w:sz w:val="22"/>
                <w:szCs w:val="22"/>
              </w:rPr>
              <w:t>AQD Contact:</w:t>
            </w:r>
          </w:p>
        </w:tc>
        <w:tc>
          <w:tcPr>
            <w:tcW w:w="5796" w:type="dxa"/>
          </w:tcPr>
          <w:p w14:paraId="3716DE40" w14:textId="77777777" w:rsidR="00E42DF6" w:rsidRPr="00D913B1" w:rsidRDefault="00E42DF6" w:rsidP="00E42DF6">
            <w:pPr>
              <w:rPr>
                <w:rFonts w:ascii="Arial" w:hAnsi="Arial" w:cs="Arial"/>
                <w:sz w:val="22"/>
                <w:szCs w:val="22"/>
              </w:rPr>
            </w:pPr>
            <w:r w:rsidRPr="00D913B1">
              <w:rPr>
                <w:rFonts w:ascii="Arial" w:hAnsi="Arial" w:cs="Arial"/>
                <w:noProof/>
                <w:sz w:val="22"/>
                <w:szCs w:val="22"/>
              </w:rPr>
              <w:t>Caryn Owens</w:t>
            </w:r>
            <w:r w:rsidRPr="00D913B1">
              <w:rPr>
                <w:rFonts w:ascii="Arial" w:hAnsi="Arial" w:cs="Arial"/>
                <w:sz w:val="22"/>
                <w:szCs w:val="22"/>
              </w:rPr>
              <w:t xml:space="preserve">, </w:t>
            </w:r>
            <w:r w:rsidRPr="00D913B1">
              <w:rPr>
                <w:rFonts w:ascii="Arial" w:hAnsi="Arial" w:cs="Arial"/>
                <w:noProof/>
                <w:sz w:val="22"/>
                <w:szCs w:val="22"/>
              </w:rPr>
              <w:t>Environmental Engineer</w:t>
            </w:r>
          </w:p>
          <w:p w14:paraId="712BFBE0" w14:textId="03591525" w:rsidR="00E42DF6" w:rsidRPr="00D913B1" w:rsidRDefault="00E42DF6" w:rsidP="00E42DF6">
            <w:pPr>
              <w:rPr>
                <w:rFonts w:ascii="Arial" w:hAnsi="Arial" w:cs="Arial"/>
                <w:sz w:val="22"/>
                <w:szCs w:val="22"/>
              </w:rPr>
            </w:pPr>
            <w:r w:rsidRPr="00D913B1">
              <w:rPr>
                <w:rFonts w:ascii="Arial" w:hAnsi="Arial" w:cs="Arial"/>
                <w:noProof/>
                <w:sz w:val="22"/>
                <w:szCs w:val="22"/>
              </w:rPr>
              <w:t>231-878-6688</w:t>
            </w:r>
          </w:p>
        </w:tc>
      </w:tr>
      <w:tr w:rsidR="00D913B1" w:rsidRPr="00D913B1" w14:paraId="2B465301" w14:textId="77777777">
        <w:tc>
          <w:tcPr>
            <w:tcW w:w="4464" w:type="dxa"/>
          </w:tcPr>
          <w:p w14:paraId="7A73E1A7" w14:textId="77777777" w:rsidR="00E42DF6" w:rsidRPr="00D913B1" w:rsidRDefault="00E42DF6" w:rsidP="00E42DF6">
            <w:pPr>
              <w:rPr>
                <w:rFonts w:ascii="Arial" w:hAnsi="Arial" w:cs="Arial"/>
                <w:sz w:val="22"/>
                <w:szCs w:val="22"/>
              </w:rPr>
            </w:pPr>
            <w:r w:rsidRPr="00D913B1">
              <w:rPr>
                <w:rFonts w:ascii="Arial" w:hAnsi="Arial" w:cs="Arial"/>
                <w:sz w:val="22"/>
                <w:szCs w:val="22"/>
              </w:rPr>
              <w:t>Application Number:</w:t>
            </w:r>
          </w:p>
        </w:tc>
        <w:tc>
          <w:tcPr>
            <w:tcW w:w="5796" w:type="dxa"/>
          </w:tcPr>
          <w:p w14:paraId="4AA4B1D0" w14:textId="003E7E8D" w:rsidR="00E42DF6" w:rsidRPr="00D913B1" w:rsidRDefault="00E42DF6" w:rsidP="00E42DF6">
            <w:pPr>
              <w:rPr>
                <w:rFonts w:ascii="Arial" w:hAnsi="Arial" w:cs="Arial"/>
                <w:sz w:val="22"/>
                <w:szCs w:val="22"/>
              </w:rPr>
            </w:pPr>
            <w:r w:rsidRPr="00D913B1">
              <w:rPr>
                <w:rFonts w:ascii="Arial" w:hAnsi="Arial" w:cs="Arial"/>
                <w:noProof/>
                <w:sz w:val="22"/>
                <w:szCs w:val="22"/>
              </w:rPr>
              <w:t>202000174</w:t>
            </w:r>
          </w:p>
        </w:tc>
      </w:tr>
      <w:tr w:rsidR="00E42DF6" w:rsidRPr="00D913B1" w14:paraId="1D4BC0BE" w14:textId="77777777">
        <w:tc>
          <w:tcPr>
            <w:tcW w:w="4464" w:type="dxa"/>
          </w:tcPr>
          <w:p w14:paraId="43EB0A0E" w14:textId="77777777" w:rsidR="00E42DF6" w:rsidRPr="00D913B1" w:rsidRDefault="00E42DF6" w:rsidP="00E42DF6">
            <w:pPr>
              <w:rPr>
                <w:rFonts w:ascii="Arial" w:hAnsi="Arial" w:cs="Arial"/>
                <w:sz w:val="22"/>
                <w:szCs w:val="22"/>
              </w:rPr>
            </w:pPr>
            <w:r w:rsidRPr="00D913B1">
              <w:rPr>
                <w:rFonts w:ascii="Arial" w:hAnsi="Arial" w:cs="Arial"/>
                <w:sz w:val="22"/>
                <w:szCs w:val="22"/>
              </w:rPr>
              <w:t>Date Application for Administrative Amendment was Submitted:</w:t>
            </w:r>
          </w:p>
        </w:tc>
        <w:tc>
          <w:tcPr>
            <w:tcW w:w="5796" w:type="dxa"/>
          </w:tcPr>
          <w:p w14:paraId="7834D13B" w14:textId="44DCCD27" w:rsidR="00E42DF6" w:rsidRPr="00D913B1" w:rsidRDefault="00E42DF6" w:rsidP="00E42DF6">
            <w:pPr>
              <w:rPr>
                <w:rFonts w:ascii="Arial" w:hAnsi="Arial" w:cs="Arial"/>
                <w:sz w:val="22"/>
                <w:szCs w:val="22"/>
              </w:rPr>
            </w:pPr>
            <w:r w:rsidRPr="00D913B1">
              <w:rPr>
                <w:rFonts w:ascii="Arial" w:hAnsi="Arial" w:cs="Arial"/>
                <w:noProof/>
                <w:sz w:val="22"/>
                <w:szCs w:val="22"/>
              </w:rPr>
              <w:t>December 7, 2020</w:t>
            </w:r>
          </w:p>
        </w:tc>
      </w:tr>
    </w:tbl>
    <w:p w14:paraId="7E2DF9AF" w14:textId="77777777" w:rsidR="00227671" w:rsidRPr="00D913B1" w:rsidRDefault="00227671">
      <w:pPr>
        <w:rPr>
          <w:rFonts w:ascii="Arial" w:hAnsi="Arial" w:cs="Arial"/>
          <w:sz w:val="22"/>
          <w:szCs w:val="22"/>
        </w:rPr>
      </w:pPr>
    </w:p>
    <w:p w14:paraId="44D0A569" w14:textId="77777777" w:rsidR="00227671" w:rsidRPr="00D913B1" w:rsidRDefault="00227671">
      <w:pPr>
        <w:rPr>
          <w:rFonts w:ascii="Arial" w:hAnsi="Arial" w:cs="Arial"/>
          <w:b/>
          <w:sz w:val="22"/>
          <w:szCs w:val="22"/>
          <w:u w:val="single"/>
        </w:rPr>
      </w:pPr>
      <w:r w:rsidRPr="00D913B1">
        <w:rPr>
          <w:rFonts w:ascii="Arial" w:hAnsi="Arial" w:cs="Arial"/>
          <w:b/>
          <w:sz w:val="22"/>
          <w:szCs w:val="22"/>
          <w:u w:val="single"/>
        </w:rPr>
        <w:t>Regulatory Analysis</w:t>
      </w:r>
    </w:p>
    <w:p w14:paraId="13668A49" w14:textId="77777777" w:rsidR="00227671" w:rsidRPr="00D913B1" w:rsidRDefault="00227671">
      <w:pPr>
        <w:rPr>
          <w:rFonts w:ascii="Arial" w:hAnsi="Arial" w:cs="Arial"/>
          <w:sz w:val="22"/>
          <w:szCs w:val="22"/>
        </w:rPr>
      </w:pPr>
    </w:p>
    <w:p w14:paraId="5FD3BD87" w14:textId="0A80FE74" w:rsidR="00227671" w:rsidRPr="00D913B1" w:rsidRDefault="00227671">
      <w:pPr>
        <w:rPr>
          <w:rFonts w:ascii="Arial" w:hAnsi="Arial" w:cs="Arial"/>
          <w:sz w:val="22"/>
          <w:szCs w:val="22"/>
        </w:rPr>
      </w:pPr>
      <w:r w:rsidRPr="00D913B1">
        <w:rPr>
          <w:rFonts w:ascii="Arial" w:hAnsi="Arial" w:cs="Arial"/>
          <w:sz w:val="22"/>
          <w:szCs w:val="22"/>
        </w:rPr>
        <w:t xml:space="preserve">The AQD has determined that the change requested by the stationary source </w:t>
      </w:r>
      <w:r w:rsidR="00683221" w:rsidRPr="00D913B1">
        <w:rPr>
          <w:rFonts w:ascii="Arial" w:hAnsi="Arial" w:cs="Arial"/>
          <w:sz w:val="22"/>
          <w:szCs w:val="22"/>
        </w:rPr>
        <w:t>meets</w:t>
      </w:r>
      <w:r w:rsidRPr="00D913B1">
        <w:rPr>
          <w:rFonts w:ascii="Arial" w:hAnsi="Arial" w:cs="Arial"/>
          <w:sz w:val="22"/>
          <w:szCs w:val="22"/>
        </w:rPr>
        <w:t xml:space="preserve"> the qualifications for an Administrative Amendment pursuant to </w:t>
      </w:r>
      <w:r w:rsidR="00683221" w:rsidRPr="00D913B1">
        <w:rPr>
          <w:rFonts w:ascii="Arial" w:hAnsi="Arial" w:cs="Arial"/>
          <w:sz w:val="22"/>
          <w:szCs w:val="22"/>
        </w:rPr>
        <w:t>Rule 216(1)(a)(</w:t>
      </w:r>
      <w:proofErr w:type="spellStart"/>
      <w:r w:rsidR="00683221" w:rsidRPr="00D913B1">
        <w:rPr>
          <w:rFonts w:ascii="Arial" w:hAnsi="Arial" w:cs="Arial"/>
          <w:sz w:val="22"/>
          <w:szCs w:val="22"/>
        </w:rPr>
        <w:t>i</w:t>
      </w:r>
      <w:proofErr w:type="spellEnd"/>
      <w:r w:rsidR="00683221" w:rsidRPr="00D913B1">
        <w:rPr>
          <w:rFonts w:ascii="Arial" w:hAnsi="Arial" w:cs="Arial"/>
          <w:sz w:val="22"/>
          <w:szCs w:val="22"/>
        </w:rPr>
        <w:t>)</w:t>
      </w:r>
      <w:r w:rsidRPr="00D913B1">
        <w:rPr>
          <w:rFonts w:ascii="Arial" w:hAnsi="Arial" w:cs="Arial"/>
          <w:sz w:val="22"/>
          <w:szCs w:val="22"/>
        </w:rPr>
        <w:t>.</w:t>
      </w:r>
    </w:p>
    <w:p w14:paraId="587CEAAB" w14:textId="77777777" w:rsidR="00227671" w:rsidRPr="00D913B1" w:rsidRDefault="00227671">
      <w:pPr>
        <w:rPr>
          <w:rFonts w:ascii="Arial" w:hAnsi="Arial" w:cs="Arial"/>
          <w:b/>
          <w:sz w:val="22"/>
          <w:szCs w:val="22"/>
        </w:rPr>
      </w:pPr>
    </w:p>
    <w:p w14:paraId="4B437C42" w14:textId="77777777" w:rsidR="00227671" w:rsidRPr="00D913B1" w:rsidRDefault="00227671">
      <w:pPr>
        <w:rPr>
          <w:rFonts w:ascii="Arial" w:hAnsi="Arial" w:cs="Arial"/>
          <w:b/>
          <w:sz w:val="22"/>
          <w:szCs w:val="22"/>
          <w:u w:val="single"/>
        </w:rPr>
      </w:pPr>
      <w:r w:rsidRPr="00D913B1">
        <w:rPr>
          <w:rFonts w:ascii="Arial" w:hAnsi="Arial" w:cs="Arial"/>
          <w:b/>
          <w:sz w:val="22"/>
          <w:szCs w:val="22"/>
          <w:u w:val="single"/>
        </w:rPr>
        <w:t>Description of Changes to the ROP</w:t>
      </w:r>
    </w:p>
    <w:p w14:paraId="7702DD85" w14:textId="77777777" w:rsidR="00227671" w:rsidRPr="00D913B1" w:rsidRDefault="00227671">
      <w:pPr>
        <w:rPr>
          <w:rFonts w:ascii="Arial" w:hAnsi="Arial" w:cs="Arial"/>
          <w:sz w:val="22"/>
          <w:szCs w:val="22"/>
        </w:rPr>
      </w:pPr>
    </w:p>
    <w:p w14:paraId="484A184A" w14:textId="178BD489" w:rsidR="00227671" w:rsidRPr="00D913B1" w:rsidRDefault="00A1426C">
      <w:pPr>
        <w:rPr>
          <w:rFonts w:ascii="Arial" w:hAnsi="Arial" w:cs="Arial"/>
          <w:sz w:val="22"/>
          <w:szCs w:val="22"/>
        </w:rPr>
      </w:pPr>
      <w:r w:rsidRPr="00D913B1">
        <w:rPr>
          <w:rFonts w:ascii="Arial" w:hAnsi="Arial" w:cs="Arial"/>
          <w:sz w:val="22"/>
          <w:szCs w:val="22"/>
        </w:rPr>
        <w:t xml:space="preserve">Administrative Amendment Application No. 202000174 was to correct a typographical error for the zip code of the plant location.  The zip code on the front page of the ROP was 49501 and it was changed to 49355 to reflect the correct physical address of the plant. </w:t>
      </w:r>
    </w:p>
    <w:p w14:paraId="2270D0E4" w14:textId="77777777" w:rsidR="00A1426C" w:rsidRPr="00D913B1" w:rsidRDefault="00A1426C">
      <w:pPr>
        <w:rPr>
          <w:rFonts w:ascii="Arial" w:hAnsi="Arial" w:cs="Arial"/>
          <w:sz w:val="22"/>
          <w:szCs w:val="22"/>
        </w:rPr>
      </w:pPr>
    </w:p>
    <w:p w14:paraId="5D92B9E1" w14:textId="77777777" w:rsidR="00227671" w:rsidRPr="00D913B1" w:rsidRDefault="00227671">
      <w:pPr>
        <w:rPr>
          <w:rFonts w:ascii="Arial" w:hAnsi="Arial" w:cs="Arial"/>
          <w:b/>
          <w:sz w:val="22"/>
          <w:szCs w:val="22"/>
          <w:u w:val="single"/>
        </w:rPr>
      </w:pPr>
      <w:r w:rsidRPr="00D913B1">
        <w:rPr>
          <w:rFonts w:ascii="Arial" w:hAnsi="Arial" w:cs="Arial"/>
          <w:b/>
          <w:sz w:val="22"/>
          <w:szCs w:val="22"/>
          <w:u w:val="single"/>
        </w:rPr>
        <w:t>Compliance Status</w:t>
      </w:r>
    </w:p>
    <w:p w14:paraId="60F1D543" w14:textId="77777777" w:rsidR="00227671" w:rsidRPr="00D913B1" w:rsidRDefault="00227671">
      <w:pPr>
        <w:rPr>
          <w:rFonts w:ascii="Arial" w:hAnsi="Arial" w:cs="Arial"/>
          <w:sz w:val="22"/>
          <w:szCs w:val="22"/>
        </w:rPr>
      </w:pPr>
    </w:p>
    <w:p w14:paraId="600D8879" w14:textId="77777777" w:rsidR="00227671" w:rsidRPr="00D913B1" w:rsidRDefault="00227671">
      <w:pPr>
        <w:jc w:val="both"/>
        <w:rPr>
          <w:rFonts w:ascii="Arial" w:hAnsi="Arial" w:cs="Arial"/>
          <w:sz w:val="22"/>
          <w:szCs w:val="22"/>
        </w:rPr>
      </w:pPr>
      <w:r w:rsidRPr="00D913B1">
        <w:rPr>
          <w:rFonts w:ascii="Arial" w:hAnsi="Arial" w:cs="Arial"/>
          <w:sz w:val="22"/>
          <w:szCs w:val="22"/>
        </w:rPr>
        <w:t>The AQD finds that the stationary source is expected to be in compliance with all applicable requirements associated with the emission unit(s) involved with the change as of the date of approval of the Administrative Amendment to the ROP.</w:t>
      </w:r>
    </w:p>
    <w:p w14:paraId="023977E2" w14:textId="77777777" w:rsidR="00227671" w:rsidRPr="00D913B1" w:rsidRDefault="00227671">
      <w:pPr>
        <w:jc w:val="both"/>
        <w:rPr>
          <w:rFonts w:ascii="Arial" w:hAnsi="Arial" w:cs="Arial"/>
          <w:sz w:val="22"/>
          <w:szCs w:val="22"/>
        </w:rPr>
      </w:pPr>
    </w:p>
    <w:p w14:paraId="71B8B81F" w14:textId="77777777" w:rsidR="00227671" w:rsidRPr="00D913B1" w:rsidRDefault="00227671">
      <w:pPr>
        <w:rPr>
          <w:rFonts w:ascii="Arial" w:hAnsi="Arial" w:cs="Arial"/>
          <w:b/>
          <w:sz w:val="22"/>
          <w:szCs w:val="22"/>
          <w:u w:val="single"/>
        </w:rPr>
      </w:pPr>
      <w:r w:rsidRPr="00D913B1">
        <w:rPr>
          <w:rFonts w:ascii="Arial" w:hAnsi="Arial" w:cs="Arial"/>
          <w:b/>
          <w:sz w:val="22"/>
          <w:szCs w:val="22"/>
          <w:u w:val="single"/>
        </w:rPr>
        <w:t>Action Taken by EGLE</w:t>
      </w:r>
    </w:p>
    <w:p w14:paraId="567C5EBF" w14:textId="77777777" w:rsidR="00227671" w:rsidRPr="00D913B1" w:rsidRDefault="00227671">
      <w:pPr>
        <w:rPr>
          <w:rFonts w:ascii="Arial" w:hAnsi="Arial" w:cs="Arial"/>
          <w:sz w:val="22"/>
          <w:szCs w:val="22"/>
        </w:rPr>
      </w:pPr>
    </w:p>
    <w:p w14:paraId="7C4B9BED" w14:textId="0BBED5BD" w:rsidR="00227671" w:rsidRPr="00D913B1" w:rsidRDefault="00227671">
      <w:pPr>
        <w:jc w:val="both"/>
        <w:rPr>
          <w:rFonts w:ascii="Arial" w:hAnsi="Arial" w:cs="Arial"/>
          <w:sz w:val="22"/>
          <w:szCs w:val="22"/>
        </w:rPr>
      </w:pPr>
      <w:r w:rsidRPr="00D913B1">
        <w:rPr>
          <w:rFonts w:ascii="Arial" w:hAnsi="Arial" w:cs="Arial"/>
          <w:sz w:val="22"/>
          <w:szCs w:val="22"/>
        </w:rPr>
        <w:t xml:space="preserve">The AQD approved an Administrative Amendment to ROP No. </w:t>
      </w:r>
      <w:r w:rsidR="00A1426C" w:rsidRPr="00D913B1">
        <w:rPr>
          <w:rFonts w:ascii="Arial" w:hAnsi="Arial" w:cs="Arial"/>
          <w:noProof/>
          <w:sz w:val="22"/>
          <w:szCs w:val="22"/>
        </w:rPr>
        <w:t>MI-ROP-N1784-2020a</w:t>
      </w:r>
      <w:r w:rsidRPr="00D913B1">
        <w:rPr>
          <w:rFonts w:ascii="Arial" w:hAnsi="Arial" w:cs="Arial"/>
          <w:sz w:val="22"/>
          <w:szCs w:val="22"/>
        </w:rPr>
        <w:t>, as requested by the stationary source.  The delegated decision maker for the AQD is the District Supervisor.</w:t>
      </w:r>
    </w:p>
    <w:p w14:paraId="7BA9CB6E" w14:textId="77777777" w:rsidR="00227671" w:rsidRPr="00D913B1" w:rsidRDefault="00227671">
      <w:pPr>
        <w:jc w:val="both"/>
        <w:rPr>
          <w:rFonts w:ascii="Arial" w:hAnsi="Arial" w:cs="Arial"/>
          <w:sz w:val="22"/>
          <w:szCs w:val="22"/>
        </w:rPr>
      </w:pPr>
    </w:p>
    <w:sectPr w:rsidR="00227671" w:rsidRPr="00D913B1">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2D4DF" w14:textId="77777777" w:rsidR="00E02F05" w:rsidRDefault="00E02F05">
      <w:r>
        <w:separator/>
      </w:r>
    </w:p>
  </w:endnote>
  <w:endnote w:type="continuationSeparator" w:id="0">
    <w:p w14:paraId="169AEF88" w14:textId="77777777" w:rsidR="00E02F05" w:rsidRDefault="00E02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B9E64" w14:textId="77777777" w:rsidR="00404834" w:rsidRDefault="004048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7A950" w14:textId="77777777" w:rsidR="00E02F05" w:rsidRPr="00F847D5" w:rsidRDefault="00E02F05"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CE1C0" w14:textId="77777777" w:rsidR="00E02F05" w:rsidRPr="00F847D5" w:rsidRDefault="00E02F05"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36DD61FC" w14:textId="77777777" w:rsidR="00E02F05" w:rsidRPr="0014659D" w:rsidRDefault="00E02F05"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5</w:t>
    </w:r>
    <w:r w:rsidRPr="0014659D">
      <w:rPr>
        <w:rStyle w:val="PageNumber"/>
        <w:rFonts w:ascii="Arial" w:hAnsi="Arial"/>
        <w:sz w:val="16"/>
        <w:szCs w:val="16"/>
      </w:rPr>
      <w:t>/</w:t>
    </w:r>
    <w:r>
      <w:rPr>
        <w:rStyle w:val="PageNumber"/>
        <w:rFonts w:ascii="Arial" w:hAnsi="Arial"/>
        <w:sz w:val="16"/>
        <w:szCs w:val="16"/>
      </w:rPr>
      <w:t>01</w:t>
    </w:r>
    <w:r w:rsidRPr="0014659D">
      <w:rPr>
        <w:rStyle w:val="PageNumber"/>
        <w:rFonts w:ascii="Arial" w:hAnsi="Arial"/>
        <w:sz w:val="16"/>
        <w:szCs w:val="16"/>
      </w:rPr>
      <w:t>/1</w:t>
    </w:r>
    <w:r>
      <w:rPr>
        <w:rStyle w:val="PageNumber"/>
        <w:rFonts w:ascii="Arial" w:hAnsi="Arial"/>
        <w:sz w:val="16"/>
        <w:szCs w:val="16"/>
      </w:rPr>
      <w:t>9</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0DEEC" w14:textId="77777777" w:rsidR="00E02F05" w:rsidRDefault="00E02F05">
      <w:r>
        <w:separator/>
      </w:r>
    </w:p>
  </w:footnote>
  <w:footnote w:type="continuationSeparator" w:id="0">
    <w:p w14:paraId="5385EF52" w14:textId="77777777" w:rsidR="00E02F05" w:rsidRDefault="00E02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D9120" w14:textId="77777777" w:rsidR="00404834" w:rsidRDefault="004048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B30D5" w14:textId="77777777" w:rsidR="00404834" w:rsidRDefault="004048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D9E63" w14:textId="77777777" w:rsidR="00E02F05" w:rsidRPr="00135426" w:rsidRDefault="00E02F05">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894A38"/>
    <w:multiLevelType w:val="multilevel"/>
    <w:tmpl w:val="0F0A60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642BC6"/>
    <w:multiLevelType w:val="multilevel"/>
    <w:tmpl w:val="AE9AE6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B438E0"/>
    <w:multiLevelType w:val="multilevel"/>
    <w:tmpl w:val="0F0A60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61177C9"/>
    <w:multiLevelType w:val="hybridMultilevel"/>
    <w:tmpl w:val="DD967BBE"/>
    <w:lvl w:ilvl="0" w:tplc="15246FDC">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55264A"/>
    <w:multiLevelType w:val="multilevel"/>
    <w:tmpl w:val="392471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693308B"/>
    <w:multiLevelType w:val="hybridMultilevel"/>
    <w:tmpl w:val="E924A8EC"/>
    <w:lvl w:ilvl="0" w:tplc="16E48E32">
      <w:start w:val="1"/>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7268A3"/>
    <w:multiLevelType w:val="multilevel"/>
    <w:tmpl w:val="F65001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9510EFF"/>
    <w:multiLevelType w:val="multilevel"/>
    <w:tmpl w:val="F65001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73AD71B1"/>
    <w:multiLevelType w:val="multilevel"/>
    <w:tmpl w:val="AE9AE6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6BE32E1"/>
    <w:multiLevelType w:val="hybridMultilevel"/>
    <w:tmpl w:val="BCC45A46"/>
    <w:lvl w:ilvl="0" w:tplc="7A4649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6"/>
  </w:num>
  <w:num w:numId="4">
    <w:abstractNumId w:val="16"/>
  </w:num>
  <w:num w:numId="5">
    <w:abstractNumId w:val="9"/>
  </w:num>
  <w:num w:numId="6">
    <w:abstractNumId w:val="12"/>
  </w:num>
  <w:num w:numId="7">
    <w:abstractNumId w:val="17"/>
  </w:num>
  <w:num w:numId="8">
    <w:abstractNumId w:val="13"/>
  </w:num>
  <w:num w:numId="9">
    <w:abstractNumId w:val="20"/>
  </w:num>
  <w:num w:numId="10">
    <w:abstractNumId w:val="21"/>
  </w:num>
  <w:num w:numId="11">
    <w:abstractNumId w:val="5"/>
  </w:num>
  <w:num w:numId="12">
    <w:abstractNumId w:va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7"/>
  </w:num>
  <w:num w:numId="21">
    <w:abstractNumId w:val="1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74753"/>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699"/>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003"/>
    <w:rsid w:val="0003136C"/>
    <w:rsid w:val="00033B14"/>
    <w:rsid w:val="00034F9E"/>
    <w:rsid w:val="00035898"/>
    <w:rsid w:val="00036C22"/>
    <w:rsid w:val="00044E0B"/>
    <w:rsid w:val="0004693A"/>
    <w:rsid w:val="00053310"/>
    <w:rsid w:val="00057978"/>
    <w:rsid w:val="00060FD0"/>
    <w:rsid w:val="00070B20"/>
    <w:rsid w:val="00082A06"/>
    <w:rsid w:val="00083979"/>
    <w:rsid w:val="00086493"/>
    <w:rsid w:val="000901C4"/>
    <w:rsid w:val="0009079D"/>
    <w:rsid w:val="000A3504"/>
    <w:rsid w:val="000A463D"/>
    <w:rsid w:val="000B4BA1"/>
    <w:rsid w:val="000C1E62"/>
    <w:rsid w:val="000C35CB"/>
    <w:rsid w:val="000C4F65"/>
    <w:rsid w:val="000C7E32"/>
    <w:rsid w:val="000C7F27"/>
    <w:rsid w:val="000D3CB6"/>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301E9"/>
    <w:rsid w:val="00135426"/>
    <w:rsid w:val="00137218"/>
    <w:rsid w:val="001429D1"/>
    <w:rsid w:val="00142DA1"/>
    <w:rsid w:val="00142E85"/>
    <w:rsid w:val="0014659D"/>
    <w:rsid w:val="001466BD"/>
    <w:rsid w:val="001466CA"/>
    <w:rsid w:val="00153D66"/>
    <w:rsid w:val="00154568"/>
    <w:rsid w:val="00160EF5"/>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A21E9"/>
    <w:rsid w:val="001A3B91"/>
    <w:rsid w:val="001A6D8D"/>
    <w:rsid w:val="001B5D76"/>
    <w:rsid w:val="001C45A8"/>
    <w:rsid w:val="001C4E25"/>
    <w:rsid w:val="001D0502"/>
    <w:rsid w:val="001D0646"/>
    <w:rsid w:val="001D6B5F"/>
    <w:rsid w:val="001D7607"/>
    <w:rsid w:val="001E3D60"/>
    <w:rsid w:val="001E6273"/>
    <w:rsid w:val="001E6575"/>
    <w:rsid w:val="001F1448"/>
    <w:rsid w:val="001F287A"/>
    <w:rsid w:val="001F2F32"/>
    <w:rsid w:val="001F3B26"/>
    <w:rsid w:val="001F742A"/>
    <w:rsid w:val="00201CC7"/>
    <w:rsid w:val="0020224E"/>
    <w:rsid w:val="00203061"/>
    <w:rsid w:val="00203E24"/>
    <w:rsid w:val="00204A58"/>
    <w:rsid w:val="002065AF"/>
    <w:rsid w:val="00221751"/>
    <w:rsid w:val="00222544"/>
    <w:rsid w:val="002229BE"/>
    <w:rsid w:val="00226144"/>
    <w:rsid w:val="00226BBE"/>
    <w:rsid w:val="0022752F"/>
    <w:rsid w:val="00227671"/>
    <w:rsid w:val="002315E7"/>
    <w:rsid w:val="00231A25"/>
    <w:rsid w:val="0023247F"/>
    <w:rsid w:val="00237F04"/>
    <w:rsid w:val="00240CA1"/>
    <w:rsid w:val="00250171"/>
    <w:rsid w:val="00251166"/>
    <w:rsid w:val="0025199F"/>
    <w:rsid w:val="002519D9"/>
    <w:rsid w:val="00252680"/>
    <w:rsid w:val="00255E2E"/>
    <w:rsid w:val="00262557"/>
    <w:rsid w:val="002728F4"/>
    <w:rsid w:val="00273E90"/>
    <w:rsid w:val="002744B8"/>
    <w:rsid w:val="002745BB"/>
    <w:rsid w:val="00283DF7"/>
    <w:rsid w:val="00284660"/>
    <w:rsid w:val="002903A5"/>
    <w:rsid w:val="00290754"/>
    <w:rsid w:val="002920A4"/>
    <w:rsid w:val="00294447"/>
    <w:rsid w:val="00294A0A"/>
    <w:rsid w:val="00295FBF"/>
    <w:rsid w:val="002961E7"/>
    <w:rsid w:val="002A0650"/>
    <w:rsid w:val="002A2CD3"/>
    <w:rsid w:val="002A418D"/>
    <w:rsid w:val="002A48ED"/>
    <w:rsid w:val="002A4D61"/>
    <w:rsid w:val="002A52E0"/>
    <w:rsid w:val="002A55C8"/>
    <w:rsid w:val="002A5B17"/>
    <w:rsid w:val="002A6EC0"/>
    <w:rsid w:val="002B074D"/>
    <w:rsid w:val="002B092A"/>
    <w:rsid w:val="002B11E3"/>
    <w:rsid w:val="002B4B0E"/>
    <w:rsid w:val="002B5D3B"/>
    <w:rsid w:val="002B7F84"/>
    <w:rsid w:val="002C0333"/>
    <w:rsid w:val="002C0507"/>
    <w:rsid w:val="002C652F"/>
    <w:rsid w:val="002D06FC"/>
    <w:rsid w:val="002D10C6"/>
    <w:rsid w:val="002D148E"/>
    <w:rsid w:val="002D69A5"/>
    <w:rsid w:val="002D6ACE"/>
    <w:rsid w:val="002E0E12"/>
    <w:rsid w:val="002F0CC3"/>
    <w:rsid w:val="002F13C4"/>
    <w:rsid w:val="002F1D39"/>
    <w:rsid w:val="002F5B86"/>
    <w:rsid w:val="003023FC"/>
    <w:rsid w:val="00302FA1"/>
    <w:rsid w:val="00303839"/>
    <w:rsid w:val="003049AC"/>
    <w:rsid w:val="00305FF2"/>
    <w:rsid w:val="003061C0"/>
    <w:rsid w:val="00306FD5"/>
    <w:rsid w:val="00310006"/>
    <w:rsid w:val="0031080C"/>
    <w:rsid w:val="00315AFC"/>
    <w:rsid w:val="003173E8"/>
    <w:rsid w:val="00333AE9"/>
    <w:rsid w:val="00335641"/>
    <w:rsid w:val="00337750"/>
    <w:rsid w:val="00340C1D"/>
    <w:rsid w:val="00341AB9"/>
    <w:rsid w:val="00345D9F"/>
    <w:rsid w:val="0034680F"/>
    <w:rsid w:val="00347E5D"/>
    <w:rsid w:val="00350573"/>
    <w:rsid w:val="00351F7C"/>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87724"/>
    <w:rsid w:val="00392731"/>
    <w:rsid w:val="003941A4"/>
    <w:rsid w:val="003946CC"/>
    <w:rsid w:val="003950E9"/>
    <w:rsid w:val="0039520D"/>
    <w:rsid w:val="00395324"/>
    <w:rsid w:val="003955A4"/>
    <w:rsid w:val="003A0C78"/>
    <w:rsid w:val="003A1467"/>
    <w:rsid w:val="003A2108"/>
    <w:rsid w:val="003A5612"/>
    <w:rsid w:val="003A75B8"/>
    <w:rsid w:val="003B36CE"/>
    <w:rsid w:val="003B3A3A"/>
    <w:rsid w:val="003B430D"/>
    <w:rsid w:val="003B5E83"/>
    <w:rsid w:val="003C4B9D"/>
    <w:rsid w:val="003D16C7"/>
    <w:rsid w:val="003D6336"/>
    <w:rsid w:val="003D6A01"/>
    <w:rsid w:val="003D6B07"/>
    <w:rsid w:val="003D6C8F"/>
    <w:rsid w:val="003E221A"/>
    <w:rsid w:val="003E3ECF"/>
    <w:rsid w:val="003E6F49"/>
    <w:rsid w:val="003F16E7"/>
    <w:rsid w:val="003F18CA"/>
    <w:rsid w:val="003F318D"/>
    <w:rsid w:val="0040112A"/>
    <w:rsid w:val="00402D14"/>
    <w:rsid w:val="00403632"/>
    <w:rsid w:val="004039E8"/>
    <w:rsid w:val="00404834"/>
    <w:rsid w:val="00406981"/>
    <w:rsid w:val="00411766"/>
    <w:rsid w:val="00411971"/>
    <w:rsid w:val="004127B6"/>
    <w:rsid w:val="00425C80"/>
    <w:rsid w:val="004266E1"/>
    <w:rsid w:val="00433BF1"/>
    <w:rsid w:val="00433C6D"/>
    <w:rsid w:val="00436CA9"/>
    <w:rsid w:val="00441393"/>
    <w:rsid w:val="00443561"/>
    <w:rsid w:val="00444D94"/>
    <w:rsid w:val="00444F0F"/>
    <w:rsid w:val="00445883"/>
    <w:rsid w:val="00451C04"/>
    <w:rsid w:val="004541F4"/>
    <w:rsid w:val="00455F45"/>
    <w:rsid w:val="00457B92"/>
    <w:rsid w:val="004628A4"/>
    <w:rsid w:val="0046704D"/>
    <w:rsid w:val="004670B5"/>
    <w:rsid w:val="00470765"/>
    <w:rsid w:val="00474ADF"/>
    <w:rsid w:val="00474C32"/>
    <w:rsid w:val="00475BD8"/>
    <w:rsid w:val="00477C93"/>
    <w:rsid w:val="00481F2F"/>
    <w:rsid w:val="0048277E"/>
    <w:rsid w:val="00482E94"/>
    <w:rsid w:val="00485373"/>
    <w:rsid w:val="00485F9B"/>
    <w:rsid w:val="0049200A"/>
    <w:rsid w:val="00493484"/>
    <w:rsid w:val="004948C1"/>
    <w:rsid w:val="00496DCD"/>
    <w:rsid w:val="004A5539"/>
    <w:rsid w:val="004A6FD2"/>
    <w:rsid w:val="004B2A6F"/>
    <w:rsid w:val="004B3242"/>
    <w:rsid w:val="004B44A9"/>
    <w:rsid w:val="004B4D8B"/>
    <w:rsid w:val="004B6B17"/>
    <w:rsid w:val="004C02E7"/>
    <w:rsid w:val="004C29B2"/>
    <w:rsid w:val="004C39E7"/>
    <w:rsid w:val="004C46DF"/>
    <w:rsid w:val="004C48F7"/>
    <w:rsid w:val="004C51C5"/>
    <w:rsid w:val="004C7125"/>
    <w:rsid w:val="004C78FD"/>
    <w:rsid w:val="004D1953"/>
    <w:rsid w:val="004D1F5F"/>
    <w:rsid w:val="004D4B7D"/>
    <w:rsid w:val="004D5012"/>
    <w:rsid w:val="004D7ACD"/>
    <w:rsid w:val="004E0003"/>
    <w:rsid w:val="004E13FD"/>
    <w:rsid w:val="004E713D"/>
    <w:rsid w:val="004F0976"/>
    <w:rsid w:val="004F283B"/>
    <w:rsid w:val="004F6C98"/>
    <w:rsid w:val="005016FA"/>
    <w:rsid w:val="00502068"/>
    <w:rsid w:val="0050260F"/>
    <w:rsid w:val="00506F9E"/>
    <w:rsid w:val="0050744F"/>
    <w:rsid w:val="00510E28"/>
    <w:rsid w:val="005122AD"/>
    <w:rsid w:val="00514F14"/>
    <w:rsid w:val="005204BA"/>
    <w:rsid w:val="005224A0"/>
    <w:rsid w:val="00532985"/>
    <w:rsid w:val="0053606A"/>
    <w:rsid w:val="00537997"/>
    <w:rsid w:val="005426C1"/>
    <w:rsid w:val="00543DF8"/>
    <w:rsid w:val="005451BC"/>
    <w:rsid w:val="0055232C"/>
    <w:rsid w:val="0055244E"/>
    <w:rsid w:val="005553AB"/>
    <w:rsid w:val="005619EA"/>
    <w:rsid w:val="00562E17"/>
    <w:rsid w:val="00562E6E"/>
    <w:rsid w:val="0056527F"/>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17149"/>
    <w:rsid w:val="00621F23"/>
    <w:rsid w:val="006240B1"/>
    <w:rsid w:val="006335CA"/>
    <w:rsid w:val="00633724"/>
    <w:rsid w:val="006362FF"/>
    <w:rsid w:val="006414DE"/>
    <w:rsid w:val="00643E45"/>
    <w:rsid w:val="00643FF9"/>
    <w:rsid w:val="00644884"/>
    <w:rsid w:val="00644FAC"/>
    <w:rsid w:val="006461E5"/>
    <w:rsid w:val="00647809"/>
    <w:rsid w:val="00654F9E"/>
    <w:rsid w:val="00655258"/>
    <w:rsid w:val="006552A6"/>
    <w:rsid w:val="00655775"/>
    <w:rsid w:val="00655AFA"/>
    <w:rsid w:val="00656000"/>
    <w:rsid w:val="00656E14"/>
    <w:rsid w:val="00660CFE"/>
    <w:rsid w:val="00660FC2"/>
    <w:rsid w:val="00665986"/>
    <w:rsid w:val="00667959"/>
    <w:rsid w:val="00670DC2"/>
    <w:rsid w:val="00672218"/>
    <w:rsid w:val="00675B1A"/>
    <w:rsid w:val="00676680"/>
    <w:rsid w:val="00676CAB"/>
    <w:rsid w:val="00680643"/>
    <w:rsid w:val="00681699"/>
    <w:rsid w:val="00681D04"/>
    <w:rsid w:val="00683221"/>
    <w:rsid w:val="00683CEC"/>
    <w:rsid w:val="00684786"/>
    <w:rsid w:val="0068541F"/>
    <w:rsid w:val="00690FF9"/>
    <w:rsid w:val="0069759E"/>
    <w:rsid w:val="006978FD"/>
    <w:rsid w:val="00697E2F"/>
    <w:rsid w:val="006A2CA7"/>
    <w:rsid w:val="006A43CB"/>
    <w:rsid w:val="006B1DC8"/>
    <w:rsid w:val="006B4DBB"/>
    <w:rsid w:val="006B7EC5"/>
    <w:rsid w:val="006C0886"/>
    <w:rsid w:val="006C5DF1"/>
    <w:rsid w:val="006D7383"/>
    <w:rsid w:val="006E04EE"/>
    <w:rsid w:val="006E2DE0"/>
    <w:rsid w:val="006E3E47"/>
    <w:rsid w:val="006E5F7A"/>
    <w:rsid w:val="006F1886"/>
    <w:rsid w:val="006F61D2"/>
    <w:rsid w:val="006F7995"/>
    <w:rsid w:val="006F79DE"/>
    <w:rsid w:val="00700224"/>
    <w:rsid w:val="00701F63"/>
    <w:rsid w:val="0070306D"/>
    <w:rsid w:val="00703588"/>
    <w:rsid w:val="00703F50"/>
    <w:rsid w:val="00710154"/>
    <w:rsid w:val="00710F06"/>
    <w:rsid w:val="007129B8"/>
    <w:rsid w:val="007140AB"/>
    <w:rsid w:val="00716DF1"/>
    <w:rsid w:val="007174AF"/>
    <w:rsid w:val="00724354"/>
    <w:rsid w:val="00726518"/>
    <w:rsid w:val="00735DA9"/>
    <w:rsid w:val="00736652"/>
    <w:rsid w:val="00740674"/>
    <w:rsid w:val="00742DEE"/>
    <w:rsid w:val="00743A66"/>
    <w:rsid w:val="007460BC"/>
    <w:rsid w:val="0074639E"/>
    <w:rsid w:val="00746F0A"/>
    <w:rsid w:val="0075342F"/>
    <w:rsid w:val="00760475"/>
    <w:rsid w:val="00760484"/>
    <w:rsid w:val="00762A17"/>
    <w:rsid w:val="00770784"/>
    <w:rsid w:val="00773C90"/>
    <w:rsid w:val="00777549"/>
    <w:rsid w:val="007805D9"/>
    <w:rsid w:val="00781399"/>
    <w:rsid w:val="00786FF1"/>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E0BD7"/>
    <w:rsid w:val="007E2987"/>
    <w:rsid w:val="007E39D1"/>
    <w:rsid w:val="007F1DBC"/>
    <w:rsid w:val="007F39A2"/>
    <w:rsid w:val="007F3C6F"/>
    <w:rsid w:val="007F3FBA"/>
    <w:rsid w:val="007F62B1"/>
    <w:rsid w:val="007F6FFE"/>
    <w:rsid w:val="007F73D0"/>
    <w:rsid w:val="00800330"/>
    <w:rsid w:val="00805D25"/>
    <w:rsid w:val="00813FB1"/>
    <w:rsid w:val="00827B99"/>
    <w:rsid w:val="00827EF4"/>
    <w:rsid w:val="00833053"/>
    <w:rsid w:val="00840CB9"/>
    <w:rsid w:val="00841404"/>
    <w:rsid w:val="008418BB"/>
    <w:rsid w:val="00844DE4"/>
    <w:rsid w:val="00846C89"/>
    <w:rsid w:val="0084712F"/>
    <w:rsid w:val="0084741D"/>
    <w:rsid w:val="0085138A"/>
    <w:rsid w:val="008537FA"/>
    <w:rsid w:val="00853AF4"/>
    <w:rsid w:val="00854273"/>
    <w:rsid w:val="00854F8B"/>
    <w:rsid w:val="0085642C"/>
    <w:rsid w:val="00857B39"/>
    <w:rsid w:val="00861C6E"/>
    <w:rsid w:val="0086264D"/>
    <w:rsid w:val="00862EC5"/>
    <w:rsid w:val="00863EC3"/>
    <w:rsid w:val="008677AC"/>
    <w:rsid w:val="00873B63"/>
    <w:rsid w:val="00874CB0"/>
    <w:rsid w:val="00875D1C"/>
    <w:rsid w:val="00875FB3"/>
    <w:rsid w:val="00876E17"/>
    <w:rsid w:val="00880972"/>
    <w:rsid w:val="00884CC7"/>
    <w:rsid w:val="008902C9"/>
    <w:rsid w:val="008906DF"/>
    <w:rsid w:val="00890AC3"/>
    <w:rsid w:val="008929F9"/>
    <w:rsid w:val="0089312A"/>
    <w:rsid w:val="00893B36"/>
    <w:rsid w:val="00893BBA"/>
    <w:rsid w:val="00893F56"/>
    <w:rsid w:val="00895282"/>
    <w:rsid w:val="00895960"/>
    <w:rsid w:val="008A0380"/>
    <w:rsid w:val="008A0FF1"/>
    <w:rsid w:val="008A1834"/>
    <w:rsid w:val="008A38F5"/>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061"/>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25E62"/>
    <w:rsid w:val="00935F15"/>
    <w:rsid w:val="0094046A"/>
    <w:rsid w:val="00943279"/>
    <w:rsid w:val="00946B41"/>
    <w:rsid w:val="0095187D"/>
    <w:rsid w:val="0095206B"/>
    <w:rsid w:val="009527AC"/>
    <w:rsid w:val="0095312A"/>
    <w:rsid w:val="009531FA"/>
    <w:rsid w:val="009539D8"/>
    <w:rsid w:val="009545AB"/>
    <w:rsid w:val="009555D9"/>
    <w:rsid w:val="00955814"/>
    <w:rsid w:val="00956132"/>
    <w:rsid w:val="009571B1"/>
    <w:rsid w:val="00960BC8"/>
    <w:rsid w:val="00961B59"/>
    <w:rsid w:val="00962036"/>
    <w:rsid w:val="00962267"/>
    <w:rsid w:val="00970E8F"/>
    <w:rsid w:val="00971426"/>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4799"/>
    <w:rsid w:val="009D5EBC"/>
    <w:rsid w:val="009E10CB"/>
    <w:rsid w:val="009E2122"/>
    <w:rsid w:val="009E3560"/>
    <w:rsid w:val="009E4796"/>
    <w:rsid w:val="009F584A"/>
    <w:rsid w:val="00A0363B"/>
    <w:rsid w:val="00A04B84"/>
    <w:rsid w:val="00A05E44"/>
    <w:rsid w:val="00A075D6"/>
    <w:rsid w:val="00A1426C"/>
    <w:rsid w:val="00A15A87"/>
    <w:rsid w:val="00A16A4A"/>
    <w:rsid w:val="00A21F9D"/>
    <w:rsid w:val="00A27D2C"/>
    <w:rsid w:val="00A30B26"/>
    <w:rsid w:val="00A30B5F"/>
    <w:rsid w:val="00A320C2"/>
    <w:rsid w:val="00A37849"/>
    <w:rsid w:val="00A4048D"/>
    <w:rsid w:val="00A40DFE"/>
    <w:rsid w:val="00A444F3"/>
    <w:rsid w:val="00A458A7"/>
    <w:rsid w:val="00A479C2"/>
    <w:rsid w:val="00A55299"/>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6B2A"/>
    <w:rsid w:val="00A8755E"/>
    <w:rsid w:val="00A94AEF"/>
    <w:rsid w:val="00A9700A"/>
    <w:rsid w:val="00AB1054"/>
    <w:rsid w:val="00AB1DA1"/>
    <w:rsid w:val="00AB5A05"/>
    <w:rsid w:val="00AC069D"/>
    <w:rsid w:val="00AC0D86"/>
    <w:rsid w:val="00AC5456"/>
    <w:rsid w:val="00AD1428"/>
    <w:rsid w:val="00AD6437"/>
    <w:rsid w:val="00AD65E5"/>
    <w:rsid w:val="00AD697A"/>
    <w:rsid w:val="00AD7338"/>
    <w:rsid w:val="00AD754F"/>
    <w:rsid w:val="00AE061E"/>
    <w:rsid w:val="00AE1678"/>
    <w:rsid w:val="00AE2622"/>
    <w:rsid w:val="00AE2ED9"/>
    <w:rsid w:val="00AE5528"/>
    <w:rsid w:val="00AF10F4"/>
    <w:rsid w:val="00AF4326"/>
    <w:rsid w:val="00AF4F1F"/>
    <w:rsid w:val="00AF5CDE"/>
    <w:rsid w:val="00B008B3"/>
    <w:rsid w:val="00B03D3A"/>
    <w:rsid w:val="00B146BD"/>
    <w:rsid w:val="00B17134"/>
    <w:rsid w:val="00B17711"/>
    <w:rsid w:val="00B20017"/>
    <w:rsid w:val="00B20A6D"/>
    <w:rsid w:val="00B2681D"/>
    <w:rsid w:val="00B2774C"/>
    <w:rsid w:val="00B3117B"/>
    <w:rsid w:val="00B333DF"/>
    <w:rsid w:val="00B336B9"/>
    <w:rsid w:val="00B37F1A"/>
    <w:rsid w:val="00B45992"/>
    <w:rsid w:val="00B47926"/>
    <w:rsid w:val="00B50C3F"/>
    <w:rsid w:val="00B547BF"/>
    <w:rsid w:val="00B54C93"/>
    <w:rsid w:val="00B55341"/>
    <w:rsid w:val="00B63414"/>
    <w:rsid w:val="00B66B39"/>
    <w:rsid w:val="00B72733"/>
    <w:rsid w:val="00B73643"/>
    <w:rsid w:val="00B751DE"/>
    <w:rsid w:val="00B83795"/>
    <w:rsid w:val="00B91559"/>
    <w:rsid w:val="00B922A0"/>
    <w:rsid w:val="00BA422E"/>
    <w:rsid w:val="00BB20D6"/>
    <w:rsid w:val="00BB3412"/>
    <w:rsid w:val="00BB4D1B"/>
    <w:rsid w:val="00BB6928"/>
    <w:rsid w:val="00BC2F64"/>
    <w:rsid w:val="00BC4F1E"/>
    <w:rsid w:val="00BC5143"/>
    <w:rsid w:val="00BD0797"/>
    <w:rsid w:val="00BD0E65"/>
    <w:rsid w:val="00BD2DFE"/>
    <w:rsid w:val="00BD7123"/>
    <w:rsid w:val="00BE379C"/>
    <w:rsid w:val="00BE5F90"/>
    <w:rsid w:val="00C01DA6"/>
    <w:rsid w:val="00C0589B"/>
    <w:rsid w:val="00C113BC"/>
    <w:rsid w:val="00C12BAA"/>
    <w:rsid w:val="00C164A0"/>
    <w:rsid w:val="00C205E5"/>
    <w:rsid w:val="00C23A6C"/>
    <w:rsid w:val="00C24C83"/>
    <w:rsid w:val="00C25F6A"/>
    <w:rsid w:val="00C260E0"/>
    <w:rsid w:val="00C32CBF"/>
    <w:rsid w:val="00C342AF"/>
    <w:rsid w:val="00C35E94"/>
    <w:rsid w:val="00C3606C"/>
    <w:rsid w:val="00C407C8"/>
    <w:rsid w:val="00C41158"/>
    <w:rsid w:val="00C47F6C"/>
    <w:rsid w:val="00C501AE"/>
    <w:rsid w:val="00C50355"/>
    <w:rsid w:val="00C512CC"/>
    <w:rsid w:val="00C53DF2"/>
    <w:rsid w:val="00C54ADE"/>
    <w:rsid w:val="00C6059C"/>
    <w:rsid w:val="00C61A82"/>
    <w:rsid w:val="00C6203B"/>
    <w:rsid w:val="00C6451A"/>
    <w:rsid w:val="00C6488B"/>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1ED0"/>
    <w:rsid w:val="00CA28F3"/>
    <w:rsid w:val="00CA4B03"/>
    <w:rsid w:val="00CA4ECA"/>
    <w:rsid w:val="00CA63E9"/>
    <w:rsid w:val="00CA6DE2"/>
    <w:rsid w:val="00CB00FB"/>
    <w:rsid w:val="00CB0D4C"/>
    <w:rsid w:val="00CB1F6C"/>
    <w:rsid w:val="00CB43FA"/>
    <w:rsid w:val="00CB45B1"/>
    <w:rsid w:val="00CB60BD"/>
    <w:rsid w:val="00CB6824"/>
    <w:rsid w:val="00CC0457"/>
    <w:rsid w:val="00CC371A"/>
    <w:rsid w:val="00CC5082"/>
    <w:rsid w:val="00CC6306"/>
    <w:rsid w:val="00CC67DF"/>
    <w:rsid w:val="00CC7CF8"/>
    <w:rsid w:val="00CD32D9"/>
    <w:rsid w:val="00CD3E7C"/>
    <w:rsid w:val="00CD6A10"/>
    <w:rsid w:val="00CD71F7"/>
    <w:rsid w:val="00CE1538"/>
    <w:rsid w:val="00CE3155"/>
    <w:rsid w:val="00CE5FB0"/>
    <w:rsid w:val="00CE65B2"/>
    <w:rsid w:val="00CF37B7"/>
    <w:rsid w:val="00D01DA5"/>
    <w:rsid w:val="00D0288D"/>
    <w:rsid w:val="00D0289A"/>
    <w:rsid w:val="00D04321"/>
    <w:rsid w:val="00D05485"/>
    <w:rsid w:val="00D0576D"/>
    <w:rsid w:val="00D122B6"/>
    <w:rsid w:val="00D17D48"/>
    <w:rsid w:val="00D204A2"/>
    <w:rsid w:val="00D22B42"/>
    <w:rsid w:val="00D26941"/>
    <w:rsid w:val="00D30940"/>
    <w:rsid w:val="00D32088"/>
    <w:rsid w:val="00D325DF"/>
    <w:rsid w:val="00D34A15"/>
    <w:rsid w:val="00D364A2"/>
    <w:rsid w:val="00D42E06"/>
    <w:rsid w:val="00D43A9A"/>
    <w:rsid w:val="00D43EB9"/>
    <w:rsid w:val="00D44CED"/>
    <w:rsid w:val="00D537CB"/>
    <w:rsid w:val="00D5459C"/>
    <w:rsid w:val="00D57666"/>
    <w:rsid w:val="00D57EFB"/>
    <w:rsid w:val="00D60E6F"/>
    <w:rsid w:val="00D63D29"/>
    <w:rsid w:val="00D75A5C"/>
    <w:rsid w:val="00D75CF1"/>
    <w:rsid w:val="00D81EA9"/>
    <w:rsid w:val="00D82837"/>
    <w:rsid w:val="00D84FCD"/>
    <w:rsid w:val="00D87226"/>
    <w:rsid w:val="00D913B1"/>
    <w:rsid w:val="00D91784"/>
    <w:rsid w:val="00D917CF"/>
    <w:rsid w:val="00D923A0"/>
    <w:rsid w:val="00D93BF5"/>
    <w:rsid w:val="00D93FAC"/>
    <w:rsid w:val="00D9587D"/>
    <w:rsid w:val="00D95EB4"/>
    <w:rsid w:val="00DA122E"/>
    <w:rsid w:val="00DA1E6B"/>
    <w:rsid w:val="00DA1F30"/>
    <w:rsid w:val="00DA714D"/>
    <w:rsid w:val="00DB1A79"/>
    <w:rsid w:val="00DB3C7E"/>
    <w:rsid w:val="00DB5924"/>
    <w:rsid w:val="00DB6B6C"/>
    <w:rsid w:val="00DB7D71"/>
    <w:rsid w:val="00DB7FA3"/>
    <w:rsid w:val="00DC185B"/>
    <w:rsid w:val="00DD2FAD"/>
    <w:rsid w:val="00DD4D4E"/>
    <w:rsid w:val="00DE392C"/>
    <w:rsid w:val="00DE39D5"/>
    <w:rsid w:val="00DE6BD6"/>
    <w:rsid w:val="00DE6E0D"/>
    <w:rsid w:val="00DF00D6"/>
    <w:rsid w:val="00DF46AD"/>
    <w:rsid w:val="00DF6578"/>
    <w:rsid w:val="00DF7BBC"/>
    <w:rsid w:val="00E01E9D"/>
    <w:rsid w:val="00E02F05"/>
    <w:rsid w:val="00E037E8"/>
    <w:rsid w:val="00E056FB"/>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2DF6"/>
    <w:rsid w:val="00E47B7A"/>
    <w:rsid w:val="00E562DC"/>
    <w:rsid w:val="00E57D2B"/>
    <w:rsid w:val="00E6389F"/>
    <w:rsid w:val="00E63937"/>
    <w:rsid w:val="00E64008"/>
    <w:rsid w:val="00E66734"/>
    <w:rsid w:val="00E70FA0"/>
    <w:rsid w:val="00E73943"/>
    <w:rsid w:val="00E73A29"/>
    <w:rsid w:val="00E74066"/>
    <w:rsid w:val="00E75C46"/>
    <w:rsid w:val="00E766C7"/>
    <w:rsid w:val="00E80B08"/>
    <w:rsid w:val="00E817F0"/>
    <w:rsid w:val="00E81954"/>
    <w:rsid w:val="00E8317B"/>
    <w:rsid w:val="00E84291"/>
    <w:rsid w:val="00E854CE"/>
    <w:rsid w:val="00E907F1"/>
    <w:rsid w:val="00E94CDE"/>
    <w:rsid w:val="00E960AC"/>
    <w:rsid w:val="00EA38D1"/>
    <w:rsid w:val="00EA42F9"/>
    <w:rsid w:val="00EB17D6"/>
    <w:rsid w:val="00EB2D00"/>
    <w:rsid w:val="00EC093E"/>
    <w:rsid w:val="00EC0D9E"/>
    <w:rsid w:val="00EC142A"/>
    <w:rsid w:val="00EC21FC"/>
    <w:rsid w:val="00EC23F8"/>
    <w:rsid w:val="00EC528A"/>
    <w:rsid w:val="00ED4100"/>
    <w:rsid w:val="00ED6114"/>
    <w:rsid w:val="00EE0520"/>
    <w:rsid w:val="00EE6056"/>
    <w:rsid w:val="00EE615F"/>
    <w:rsid w:val="00EE6CC6"/>
    <w:rsid w:val="00EF03C5"/>
    <w:rsid w:val="00EF05C3"/>
    <w:rsid w:val="00EF0691"/>
    <w:rsid w:val="00EF2269"/>
    <w:rsid w:val="00EF28E8"/>
    <w:rsid w:val="00EF52AE"/>
    <w:rsid w:val="00EF6283"/>
    <w:rsid w:val="00EF79CE"/>
    <w:rsid w:val="00F05C88"/>
    <w:rsid w:val="00F11255"/>
    <w:rsid w:val="00F124E0"/>
    <w:rsid w:val="00F15946"/>
    <w:rsid w:val="00F17985"/>
    <w:rsid w:val="00F208FE"/>
    <w:rsid w:val="00F21DBA"/>
    <w:rsid w:val="00F23D8B"/>
    <w:rsid w:val="00F25BBD"/>
    <w:rsid w:val="00F27AF7"/>
    <w:rsid w:val="00F3515D"/>
    <w:rsid w:val="00F3516F"/>
    <w:rsid w:val="00F352E6"/>
    <w:rsid w:val="00F37731"/>
    <w:rsid w:val="00F37B82"/>
    <w:rsid w:val="00F41E50"/>
    <w:rsid w:val="00F477A5"/>
    <w:rsid w:val="00F478F0"/>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A1313"/>
    <w:rsid w:val="00FA147D"/>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145F"/>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74753"/>
    <o:shapelayout v:ext="edit">
      <o:idmap v:ext="edit" data="1"/>
    </o:shapelayout>
  </w:shapeDefaults>
  <w:decimalSymbol w:val="."/>
  <w:listSeparator w:val=","/>
  <w14:docId w14:val="5EEA398B"/>
  <w15:chartTrackingRefBased/>
  <w15:docId w15:val="{1260D740-8355-4168-B2AA-125F28F56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649843">
      <w:bodyDiv w:val="1"/>
      <w:marLeft w:val="0"/>
      <w:marRight w:val="0"/>
      <w:marTop w:val="0"/>
      <w:marBottom w:val="0"/>
      <w:divBdr>
        <w:top w:val="none" w:sz="0" w:space="0" w:color="auto"/>
        <w:left w:val="none" w:sz="0" w:space="0" w:color="auto"/>
        <w:bottom w:val="none" w:sz="0" w:space="0" w:color="auto"/>
        <w:right w:val="none" w:sz="0" w:space="0" w:color="auto"/>
      </w:divBdr>
    </w:div>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669987264">
      <w:bodyDiv w:val="1"/>
      <w:marLeft w:val="0"/>
      <w:marRight w:val="0"/>
      <w:marTop w:val="0"/>
      <w:marBottom w:val="0"/>
      <w:divBdr>
        <w:top w:val="none" w:sz="0" w:space="0" w:color="auto"/>
        <w:left w:val="none" w:sz="0" w:space="0" w:color="auto"/>
        <w:bottom w:val="none" w:sz="0" w:space="0" w:color="auto"/>
        <w:right w:val="none" w:sz="0" w:space="0" w:color="auto"/>
      </w:divBdr>
    </w:div>
    <w:div w:id="982468624">
      <w:bodyDiv w:val="1"/>
      <w:marLeft w:val="0"/>
      <w:marRight w:val="0"/>
      <w:marTop w:val="0"/>
      <w:marBottom w:val="0"/>
      <w:divBdr>
        <w:top w:val="none" w:sz="0" w:space="0" w:color="auto"/>
        <w:left w:val="none" w:sz="0" w:space="0" w:color="auto"/>
        <w:bottom w:val="none" w:sz="0" w:space="0" w:color="auto"/>
        <w:right w:val="none" w:sz="0" w:space="0" w:color="auto"/>
      </w:divBdr>
    </w:div>
    <w:div w:id="1019428707">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 w:id="165815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23A4C-259B-4744-88DE-CBA3FC983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8</TotalTime>
  <Pages>14</Pages>
  <Words>4789</Words>
  <Characters>27299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32024</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DeVries, Kaitlyn (DEQ)</dc:creator>
  <cp:keywords>AQD-AIR-ROP-TITLE V, Staff Report</cp:keywords>
  <dc:description/>
  <cp:lastModifiedBy>Owens, Caryn (EGLE)</cp:lastModifiedBy>
  <cp:revision>5</cp:revision>
  <cp:lastPrinted>2021-01-07T21:32:00Z</cp:lastPrinted>
  <dcterms:created xsi:type="dcterms:W3CDTF">2020-12-23T16:57:00Z</dcterms:created>
  <dcterms:modified xsi:type="dcterms:W3CDTF">2021-01-07T21:33:00Z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iteId">
    <vt:lpwstr>d5fb7087-3777-42ad-966a-892ef47225d1</vt:lpwstr>
  </property>
  <property fmtid="{D5CDD505-2E9C-101B-9397-08002B2CF9AE}" pid="4" name="MSIP_Label_2f46dfe0-534f-4c95-815c-5b1af86b9823_Owner">
    <vt:lpwstr>ORENTK@michigan.gov</vt:lpwstr>
  </property>
  <property fmtid="{D5CDD505-2E9C-101B-9397-08002B2CF9AE}" pid="5" name="MSIP_Label_2f46dfe0-534f-4c95-815c-5b1af86b9823_SetDate">
    <vt:lpwstr>2020-03-10T20:53:26.4601906Z</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Application">
    <vt:lpwstr>Microsoft Azure Information Protection</vt:lpwstr>
  </property>
  <property fmtid="{D5CDD505-2E9C-101B-9397-08002B2CF9AE}" pid="8" name="MSIP_Label_2f46dfe0-534f-4c95-815c-5b1af86b9823_ActionId">
    <vt:lpwstr>33b33bcf-0a39-4585-9dca-588fffa5990d</vt:lpwstr>
  </property>
  <property fmtid="{D5CDD505-2E9C-101B-9397-08002B2CF9AE}" pid="9" name="MSIP_Label_2f46dfe0-534f-4c95-815c-5b1af86b9823_Extended_MSFT_Method">
    <vt:lpwstr>Manual</vt:lpwstr>
  </property>
  <property fmtid="{D5CDD505-2E9C-101B-9397-08002B2CF9AE}" pid="10" name="Sensitivity">
    <vt:lpwstr>Public Data (Published to the Public)</vt:lpwstr>
  </property>
</Properties>
</file>