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4A59EE" w:rsidP="004A59EE">
            <w:pPr>
              <w:pStyle w:val="Header"/>
              <w:jc w:val="center"/>
              <w:rPr>
                <w:rFonts w:ascii="Arial" w:hAnsi="Arial"/>
                <w:sz w:val="22"/>
                <w:szCs w:val="22"/>
              </w:rPr>
            </w:pPr>
            <w:bookmarkStart w:id="0" w:name="SRN"/>
            <w:r>
              <w:rPr>
                <w:rFonts w:ascii="Arial" w:hAnsi="Arial"/>
                <w:sz w:val="22"/>
                <w:szCs w:val="22"/>
              </w:rPr>
              <w:t>N1685</w:t>
            </w:r>
            <w:bookmarkEnd w:id="0"/>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4A59EE" w:rsidP="004A59EE">
            <w:pPr>
              <w:pStyle w:val="Header"/>
              <w:jc w:val="center"/>
              <w:rPr>
                <w:rFonts w:ascii="Arial" w:hAnsi="Arial"/>
                <w:sz w:val="22"/>
                <w:szCs w:val="22"/>
              </w:rPr>
            </w:pPr>
            <w:bookmarkStart w:id="1" w:name="Text17"/>
            <w:r>
              <w:rPr>
                <w:rFonts w:ascii="Arial" w:hAnsi="Arial"/>
                <w:noProof/>
                <w:sz w:val="22"/>
                <w:szCs w:val="22"/>
              </w:rPr>
              <w:t>MI-ROP-N1685-201</w:t>
            </w:r>
            <w:r w:rsidRPr="00F83746">
              <w:rPr>
                <w:rFonts w:ascii="Arial" w:hAnsi="Arial"/>
                <w:noProof/>
                <w:sz w:val="22"/>
                <w:szCs w:val="22"/>
              </w:rPr>
              <w:t>5</w:t>
            </w:r>
            <w:bookmarkEnd w:id="1"/>
            <w:r w:rsidR="00C314A8" w:rsidRPr="00F83746">
              <w:rPr>
                <w:rFonts w:ascii="Arial" w:hAnsi="Arial"/>
                <w:noProof/>
                <w:sz w:val="22"/>
                <w:szCs w:val="22"/>
              </w:rPr>
              <w:t>b</w:t>
            </w:r>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4A59EE">
      <w:pPr>
        <w:jc w:val="center"/>
        <w:rPr>
          <w:rFonts w:ascii="Arial" w:hAnsi="Arial"/>
          <w:b/>
          <w:sz w:val="22"/>
        </w:rPr>
      </w:pPr>
      <w:bookmarkStart w:id="2" w:name="Text18"/>
      <w:r>
        <w:rPr>
          <w:rFonts w:ascii="Arial" w:hAnsi="Arial"/>
          <w:b/>
          <w:noProof/>
          <w:sz w:val="22"/>
        </w:rPr>
        <w:t>TES Filer City Station</w:t>
      </w:r>
      <w:bookmarkEnd w:id="2"/>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AA4985">
        <w:rPr>
          <w:rFonts w:ascii="Arial" w:hAnsi="Arial"/>
          <w:sz w:val="22"/>
          <w:szCs w:val="22"/>
        </w:rPr>
        <w:t>N1685</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4A59EE">
      <w:pPr>
        <w:jc w:val="center"/>
        <w:rPr>
          <w:rFonts w:ascii="Arial" w:hAnsi="Arial"/>
          <w:sz w:val="22"/>
        </w:rPr>
      </w:pPr>
      <w:bookmarkStart w:id="3" w:name="Street_Address"/>
      <w:r>
        <w:rPr>
          <w:rFonts w:ascii="Arial" w:hAnsi="Arial"/>
          <w:sz w:val="22"/>
        </w:rPr>
        <w:t xml:space="preserve">700 </w:t>
      </w:r>
      <w:proofErr w:type="spellStart"/>
      <w:r>
        <w:rPr>
          <w:rFonts w:ascii="Arial" w:hAnsi="Arial"/>
          <w:sz w:val="22"/>
        </w:rPr>
        <w:t>Mee</w:t>
      </w:r>
      <w:proofErr w:type="spellEnd"/>
      <w:r>
        <w:rPr>
          <w:rFonts w:ascii="Arial" w:hAnsi="Arial"/>
          <w:sz w:val="22"/>
        </w:rPr>
        <w:t xml:space="preserve"> Street</w:t>
      </w:r>
      <w:bookmarkEnd w:id="3"/>
      <w:r w:rsidR="00AF4326">
        <w:rPr>
          <w:rFonts w:ascii="Arial" w:hAnsi="Arial"/>
          <w:sz w:val="22"/>
        </w:rPr>
        <w:t xml:space="preserve">, </w:t>
      </w:r>
      <w:bookmarkStart w:id="4" w:name="City"/>
      <w:r>
        <w:rPr>
          <w:rFonts w:ascii="Arial" w:hAnsi="Arial"/>
          <w:sz w:val="22"/>
        </w:rPr>
        <w:t>Filer City</w:t>
      </w:r>
      <w:bookmarkEnd w:id="4"/>
      <w:r w:rsidR="00AF4326">
        <w:rPr>
          <w:rFonts w:ascii="Arial" w:hAnsi="Arial"/>
          <w:sz w:val="22"/>
        </w:rPr>
        <w:t xml:space="preserve">, </w:t>
      </w:r>
      <w:bookmarkStart w:id="5" w:name="Text13"/>
      <w:r>
        <w:rPr>
          <w:rFonts w:ascii="Arial" w:hAnsi="Arial"/>
          <w:sz w:val="22"/>
        </w:rPr>
        <w:t>Manistee County</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49634</w:t>
      </w:r>
      <w:bookmarkEnd w:id="6"/>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4A59EE">
        <w:rPr>
          <w:rFonts w:ascii="Arial" w:hAnsi="Arial"/>
          <w:noProof/>
          <w:sz w:val="22"/>
        </w:rPr>
        <w:t>MI-ROP-N1685-2015</w:t>
      </w:r>
      <w:bookmarkEnd w:id="7"/>
      <w:r w:rsidR="00C314A8" w:rsidRPr="00F83746">
        <w:rPr>
          <w:rFonts w:ascii="Arial" w:hAnsi="Arial"/>
          <w:noProof/>
          <w:sz w:val="22"/>
          <w:szCs w:val="22"/>
        </w:rPr>
        <w:t>b</w:t>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4A59EE">
        <w:rPr>
          <w:rFonts w:ascii="Arial" w:hAnsi="Arial"/>
          <w:noProof/>
          <w:sz w:val="22"/>
        </w:rPr>
        <w:t>February 9, 2015</w:t>
      </w:r>
      <w:bookmarkEnd w:id="8"/>
    </w:p>
    <w:p w:rsidR="00AF4326" w:rsidRDefault="00AF4326">
      <w:pPr>
        <w:ind w:left="3150"/>
        <w:rPr>
          <w:rFonts w:ascii="Arial" w:hAnsi="Arial"/>
          <w:sz w:val="22"/>
        </w:rPr>
      </w:pPr>
    </w:p>
    <w:p w:rsidR="00C668EC" w:rsidRDefault="00843988">
      <w:pPr>
        <w:ind w:left="3150"/>
        <w:rPr>
          <w:rFonts w:ascii="Arial" w:hAnsi="Arial"/>
          <w:sz w:val="22"/>
        </w:rPr>
      </w:pPr>
      <w:r>
        <w:rPr>
          <w:rFonts w:ascii="Arial" w:hAnsi="Arial"/>
          <w:sz w:val="22"/>
        </w:rPr>
        <w:t>Amended Date:</w:t>
      </w:r>
      <w:r>
        <w:rPr>
          <w:rFonts w:ascii="Arial" w:hAnsi="Arial"/>
          <w:sz w:val="22"/>
        </w:rPr>
        <w:tab/>
      </w:r>
      <w:r>
        <w:rPr>
          <w:rFonts w:ascii="Arial" w:hAnsi="Arial"/>
          <w:sz w:val="22"/>
        </w:rPr>
        <w:tab/>
        <w:t>March 7, 2016</w:t>
      </w:r>
    </w:p>
    <w:p w:rsidR="00C314A8" w:rsidRPr="00F83746" w:rsidRDefault="00C314A8">
      <w:pPr>
        <w:ind w:left="3150"/>
        <w:rPr>
          <w:rFonts w:ascii="Arial" w:hAnsi="Arial"/>
          <w:sz w:val="22"/>
        </w:rPr>
      </w:pPr>
      <w:r>
        <w:rPr>
          <w:rFonts w:ascii="Arial" w:hAnsi="Arial"/>
          <w:sz w:val="22"/>
        </w:rPr>
        <w:tab/>
      </w:r>
      <w:r>
        <w:rPr>
          <w:rFonts w:ascii="Arial" w:hAnsi="Arial"/>
          <w:sz w:val="22"/>
        </w:rPr>
        <w:tab/>
      </w:r>
      <w:r>
        <w:rPr>
          <w:rFonts w:ascii="Arial" w:hAnsi="Arial"/>
          <w:sz w:val="22"/>
        </w:rPr>
        <w:tab/>
      </w:r>
      <w:r w:rsidRPr="00F83746">
        <w:rPr>
          <w:rFonts w:ascii="Arial" w:hAnsi="Arial"/>
          <w:sz w:val="22"/>
        </w:rPr>
        <w:tab/>
      </w:r>
      <w:r w:rsidR="00BD388D" w:rsidRPr="00F83746">
        <w:rPr>
          <w:rFonts w:ascii="Arial" w:hAnsi="Arial"/>
          <w:sz w:val="22"/>
        </w:rPr>
        <w:t>April 10, 2017</w:t>
      </w: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2764DA" w:rsidRDefault="008F4A53">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764DA">
        <w:rPr>
          <w:noProof/>
        </w:rPr>
        <w:t>FEBRUARY 9, 2015 - STAFF REPORT</w:t>
      </w:r>
      <w:r w:rsidR="002764DA">
        <w:rPr>
          <w:noProof/>
        </w:rPr>
        <w:tab/>
      </w:r>
      <w:r w:rsidR="002764DA">
        <w:rPr>
          <w:noProof/>
        </w:rPr>
        <w:fldChar w:fldCharType="begin"/>
      </w:r>
      <w:r w:rsidR="002764DA">
        <w:rPr>
          <w:noProof/>
        </w:rPr>
        <w:instrText xml:space="preserve"> PAGEREF _Toc485647270 \h </w:instrText>
      </w:r>
      <w:r w:rsidR="002764DA">
        <w:rPr>
          <w:noProof/>
        </w:rPr>
      </w:r>
      <w:r w:rsidR="002764DA">
        <w:rPr>
          <w:noProof/>
        </w:rPr>
        <w:fldChar w:fldCharType="separate"/>
      </w:r>
      <w:r w:rsidR="002764DA">
        <w:rPr>
          <w:noProof/>
        </w:rPr>
        <w:t>3</w:t>
      </w:r>
      <w:r w:rsidR="002764DA">
        <w:rPr>
          <w:noProof/>
        </w:rPr>
        <w:fldChar w:fldCharType="end"/>
      </w:r>
    </w:p>
    <w:p w:rsidR="002764DA" w:rsidRDefault="002764DA">
      <w:pPr>
        <w:pStyle w:val="TOC1"/>
        <w:tabs>
          <w:tab w:val="right" w:pos="10214"/>
        </w:tabs>
        <w:rPr>
          <w:rFonts w:asciiTheme="minorHAnsi" w:eastAsiaTheme="minorEastAsia" w:hAnsiTheme="minorHAnsi" w:cstheme="minorBidi"/>
          <w:b w:val="0"/>
          <w:noProof/>
          <w:szCs w:val="22"/>
        </w:rPr>
      </w:pPr>
      <w:r w:rsidRPr="002B16CB">
        <w:rPr>
          <w:rFonts w:cs="Arial"/>
          <w:noProof/>
        </w:rPr>
        <w:t>MARCH 12, 2015 -</w:t>
      </w:r>
      <w:r>
        <w:rPr>
          <w:noProof/>
        </w:rPr>
        <w:t xml:space="preserve"> STAFF REPORT ADDENDUM</w:t>
      </w:r>
      <w:r>
        <w:rPr>
          <w:noProof/>
        </w:rPr>
        <w:tab/>
      </w:r>
      <w:r>
        <w:rPr>
          <w:noProof/>
        </w:rPr>
        <w:fldChar w:fldCharType="begin"/>
      </w:r>
      <w:r>
        <w:rPr>
          <w:noProof/>
        </w:rPr>
        <w:instrText xml:space="preserve"> PAGEREF _Toc485647271 \h </w:instrText>
      </w:r>
      <w:r>
        <w:rPr>
          <w:noProof/>
        </w:rPr>
      </w:r>
      <w:r>
        <w:rPr>
          <w:noProof/>
        </w:rPr>
        <w:fldChar w:fldCharType="separate"/>
      </w:r>
      <w:r>
        <w:rPr>
          <w:noProof/>
        </w:rPr>
        <w:t>9</w:t>
      </w:r>
      <w:r>
        <w:rPr>
          <w:noProof/>
        </w:rPr>
        <w:fldChar w:fldCharType="end"/>
      </w:r>
    </w:p>
    <w:p w:rsidR="002764DA" w:rsidRDefault="002764DA">
      <w:pPr>
        <w:pStyle w:val="TOC1"/>
        <w:tabs>
          <w:tab w:val="right" w:pos="10214"/>
        </w:tabs>
        <w:rPr>
          <w:rFonts w:asciiTheme="minorHAnsi" w:eastAsiaTheme="minorEastAsia" w:hAnsiTheme="minorHAnsi" w:cstheme="minorBidi"/>
          <w:b w:val="0"/>
          <w:noProof/>
          <w:szCs w:val="22"/>
        </w:rPr>
      </w:pPr>
      <w:r w:rsidRPr="002B16CB">
        <w:rPr>
          <w:rFonts w:cs="Arial"/>
          <w:noProof/>
        </w:rPr>
        <w:t>MARCH 7, 2016</w:t>
      </w:r>
      <w:r>
        <w:rPr>
          <w:noProof/>
        </w:rPr>
        <w:t xml:space="preserve"> STAFF REPORT FOR RULE 217(2) REOPENING</w:t>
      </w:r>
      <w:r>
        <w:rPr>
          <w:noProof/>
        </w:rPr>
        <w:tab/>
      </w:r>
      <w:r>
        <w:rPr>
          <w:noProof/>
        </w:rPr>
        <w:fldChar w:fldCharType="begin"/>
      </w:r>
      <w:r>
        <w:rPr>
          <w:noProof/>
        </w:rPr>
        <w:instrText xml:space="preserve"> PAGEREF _Toc485647272 \h </w:instrText>
      </w:r>
      <w:r>
        <w:rPr>
          <w:noProof/>
        </w:rPr>
      </w:r>
      <w:r>
        <w:rPr>
          <w:noProof/>
        </w:rPr>
        <w:fldChar w:fldCharType="separate"/>
      </w:r>
      <w:r>
        <w:rPr>
          <w:noProof/>
        </w:rPr>
        <w:t>10</w:t>
      </w:r>
      <w:r>
        <w:rPr>
          <w:noProof/>
        </w:rPr>
        <w:fldChar w:fldCharType="end"/>
      </w:r>
    </w:p>
    <w:p w:rsidR="002764DA" w:rsidRDefault="002764DA">
      <w:pPr>
        <w:pStyle w:val="TOC1"/>
        <w:tabs>
          <w:tab w:val="right" w:pos="10214"/>
        </w:tabs>
        <w:rPr>
          <w:rFonts w:asciiTheme="minorHAnsi" w:eastAsiaTheme="minorEastAsia" w:hAnsiTheme="minorHAnsi" w:cstheme="minorBidi"/>
          <w:b w:val="0"/>
          <w:noProof/>
          <w:szCs w:val="22"/>
        </w:rPr>
      </w:pPr>
      <w:r w:rsidRPr="002B16CB">
        <w:rPr>
          <w:rFonts w:cs="Arial"/>
          <w:noProof/>
        </w:rPr>
        <w:t>APRIL 26, 2016</w:t>
      </w:r>
      <w:r>
        <w:rPr>
          <w:noProof/>
        </w:rPr>
        <w:t xml:space="preserve"> - STAFF REPORT ADDENDUM FOR RULE 217(2) REOPENING</w:t>
      </w:r>
      <w:r>
        <w:rPr>
          <w:noProof/>
        </w:rPr>
        <w:tab/>
      </w:r>
      <w:r>
        <w:rPr>
          <w:noProof/>
        </w:rPr>
        <w:fldChar w:fldCharType="begin"/>
      </w:r>
      <w:r>
        <w:rPr>
          <w:noProof/>
        </w:rPr>
        <w:instrText xml:space="preserve"> PAGEREF _Toc485647273 \h </w:instrText>
      </w:r>
      <w:r>
        <w:rPr>
          <w:noProof/>
        </w:rPr>
      </w:r>
      <w:r>
        <w:rPr>
          <w:noProof/>
        </w:rPr>
        <w:fldChar w:fldCharType="separate"/>
      </w:r>
      <w:r>
        <w:rPr>
          <w:noProof/>
        </w:rPr>
        <w:t>11</w:t>
      </w:r>
      <w:r>
        <w:rPr>
          <w:noProof/>
        </w:rPr>
        <w:fldChar w:fldCharType="end"/>
      </w:r>
    </w:p>
    <w:p w:rsidR="002764DA" w:rsidRDefault="002764DA">
      <w:pPr>
        <w:pStyle w:val="TOC1"/>
        <w:tabs>
          <w:tab w:val="right" w:pos="10214"/>
        </w:tabs>
        <w:rPr>
          <w:rFonts w:asciiTheme="minorHAnsi" w:eastAsiaTheme="minorEastAsia" w:hAnsiTheme="minorHAnsi" w:cstheme="minorBidi"/>
          <w:b w:val="0"/>
          <w:noProof/>
          <w:szCs w:val="22"/>
        </w:rPr>
      </w:pPr>
      <w:r w:rsidRPr="002B16CB">
        <w:rPr>
          <w:rFonts w:cs="Arial"/>
          <w:noProof/>
        </w:rPr>
        <w:t>JUNE 16, 2016</w:t>
      </w:r>
      <w:r>
        <w:rPr>
          <w:noProof/>
        </w:rPr>
        <w:t xml:space="preserve"> - STAFF REPORT ADDENDUM FOR RULE 217(2) REOPENING</w:t>
      </w:r>
      <w:r>
        <w:rPr>
          <w:noProof/>
        </w:rPr>
        <w:tab/>
      </w:r>
      <w:r>
        <w:rPr>
          <w:noProof/>
        </w:rPr>
        <w:fldChar w:fldCharType="begin"/>
      </w:r>
      <w:r>
        <w:rPr>
          <w:noProof/>
        </w:rPr>
        <w:instrText xml:space="preserve"> PAGEREF _Toc485647274 \h </w:instrText>
      </w:r>
      <w:r>
        <w:rPr>
          <w:noProof/>
        </w:rPr>
      </w:r>
      <w:r>
        <w:rPr>
          <w:noProof/>
        </w:rPr>
        <w:fldChar w:fldCharType="separate"/>
      </w:r>
      <w:r>
        <w:rPr>
          <w:noProof/>
        </w:rPr>
        <w:t>12</w:t>
      </w:r>
      <w:r>
        <w:rPr>
          <w:noProof/>
        </w:rPr>
        <w:fldChar w:fldCharType="end"/>
      </w:r>
    </w:p>
    <w:p w:rsidR="002764DA" w:rsidRDefault="002764DA">
      <w:pPr>
        <w:pStyle w:val="TOC1"/>
        <w:tabs>
          <w:tab w:val="right" w:pos="10214"/>
        </w:tabs>
        <w:rPr>
          <w:rFonts w:asciiTheme="minorHAnsi" w:eastAsiaTheme="minorEastAsia" w:hAnsiTheme="minorHAnsi" w:cstheme="minorBidi"/>
          <w:b w:val="0"/>
          <w:noProof/>
          <w:szCs w:val="22"/>
        </w:rPr>
      </w:pPr>
      <w:r w:rsidRPr="002B16CB">
        <w:rPr>
          <w:rFonts w:cs="Arial"/>
          <w:noProof/>
        </w:rPr>
        <w:t>APRIL 10, 2017</w:t>
      </w:r>
      <w:r>
        <w:rPr>
          <w:noProof/>
        </w:rPr>
        <w:t xml:space="preserve"> - STAFF REPORT FOR  RULE 216(2) MINOR MODIFICATION</w:t>
      </w:r>
      <w:r>
        <w:rPr>
          <w:noProof/>
        </w:rPr>
        <w:tab/>
      </w:r>
      <w:r>
        <w:rPr>
          <w:noProof/>
        </w:rPr>
        <w:fldChar w:fldCharType="begin"/>
      </w:r>
      <w:r>
        <w:rPr>
          <w:noProof/>
        </w:rPr>
        <w:instrText xml:space="preserve"> PAGEREF _Toc485647275 \h </w:instrText>
      </w:r>
      <w:r>
        <w:rPr>
          <w:noProof/>
        </w:rPr>
      </w:r>
      <w:r>
        <w:rPr>
          <w:noProof/>
        </w:rPr>
        <w:fldChar w:fldCharType="separate"/>
      </w:r>
      <w:r>
        <w:rPr>
          <w:noProof/>
        </w:rPr>
        <w:t>13</w:t>
      </w:r>
      <w:r>
        <w:rPr>
          <w:noProof/>
        </w:rPr>
        <w:fldChar w:fldCharType="end"/>
      </w:r>
    </w:p>
    <w:p w:rsidR="002764DA" w:rsidRDefault="002764DA">
      <w:pPr>
        <w:pStyle w:val="TOC1"/>
        <w:tabs>
          <w:tab w:val="right" w:pos="10214"/>
        </w:tabs>
        <w:rPr>
          <w:rFonts w:asciiTheme="minorHAnsi" w:eastAsiaTheme="minorEastAsia" w:hAnsiTheme="minorHAnsi" w:cstheme="minorBidi"/>
          <w:b w:val="0"/>
          <w:noProof/>
          <w:szCs w:val="22"/>
        </w:rPr>
      </w:pPr>
      <w:r w:rsidRPr="002B16CB">
        <w:rPr>
          <w:rFonts w:cs="Arial"/>
          <w:noProof/>
          <w:color w:val="FF0000"/>
        </w:rPr>
        <w:t>JUNE 19, 2017</w:t>
      </w:r>
      <w:r>
        <w:rPr>
          <w:noProof/>
        </w:rPr>
        <w:t xml:space="preserve"> - STAFF REPORT ADDENDUM FOR RULE 216(2) MINOR MODIFICATION</w:t>
      </w:r>
      <w:r>
        <w:rPr>
          <w:noProof/>
        </w:rPr>
        <w:tab/>
      </w:r>
      <w:r>
        <w:rPr>
          <w:noProof/>
        </w:rPr>
        <w:fldChar w:fldCharType="begin"/>
      </w:r>
      <w:r>
        <w:rPr>
          <w:noProof/>
        </w:rPr>
        <w:instrText xml:space="preserve"> PAGEREF _Toc485647276 \h </w:instrText>
      </w:r>
      <w:r>
        <w:rPr>
          <w:noProof/>
        </w:rPr>
      </w:r>
      <w:r>
        <w:rPr>
          <w:noProof/>
        </w:rPr>
        <w:fldChar w:fldCharType="separate"/>
      </w:r>
      <w:r>
        <w:rPr>
          <w:noProof/>
        </w:rPr>
        <w:t>15</w:t>
      </w:r>
      <w:r>
        <w:rPr>
          <w:noProof/>
        </w:rPr>
        <w:fldChar w:fldCharType="end"/>
      </w:r>
    </w:p>
    <w:p w:rsidR="00AF4326" w:rsidRDefault="008F4A53" w:rsidP="008F4A53">
      <w:pPr>
        <w:pStyle w:val="Header"/>
        <w:tabs>
          <w:tab w:val="clear" w:pos="4320"/>
          <w:tab w:val="clear" w:pos="8640"/>
        </w:tabs>
        <w:rPr>
          <w:rFonts w:ascii="Arial" w:hAnsi="Arial"/>
          <w:sz w:val="18"/>
        </w:rPr>
      </w:pPr>
      <w:r>
        <w:rPr>
          <w:rFonts w:ascii="Arial" w:hAnsi="Arial"/>
          <w:b/>
          <w:sz w:val="22"/>
        </w:rPr>
        <w:fldChar w:fldCharType="end"/>
      </w:r>
      <w:r w:rsidR="00AF4326">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4A59EE" w:rsidP="004A59EE">
            <w:pPr>
              <w:pStyle w:val="Header"/>
              <w:jc w:val="center"/>
              <w:rPr>
                <w:rFonts w:ascii="Arial" w:hAnsi="Arial"/>
                <w:sz w:val="22"/>
                <w:szCs w:val="22"/>
              </w:rPr>
            </w:pPr>
            <w:r>
              <w:rPr>
                <w:rFonts w:ascii="Arial" w:hAnsi="Arial"/>
                <w:sz w:val="22"/>
                <w:szCs w:val="22"/>
              </w:rPr>
              <w:t>N1685</w:t>
            </w:r>
          </w:p>
        </w:tc>
        <w:tc>
          <w:tcPr>
            <w:tcW w:w="5456" w:type="dxa"/>
            <w:tcBorders>
              <w:bottom w:val="nil"/>
            </w:tcBorders>
          </w:tcPr>
          <w:p w:rsidR="00AF4326" w:rsidRPr="0057400E" w:rsidRDefault="008B0985" w:rsidP="000F73C3">
            <w:pPr>
              <w:pStyle w:val="Heading1"/>
              <w:spacing w:before="120"/>
              <w:rPr>
                <w:sz w:val="22"/>
                <w:szCs w:val="22"/>
              </w:rPr>
            </w:pPr>
            <w:bookmarkStart w:id="9" w:name="_Toc183429900"/>
            <w:bookmarkStart w:id="10" w:name="_Toc183430200"/>
            <w:bookmarkStart w:id="11" w:name="_Toc485647270"/>
            <w:r w:rsidRPr="008B0985">
              <w:rPr>
                <w:sz w:val="22"/>
                <w:szCs w:val="22"/>
              </w:rPr>
              <w:t>FEBRUARY 9, 2015 -</w:t>
            </w:r>
            <w:r w:rsidR="000F73C3" w:rsidRPr="008B0985">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rsidR="00AF4326" w:rsidRPr="00910FEA" w:rsidRDefault="004A59EE" w:rsidP="004A59EE">
            <w:pPr>
              <w:pStyle w:val="Header"/>
              <w:jc w:val="center"/>
              <w:rPr>
                <w:rFonts w:ascii="Arial" w:hAnsi="Arial"/>
                <w:b/>
                <w:sz w:val="22"/>
                <w:szCs w:val="22"/>
              </w:rPr>
            </w:pPr>
            <w:r>
              <w:rPr>
                <w:rFonts w:ascii="Arial" w:hAnsi="Arial"/>
                <w:sz w:val="22"/>
                <w:szCs w:val="22"/>
              </w:rPr>
              <w:t>MI-ROP-N1685-2015</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4A59EE">
            <w:pPr>
              <w:rPr>
                <w:rFonts w:ascii="Arial" w:hAnsi="Arial" w:cs="Arial"/>
                <w:sz w:val="22"/>
                <w:szCs w:val="22"/>
              </w:rPr>
            </w:pPr>
            <w:bookmarkStart w:id="16" w:name="Source_Name_Mailing"/>
            <w:r>
              <w:rPr>
                <w:rFonts w:ascii="Arial" w:hAnsi="Arial" w:cs="Arial"/>
                <w:sz w:val="22"/>
                <w:szCs w:val="22"/>
              </w:rPr>
              <w:t>TES Filer City Station</w:t>
            </w:r>
            <w:bookmarkEnd w:id="16"/>
          </w:p>
          <w:p w:rsidR="004A59EE" w:rsidRDefault="004A59EE">
            <w:pPr>
              <w:rPr>
                <w:rFonts w:ascii="Arial" w:hAnsi="Arial" w:cs="Arial"/>
                <w:sz w:val="22"/>
                <w:szCs w:val="22"/>
              </w:rPr>
            </w:pPr>
            <w:bookmarkStart w:id="17" w:name="street_mailing"/>
            <w:r>
              <w:rPr>
                <w:rFonts w:ascii="Arial" w:hAnsi="Arial" w:cs="Arial"/>
                <w:sz w:val="22"/>
                <w:szCs w:val="22"/>
              </w:rPr>
              <w:t>P.O. Box 12</w:t>
            </w:r>
          </w:p>
          <w:p w:rsidR="001159B4" w:rsidRDefault="004A59EE">
            <w:pPr>
              <w:rPr>
                <w:rFonts w:ascii="Arial" w:hAnsi="Arial" w:cs="Arial"/>
                <w:sz w:val="22"/>
                <w:szCs w:val="22"/>
              </w:rPr>
            </w:pPr>
            <w:r>
              <w:rPr>
                <w:rFonts w:ascii="Arial" w:hAnsi="Arial" w:cs="Arial"/>
                <w:sz w:val="22"/>
                <w:szCs w:val="22"/>
              </w:rPr>
              <w:t xml:space="preserve">700 </w:t>
            </w:r>
            <w:proofErr w:type="spellStart"/>
            <w:r>
              <w:rPr>
                <w:rFonts w:ascii="Arial" w:hAnsi="Arial" w:cs="Arial"/>
                <w:sz w:val="22"/>
                <w:szCs w:val="22"/>
              </w:rPr>
              <w:t>Mee</w:t>
            </w:r>
            <w:proofErr w:type="spellEnd"/>
            <w:r>
              <w:rPr>
                <w:rFonts w:ascii="Arial" w:hAnsi="Arial" w:cs="Arial"/>
                <w:sz w:val="22"/>
                <w:szCs w:val="22"/>
              </w:rPr>
              <w:t xml:space="preserve"> Street</w:t>
            </w:r>
            <w:bookmarkEnd w:id="17"/>
          </w:p>
          <w:p w:rsidR="00AF4326" w:rsidRPr="00290754" w:rsidRDefault="004A59EE" w:rsidP="004A59EE">
            <w:pPr>
              <w:rPr>
                <w:rFonts w:ascii="Arial" w:hAnsi="Arial" w:cs="Arial"/>
                <w:sz w:val="22"/>
                <w:szCs w:val="22"/>
              </w:rPr>
            </w:pPr>
            <w:bookmarkStart w:id="18" w:name="city_mailing"/>
            <w:r>
              <w:rPr>
                <w:rFonts w:ascii="Arial" w:hAnsi="Arial" w:cs="Arial"/>
                <w:sz w:val="22"/>
                <w:szCs w:val="22"/>
              </w:rPr>
              <w:t>Filer City</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49634</w:t>
            </w:r>
            <w:bookmarkEnd w:id="19"/>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4A59EE" w:rsidP="004A59EE">
            <w:pPr>
              <w:rPr>
                <w:rFonts w:ascii="Arial" w:hAnsi="Arial" w:cs="Arial"/>
                <w:sz w:val="22"/>
                <w:szCs w:val="22"/>
              </w:rPr>
            </w:pPr>
            <w:bookmarkStart w:id="20" w:name="Text15"/>
            <w:r>
              <w:rPr>
                <w:rFonts w:ascii="Arial" w:hAnsi="Arial" w:cs="Arial"/>
                <w:noProof/>
                <w:sz w:val="22"/>
                <w:szCs w:val="22"/>
              </w:rPr>
              <w:t>N1685</w:t>
            </w:r>
            <w:bookmarkEnd w:id="20"/>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4A59EE" w:rsidP="004A59EE">
            <w:pPr>
              <w:rPr>
                <w:rFonts w:ascii="Arial" w:hAnsi="Arial" w:cs="Arial"/>
                <w:sz w:val="22"/>
                <w:szCs w:val="22"/>
              </w:rPr>
            </w:pPr>
            <w:bookmarkStart w:id="21" w:name="SIC"/>
            <w:r>
              <w:rPr>
                <w:rFonts w:ascii="Arial" w:hAnsi="Arial" w:cs="Arial"/>
                <w:sz w:val="22"/>
                <w:szCs w:val="22"/>
              </w:rPr>
              <w:t>221112</w:t>
            </w:r>
            <w:bookmarkEnd w:id="21"/>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4A59EE" w:rsidP="004A59EE">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8F4A53">
            <w:pPr>
              <w:rPr>
                <w:rFonts w:ascii="Arial" w:hAnsi="Arial" w:cs="Arial"/>
                <w:sz w:val="22"/>
                <w:szCs w:val="22"/>
              </w:rPr>
            </w:pPr>
            <w:r>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4A59EE" w:rsidP="004A59EE">
            <w:pPr>
              <w:rPr>
                <w:rFonts w:ascii="Arial" w:hAnsi="Arial" w:cs="Arial"/>
                <w:sz w:val="22"/>
                <w:szCs w:val="22"/>
              </w:rPr>
            </w:pPr>
            <w:bookmarkStart w:id="23" w:name="Application_number"/>
            <w:r>
              <w:rPr>
                <w:rFonts w:ascii="Arial" w:hAnsi="Arial" w:cs="Arial"/>
                <w:sz w:val="22"/>
                <w:szCs w:val="22"/>
              </w:rPr>
              <w:t>201300001</w:t>
            </w:r>
            <w:bookmarkEnd w:id="23"/>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3D6C8F" w:rsidRDefault="004A59EE">
            <w:pPr>
              <w:rPr>
                <w:rFonts w:ascii="Arial" w:hAnsi="Arial" w:cs="Arial"/>
                <w:sz w:val="22"/>
                <w:szCs w:val="22"/>
              </w:rPr>
            </w:pPr>
            <w:bookmarkStart w:id="24" w:name="Responsible_Official"/>
            <w:r>
              <w:rPr>
                <w:rFonts w:ascii="Arial" w:hAnsi="Arial" w:cs="Arial"/>
                <w:sz w:val="22"/>
                <w:szCs w:val="22"/>
              </w:rPr>
              <w:t>Henry Hoffman</w:t>
            </w:r>
            <w:bookmarkEnd w:id="24"/>
            <w:r w:rsidR="00CF37B7">
              <w:rPr>
                <w:rFonts w:ascii="Arial" w:hAnsi="Arial" w:cs="Arial"/>
                <w:sz w:val="22"/>
                <w:szCs w:val="22"/>
              </w:rPr>
              <w:t xml:space="preserve">, </w:t>
            </w:r>
          </w:p>
          <w:p w:rsidR="00AF4326" w:rsidRPr="00290754" w:rsidRDefault="004A59EE">
            <w:pPr>
              <w:rPr>
                <w:rFonts w:ascii="Arial" w:hAnsi="Arial" w:cs="Arial"/>
                <w:sz w:val="22"/>
                <w:szCs w:val="22"/>
              </w:rPr>
            </w:pPr>
            <w:bookmarkStart w:id="25" w:name="RO_Title"/>
            <w:r>
              <w:rPr>
                <w:rFonts w:ascii="Arial" w:hAnsi="Arial" w:cs="Arial"/>
                <w:sz w:val="22"/>
                <w:szCs w:val="22"/>
              </w:rPr>
              <w:t>Plant Manager</w:t>
            </w:r>
            <w:bookmarkEnd w:id="25"/>
          </w:p>
          <w:p w:rsidR="00AF4326" w:rsidRPr="00290754" w:rsidRDefault="004A59EE" w:rsidP="004A59EE">
            <w:pPr>
              <w:rPr>
                <w:rFonts w:ascii="Arial" w:hAnsi="Arial" w:cs="Arial"/>
                <w:sz w:val="22"/>
                <w:szCs w:val="22"/>
              </w:rPr>
            </w:pPr>
            <w:bookmarkStart w:id="26" w:name="RO_Telephone"/>
            <w:r>
              <w:rPr>
                <w:rFonts w:ascii="Arial" w:hAnsi="Arial" w:cs="Arial"/>
                <w:sz w:val="22"/>
                <w:szCs w:val="22"/>
              </w:rPr>
              <w:t>231-723-6573, Ext. 102</w:t>
            </w:r>
            <w:bookmarkEnd w:id="26"/>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B170D8" w:rsidRDefault="004A59EE">
            <w:pPr>
              <w:rPr>
                <w:rFonts w:ascii="Arial" w:hAnsi="Arial" w:cs="Arial"/>
                <w:sz w:val="22"/>
                <w:szCs w:val="22"/>
              </w:rPr>
            </w:pPr>
            <w:bookmarkStart w:id="27" w:name="AQD_Staff_Name"/>
            <w:r>
              <w:rPr>
                <w:rFonts w:ascii="Arial" w:hAnsi="Arial" w:cs="Arial"/>
                <w:sz w:val="22"/>
                <w:szCs w:val="22"/>
              </w:rPr>
              <w:t>Shane Nixon</w:t>
            </w:r>
            <w:bookmarkEnd w:id="27"/>
            <w:r w:rsidR="00AF4326" w:rsidRPr="00290754">
              <w:rPr>
                <w:rFonts w:ascii="Arial" w:hAnsi="Arial" w:cs="Arial"/>
                <w:sz w:val="22"/>
                <w:szCs w:val="22"/>
              </w:rPr>
              <w:t xml:space="preserve">, </w:t>
            </w:r>
          </w:p>
          <w:p w:rsidR="00AF4326" w:rsidRPr="00290754" w:rsidRDefault="004A59EE">
            <w:pPr>
              <w:rPr>
                <w:rFonts w:ascii="Arial" w:hAnsi="Arial" w:cs="Arial"/>
                <w:sz w:val="22"/>
                <w:szCs w:val="22"/>
              </w:rPr>
            </w:pPr>
            <w:bookmarkStart w:id="28" w:name="AQD_Staff_Title"/>
            <w:r>
              <w:rPr>
                <w:rFonts w:ascii="Arial" w:hAnsi="Arial" w:cs="Arial"/>
                <w:sz w:val="22"/>
                <w:szCs w:val="22"/>
              </w:rPr>
              <w:t>Senior Environmental Engineer</w:t>
            </w:r>
            <w:bookmarkEnd w:id="28"/>
          </w:p>
          <w:p w:rsidR="00AF4326" w:rsidRPr="00290754" w:rsidRDefault="004A59EE" w:rsidP="004A59EE">
            <w:pPr>
              <w:rPr>
                <w:rFonts w:ascii="Arial" w:hAnsi="Arial" w:cs="Arial"/>
                <w:sz w:val="22"/>
                <w:szCs w:val="22"/>
              </w:rPr>
            </w:pPr>
            <w:bookmarkStart w:id="29" w:name="AQD_Staff_Telephone"/>
            <w:r>
              <w:rPr>
                <w:rFonts w:ascii="Arial" w:hAnsi="Arial" w:cs="Arial"/>
                <w:sz w:val="22"/>
                <w:szCs w:val="22"/>
              </w:rPr>
              <w:t>231-876-4413</w:t>
            </w:r>
            <w:bookmarkEnd w:id="29"/>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4A59EE" w:rsidP="004A59EE">
            <w:pPr>
              <w:rPr>
                <w:rFonts w:ascii="Arial" w:hAnsi="Arial" w:cs="Arial"/>
                <w:sz w:val="22"/>
                <w:szCs w:val="22"/>
              </w:rPr>
            </w:pPr>
            <w:bookmarkStart w:id="30" w:name="Initial_Submit_Date"/>
            <w:r>
              <w:rPr>
                <w:rFonts w:ascii="Arial" w:hAnsi="Arial" w:cs="Arial"/>
                <w:sz w:val="22"/>
                <w:szCs w:val="22"/>
              </w:rPr>
              <w:t>January 9, 2013</w:t>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4A59EE" w:rsidP="004A59EE">
            <w:pPr>
              <w:rPr>
                <w:rFonts w:ascii="Arial" w:hAnsi="Arial" w:cs="Arial"/>
                <w:sz w:val="22"/>
                <w:szCs w:val="22"/>
              </w:rPr>
            </w:pPr>
            <w:bookmarkStart w:id="31" w:name="AdminCompletedate"/>
            <w:r>
              <w:rPr>
                <w:rFonts w:ascii="Arial" w:hAnsi="Arial" w:cs="Arial"/>
                <w:sz w:val="22"/>
                <w:szCs w:val="22"/>
              </w:rPr>
              <w:t>January 9, 2013</w:t>
            </w:r>
            <w:bookmarkEnd w:id="31"/>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8F4A53">
            <w:pPr>
              <w:rPr>
                <w:rFonts w:ascii="Arial" w:hAnsi="Arial" w:cs="Arial"/>
                <w:sz w:val="22"/>
                <w:szCs w:val="22"/>
              </w:rPr>
            </w:pPr>
            <w:r>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4A59EE" w:rsidP="004A59EE">
            <w:pPr>
              <w:rPr>
                <w:rFonts w:ascii="Arial" w:hAnsi="Arial" w:cs="Arial"/>
                <w:sz w:val="22"/>
                <w:szCs w:val="22"/>
              </w:rPr>
            </w:pPr>
            <w:bookmarkStart w:id="32" w:name="PC_Start_Date_Initia"/>
            <w:r>
              <w:rPr>
                <w:rFonts w:ascii="Arial" w:hAnsi="Arial" w:cs="Arial"/>
                <w:sz w:val="22"/>
                <w:szCs w:val="22"/>
              </w:rPr>
              <w:t>February 9, 2015</w:t>
            </w:r>
            <w:bookmarkEnd w:id="32"/>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4A59EE" w:rsidP="004A59EE">
            <w:pPr>
              <w:rPr>
                <w:rFonts w:ascii="Arial" w:hAnsi="Arial" w:cs="Arial"/>
                <w:sz w:val="22"/>
                <w:szCs w:val="22"/>
              </w:rPr>
            </w:pPr>
            <w:bookmarkStart w:id="33" w:name="PC_End_Date_Initial"/>
            <w:r>
              <w:rPr>
                <w:rFonts w:ascii="Arial" w:hAnsi="Arial" w:cs="Arial"/>
                <w:sz w:val="22"/>
                <w:szCs w:val="22"/>
              </w:rPr>
              <w:t>March 11, 2015</w:t>
            </w:r>
            <w:bookmarkEnd w:id="33"/>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4" w:name="_Toc480946818"/>
      <w:bookmarkStart w:id="3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4"/>
      <w:bookmarkEnd w:id="35"/>
    </w:p>
    <w:p w:rsidR="00AF4326" w:rsidRPr="00290754" w:rsidRDefault="00AF4326">
      <w:pPr>
        <w:rPr>
          <w:rFonts w:ascii="Arial" w:hAnsi="Arial" w:cs="Arial"/>
          <w:sz w:val="22"/>
          <w:szCs w:val="22"/>
        </w:rPr>
      </w:pPr>
    </w:p>
    <w:p w:rsidR="00AF4326" w:rsidRPr="00290754" w:rsidRDefault="004A59EE" w:rsidP="007F73D0">
      <w:pPr>
        <w:jc w:val="both"/>
        <w:rPr>
          <w:rFonts w:ascii="Arial" w:hAnsi="Arial" w:cs="Arial"/>
          <w:sz w:val="22"/>
          <w:szCs w:val="22"/>
        </w:rPr>
      </w:pPr>
      <w:bookmarkStart w:id="36" w:name="Source_Description"/>
      <w:r w:rsidRPr="004A59EE">
        <w:rPr>
          <w:rFonts w:ascii="Arial" w:hAnsi="Arial" w:cs="Arial"/>
          <w:sz w:val="22"/>
          <w:szCs w:val="22"/>
        </w:rPr>
        <w:t>TES Filer City Station operates a 60 megawatt cogeneration facility, which was constructed in 1988 in Filer City, Michigan.  The facility currently operates two spreader stoker boilers. Each boiler is rated at 384 MMBTU per hour heat input and is currently allowed to combust coal, wood, petroleum coke, industrial construction/demolition wood waste, and tire derived fuel.  Each boiler is equipped with a dry scrubber to control sulfur dioxide and acid gas emissions, and a baghouse to control particulate matter.  The boilers exhaust through their own individual stack flues, which are vented to the atmosphere through a single 250 foot tall stack.</w:t>
      </w:r>
      <w:bookmarkEnd w:id="36"/>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7" w:name="MAERS_Year"/>
      <w:r w:rsidR="004A59EE">
        <w:rPr>
          <w:rFonts w:ascii="Arial" w:hAnsi="Arial" w:cs="Arial"/>
          <w:b/>
          <w:sz w:val="22"/>
          <w:szCs w:val="22"/>
        </w:rPr>
        <w:t>2013</w:t>
      </w:r>
      <w:bookmarkEnd w:id="37"/>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AF4326" w:rsidRPr="00290754" w:rsidTr="0064468A">
        <w:trPr>
          <w:tblHeader/>
        </w:trPr>
        <w:tc>
          <w:tcPr>
            <w:tcW w:w="5130" w:type="dxa"/>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rsidTr="0064468A">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4A59EE" w:rsidP="004A59EE">
            <w:pPr>
              <w:jc w:val="center"/>
              <w:rPr>
                <w:rFonts w:ascii="Arial" w:hAnsi="Arial" w:cs="Arial"/>
                <w:sz w:val="22"/>
                <w:szCs w:val="22"/>
              </w:rPr>
            </w:pPr>
            <w:bookmarkStart w:id="38" w:name="CO_Emission_Rate"/>
            <w:r>
              <w:rPr>
                <w:rFonts w:ascii="Arial" w:hAnsi="Arial" w:cs="Arial"/>
                <w:sz w:val="22"/>
                <w:szCs w:val="22"/>
              </w:rPr>
              <w:t>260.0</w:t>
            </w:r>
            <w:bookmarkEnd w:id="38"/>
          </w:p>
        </w:tc>
      </w:tr>
      <w:tr w:rsidR="00AF4326" w:rsidRPr="00290754" w:rsidTr="0064468A">
        <w:tc>
          <w:tcPr>
            <w:tcW w:w="5130" w:type="dxa"/>
          </w:tcPr>
          <w:p w:rsidR="00AF4326" w:rsidRPr="00290754" w:rsidRDefault="00AF4326">
            <w:pPr>
              <w:rPr>
                <w:rFonts w:ascii="Arial" w:hAnsi="Arial" w:cs="Arial"/>
                <w:sz w:val="22"/>
                <w:szCs w:val="22"/>
              </w:rPr>
            </w:pPr>
            <w:r w:rsidRPr="00290754">
              <w:rPr>
                <w:rFonts w:ascii="Arial" w:hAnsi="Arial" w:cs="Arial"/>
                <w:sz w:val="22"/>
                <w:szCs w:val="22"/>
              </w:rPr>
              <w:t>Lead  (</w:t>
            </w:r>
            <w:proofErr w:type="spellStart"/>
            <w:r w:rsidRPr="00290754">
              <w:rPr>
                <w:rFonts w:ascii="Arial" w:hAnsi="Arial" w:cs="Arial"/>
                <w:sz w:val="22"/>
                <w:szCs w:val="22"/>
              </w:rPr>
              <w:t>Pb</w:t>
            </w:r>
            <w:proofErr w:type="spellEnd"/>
            <w:r w:rsidRPr="00290754">
              <w:rPr>
                <w:rFonts w:ascii="Arial" w:hAnsi="Arial" w:cs="Arial"/>
                <w:sz w:val="22"/>
                <w:szCs w:val="22"/>
              </w:rPr>
              <w:t>)</w:t>
            </w:r>
          </w:p>
        </w:tc>
        <w:tc>
          <w:tcPr>
            <w:tcW w:w="5130" w:type="dxa"/>
          </w:tcPr>
          <w:p w:rsidR="00AF4326" w:rsidRPr="00290754" w:rsidRDefault="004A59EE" w:rsidP="004A59EE">
            <w:pPr>
              <w:jc w:val="center"/>
              <w:rPr>
                <w:rFonts w:ascii="Arial" w:hAnsi="Arial" w:cs="Arial"/>
                <w:sz w:val="22"/>
                <w:szCs w:val="22"/>
              </w:rPr>
            </w:pPr>
            <w:bookmarkStart w:id="39" w:name="PB_Emission_Rate"/>
            <w:r>
              <w:rPr>
                <w:rFonts w:ascii="Arial" w:hAnsi="Arial" w:cs="Arial"/>
                <w:sz w:val="22"/>
                <w:szCs w:val="22"/>
              </w:rPr>
              <w:t>0.1</w:t>
            </w:r>
            <w:bookmarkEnd w:id="39"/>
          </w:p>
        </w:tc>
      </w:tr>
      <w:tr w:rsidR="00AF4326" w:rsidRPr="00290754" w:rsidTr="0064468A">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4A59EE" w:rsidP="004A59EE">
            <w:pPr>
              <w:jc w:val="center"/>
              <w:rPr>
                <w:rFonts w:ascii="Arial" w:hAnsi="Arial" w:cs="Arial"/>
                <w:sz w:val="22"/>
                <w:szCs w:val="22"/>
              </w:rPr>
            </w:pPr>
            <w:bookmarkStart w:id="40" w:name="NOX_Emission_Rate"/>
            <w:r>
              <w:rPr>
                <w:rFonts w:ascii="Arial" w:hAnsi="Arial" w:cs="Arial"/>
                <w:sz w:val="22"/>
                <w:szCs w:val="22"/>
              </w:rPr>
              <w:t>1306.6</w:t>
            </w:r>
            <w:bookmarkEnd w:id="40"/>
          </w:p>
        </w:tc>
      </w:tr>
      <w:tr w:rsidR="00AF4326" w:rsidRPr="00290754" w:rsidTr="0064468A">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4A59EE" w:rsidP="004A59EE">
            <w:pPr>
              <w:jc w:val="center"/>
              <w:rPr>
                <w:rFonts w:ascii="Arial" w:hAnsi="Arial" w:cs="Arial"/>
                <w:sz w:val="22"/>
                <w:szCs w:val="22"/>
              </w:rPr>
            </w:pPr>
            <w:bookmarkStart w:id="41" w:name="PM_Emission_Rate"/>
            <w:r>
              <w:rPr>
                <w:rFonts w:ascii="Arial" w:hAnsi="Arial" w:cs="Arial"/>
                <w:sz w:val="22"/>
                <w:szCs w:val="22"/>
              </w:rPr>
              <w:t>42.1</w:t>
            </w:r>
            <w:bookmarkEnd w:id="41"/>
          </w:p>
        </w:tc>
      </w:tr>
      <w:tr w:rsidR="00AF4326" w:rsidRPr="00290754" w:rsidTr="0064468A">
        <w:tc>
          <w:tcPr>
            <w:tcW w:w="5130" w:type="dxa"/>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rsidR="00AF4326" w:rsidRPr="00290754" w:rsidRDefault="004A59EE" w:rsidP="004A59EE">
            <w:pPr>
              <w:jc w:val="center"/>
              <w:rPr>
                <w:rFonts w:ascii="Arial" w:hAnsi="Arial" w:cs="Arial"/>
                <w:sz w:val="22"/>
                <w:szCs w:val="22"/>
              </w:rPr>
            </w:pPr>
            <w:bookmarkStart w:id="42" w:name="SOX_Emission_Rate"/>
            <w:r>
              <w:rPr>
                <w:rFonts w:ascii="Arial" w:hAnsi="Arial" w:cs="Arial"/>
                <w:sz w:val="22"/>
                <w:szCs w:val="22"/>
              </w:rPr>
              <w:t>526.8</w:t>
            </w:r>
            <w:bookmarkEnd w:id="42"/>
          </w:p>
        </w:tc>
      </w:tr>
      <w:tr w:rsidR="00AF4326" w:rsidRPr="00290754" w:rsidTr="0064468A">
        <w:tc>
          <w:tcPr>
            <w:tcW w:w="5130" w:type="dxa"/>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Pr>
          <w:p w:rsidR="00AF4326" w:rsidRPr="00290754" w:rsidRDefault="004A59EE" w:rsidP="004A59EE">
            <w:pPr>
              <w:jc w:val="center"/>
              <w:rPr>
                <w:rFonts w:ascii="Arial" w:hAnsi="Arial" w:cs="Arial"/>
                <w:sz w:val="22"/>
                <w:szCs w:val="22"/>
              </w:rPr>
            </w:pPr>
            <w:bookmarkStart w:id="43" w:name="VOC_Emission_Rate"/>
            <w:r>
              <w:rPr>
                <w:rFonts w:ascii="Arial" w:hAnsi="Arial" w:cs="Arial"/>
                <w:sz w:val="22"/>
                <w:szCs w:val="22"/>
              </w:rPr>
              <w:t>3.8</w:t>
            </w:r>
            <w:bookmarkEnd w:id="43"/>
          </w:p>
        </w:tc>
      </w:tr>
      <w:tr w:rsidR="00AF4326" w:rsidRPr="00290754" w:rsidTr="0064468A">
        <w:tc>
          <w:tcPr>
            <w:tcW w:w="5130" w:type="dxa"/>
          </w:tcPr>
          <w:p w:rsidR="00AF4326" w:rsidRPr="00290754" w:rsidRDefault="00AF4326">
            <w:pPr>
              <w:rPr>
                <w:rFonts w:ascii="Arial" w:hAnsi="Arial" w:cs="Arial"/>
                <w:b/>
                <w:sz w:val="22"/>
                <w:szCs w:val="22"/>
              </w:rPr>
            </w:pPr>
            <w:r w:rsidRPr="00290754">
              <w:rPr>
                <w:rFonts w:ascii="Arial" w:hAnsi="Arial" w:cs="Arial"/>
                <w:b/>
                <w:sz w:val="22"/>
                <w:szCs w:val="22"/>
              </w:rPr>
              <w:t>Individual Hazardous Air Pollutants (HAP</w:t>
            </w:r>
            <w:r w:rsidR="001466CA">
              <w:rPr>
                <w:rFonts w:ascii="Arial" w:hAnsi="Arial" w:cs="Arial"/>
                <w:b/>
                <w:sz w:val="22"/>
                <w:szCs w:val="22"/>
              </w:rPr>
              <w:t>s</w:t>
            </w:r>
            <w:r w:rsidRPr="00290754">
              <w:rPr>
                <w:rFonts w:ascii="Arial" w:hAnsi="Arial" w:cs="Arial"/>
                <w:b/>
                <w:sz w:val="22"/>
                <w:szCs w:val="22"/>
              </w:rPr>
              <w:t>) **</w:t>
            </w:r>
          </w:p>
        </w:tc>
        <w:tc>
          <w:tcPr>
            <w:tcW w:w="5130" w:type="dxa"/>
          </w:tcPr>
          <w:p w:rsidR="00AF4326" w:rsidRPr="004A59EE" w:rsidRDefault="004A59EE" w:rsidP="004A59EE">
            <w:pPr>
              <w:jc w:val="center"/>
              <w:rPr>
                <w:rFonts w:ascii="Arial" w:hAnsi="Arial" w:cs="Arial"/>
                <w:sz w:val="22"/>
                <w:szCs w:val="22"/>
              </w:rPr>
            </w:pPr>
            <w:r w:rsidRPr="004A59EE">
              <w:rPr>
                <w:rFonts w:ascii="Arial" w:hAnsi="Arial" w:cs="Arial"/>
                <w:sz w:val="22"/>
                <w:szCs w:val="22"/>
              </w:rPr>
              <w:t>NA</w:t>
            </w:r>
          </w:p>
        </w:tc>
      </w:tr>
      <w:tr w:rsidR="00AF4326" w:rsidRPr="00290754" w:rsidTr="0064468A">
        <w:tc>
          <w:tcPr>
            <w:tcW w:w="5130" w:type="dxa"/>
          </w:tcPr>
          <w:p w:rsidR="00AF4326" w:rsidRPr="00290754" w:rsidRDefault="00AF4326">
            <w:pPr>
              <w:rPr>
                <w:rFonts w:ascii="Arial" w:hAnsi="Arial" w:cs="Arial"/>
                <w:b/>
                <w:sz w:val="22"/>
                <w:szCs w:val="22"/>
              </w:rPr>
            </w:pPr>
            <w:r w:rsidRPr="00290754">
              <w:rPr>
                <w:rFonts w:ascii="Arial" w:hAnsi="Arial" w:cs="Arial"/>
                <w:b/>
                <w:sz w:val="22"/>
                <w:szCs w:val="22"/>
              </w:rPr>
              <w:t>Total Hazardous Air Pollutants (HAPs)</w:t>
            </w:r>
          </w:p>
        </w:tc>
        <w:tc>
          <w:tcPr>
            <w:tcW w:w="5130" w:type="dxa"/>
          </w:tcPr>
          <w:p w:rsidR="00AF4326" w:rsidRPr="004A59EE" w:rsidRDefault="004A59EE" w:rsidP="004A59EE">
            <w:pPr>
              <w:jc w:val="center"/>
              <w:rPr>
                <w:rFonts w:ascii="Arial" w:hAnsi="Arial" w:cs="Arial"/>
                <w:sz w:val="22"/>
                <w:szCs w:val="22"/>
              </w:rPr>
            </w:pPr>
            <w:bookmarkStart w:id="44" w:name="Total_HAP_Emissions"/>
            <w:r w:rsidRPr="004A59EE">
              <w:rPr>
                <w:rFonts w:ascii="Arial" w:hAnsi="Arial" w:cs="Arial"/>
                <w:noProof/>
                <w:sz w:val="22"/>
                <w:szCs w:val="22"/>
              </w:rPr>
              <w:t>NA</w:t>
            </w:r>
            <w:bookmarkEnd w:id="44"/>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0F73C3" w:rsidRDefault="000F73C3" w:rsidP="00956132">
      <w:pPr>
        <w:spacing w:before="240"/>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w:t>
      </w:r>
      <w:r w:rsidR="0002430E">
        <w:rPr>
          <w:rFonts w:ascii="Arial" w:hAnsi="Arial" w:cs="Arial"/>
          <w:sz w:val="22"/>
          <w:szCs w:val="22"/>
        </w:rPr>
        <w:t xml:space="preserve"> (GHG)</w:t>
      </w:r>
      <w:r>
        <w:rPr>
          <w:rFonts w:ascii="Arial" w:hAnsi="Arial" w:cs="Arial"/>
          <w:sz w:val="22"/>
          <w:szCs w:val="22"/>
        </w:rPr>
        <w:t xml:space="preserve"> in tons per year of CO2e</w:t>
      </w:r>
      <w:r w:rsidR="00956132">
        <w:rPr>
          <w:rFonts w:ascii="Arial" w:hAnsi="Arial" w:cs="Arial"/>
          <w:sz w:val="22"/>
          <w:szCs w:val="22"/>
        </w:rPr>
        <w:t xml:space="preserve"> (</w:t>
      </w:r>
      <w:r w:rsidR="00956132" w:rsidRPr="001560EF">
        <w:rPr>
          <w:rFonts w:ascii="Arial" w:hAnsi="Arial" w:cs="Arial"/>
          <w:sz w:val="22"/>
          <w:szCs w:val="22"/>
        </w:rPr>
        <w:t>carbon dioxide equivalents</w:t>
      </w:r>
      <w:r w:rsidR="00956132">
        <w:rPr>
          <w:rFonts w:ascii="Arial" w:hAnsi="Arial" w:cs="Arial"/>
          <w:sz w:val="22"/>
          <w:szCs w:val="22"/>
        </w:rPr>
        <w:t>)</w:t>
      </w:r>
      <w:r>
        <w:rPr>
          <w:rFonts w:ascii="Arial" w:hAnsi="Arial" w:cs="Arial"/>
          <w:sz w:val="22"/>
          <w:szCs w:val="22"/>
        </w:rPr>
        <w:t xml:space="preserve"> is </w:t>
      </w:r>
      <w:r w:rsidR="0064468A">
        <w:rPr>
          <w:rFonts w:ascii="Arial" w:hAnsi="Arial" w:cs="Arial"/>
          <w:sz w:val="22"/>
          <w:szCs w:val="22"/>
        </w:rPr>
        <w:t>733,049 tons.</w:t>
      </w:r>
      <w:r w:rsidRPr="001560EF">
        <w:rPr>
          <w:rFonts w:ascii="Arial" w:hAnsi="Arial" w:cs="Arial"/>
          <w:sz w:val="22"/>
          <w:szCs w:val="22"/>
        </w:rPr>
        <w:t xml:space="preserve">  CO2e is a calculation of the combined global warming potentials of six G</w:t>
      </w:r>
      <w:r w:rsidR="0002430E">
        <w:rPr>
          <w:rFonts w:ascii="Arial" w:hAnsi="Arial" w:cs="Arial"/>
          <w:sz w:val="22"/>
          <w:szCs w:val="22"/>
        </w:rPr>
        <w:t>H</w:t>
      </w:r>
      <w:r w:rsidRPr="001560EF">
        <w:rPr>
          <w:rFonts w:ascii="Arial" w:hAnsi="Arial" w:cs="Arial"/>
          <w:sz w:val="22"/>
          <w:szCs w:val="22"/>
        </w:rPr>
        <w:t>G (carbon dioxide, methane, nitrous oxide, hydrofluorocarbons</w:t>
      </w:r>
      <w:r>
        <w:rPr>
          <w:rFonts w:ascii="Arial" w:hAnsi="Arial" w:cs="Arial"/>
          <w:sz w:val="22"/>
          <w:szCs w:val="22"/>
        </w:rPr>
        <w:t>, perfluorocarbons, and sulfur hexafluoride).</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45" w:name="_Toc480946819"/>
      <w:bookmarkStart w:id="46" w:name="_Toc482691114"/>
      <w:r w:rsidRPr="00290754">
        <w:rPr>
          <w:rFonts w:ascii="Arial" w:hAnsi="Arial" w:cs="Arial"/>
          <w:b/>
          <w:sz w:val="22"/>
          <w:szCs w:val="22"/>
          <w:u w:val="single"/>
        </w:rPr>
        <w:t>Regulatory Analysis</w:t>
      </w:r>
      <w:bookmarkEnd w:id="45"/>
      <w:bookmarkEnd w:id="46"/>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47" w:name="County_Name"/>
      <w:r w:rsidR="0064468A">
        <w:rPr>
          <w:rFonts w:ascii="Arial" w:hAnsi="Arial" w:cs="Arial"/>
          <w:noProof/>
          <w:sz w:val="22"/>
          <w:szCs w:val="22"/>
        </w:rPr>
        <w:t>Manistee</w:t>
      </w:r>
      <w:bookmarkEnd w:id="4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Pr="00290754" w:rsidRDefault="000F73C3" w:rsidP="000F73C3">
      <w:pPr>
        <w:jc w:val="both"/>
        <w:rPr>
          <w:rFonts w:ascii="Arial" w:hAnsi="Arial" w:cs="Arial"/>
          <w:sz w:val="22"/>
          <w:szCs w:val="22"/>
        </w:rPr>
      </w:pPr>
    </w:p>
    <w:p w:rsidR="000F73C3" w:rsidRDefault="000F73C3" w:rsidP="0064468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64468A">
        <w:rPr>
          <w:rFonts w:ascii="Arial" w:hAnsi="Arial" w:cs="Arial"/>
          <w:sz w:val="22"/>
          <w:szCs w:val="22"/>
        </w:rPr>
        <w:t xml:space="preserve"> </w:t>
      </w:r>
      <w:r w:rsidRPr="00167B85">
        <w:rPr>
          <w:rFonts w:ascii="Arial" w:hAnsi="Arial" w:cs="Arial"/>
          <w:sz w:val="22"/>
          <w:szCs w:val="22"/>
        </w:rPr>
        <w:t xml:space="preserve">the potential to emit </w:t>
      </w:r>
      <w:bookmarkStart w:id="48" w:name="Pollutant_dropdown2"/>
      <w:r w:rsidR="0064468A">
        <w:rPr>
          <w:rFonts w:ascii="Arial" w:hAnsi="Arial" w:cs="Arial"/>
          <w:sz w:val="22"/>
          <w:szCs w:val="22"/>
        </w:rPr>
        <w:t>carbon monoxide, nitrogen oxides, particulate matter and sulfur dioxide</w:t>
      </w:r>
      <w:bookmarkEnd w:id="48"/>
      <w:r w:rsidR="0064468A">
        <w:rPr>
          <w:rFonts w:ascii="Arial" w:hAnsi="Arial" w:cs="Arial"/>
          <w:sz w:val="22"/>
          <w:szCs w:val="22"/>
        </w:rPr>
        <w:t xml:space="preserve"> each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64468A">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sidR="0064468A">
        <w:rPr>
          <w:rFonts w:ascii="Arial" w:hAnsi="Arial" w:cs="Arial"/>
          <w:sz w:val="22"/>
          <w:szCs w:val="22"/>
        </w:rPr>
        <w:t xml:space="preserve">, and </w:t>
      </w:r>
      <w:r w:rsidRPr="001560EF">
        <w:rPr>
          <w:rFonts w:ascii="Arial" w:hAnsi="Arial" w:cs="Arial"/>
          <w:sz w:val="22"/>
          <w:szCs w:val="22"/>
        </w:rPr>
        <w:t>the potential to emit of G</w:t>
      </w:r>
      <w:r w:rsidR="0002430E">
        <w:rPr>
          <w:rFonts w:ascii="Arial" w:hAnsi="Arial" w:cs="Arial"/>
          <w:sz w:val="22"/>
          <w:szCs w:val="22"/>
        </w:rPr>
        <w:t>H</w:t>
      </w:r>
      <w:r w:rsidRPr="001560EF">
        <w:rPr>
          <w:rFonts w:ascii="Arial" w:hAnsi="Arial" w:cs="Arial"/>
          <w:sz w:val="22"/>
          <w:szCs w:val="22"/>
        </w:rPr>
        <w:t>G is 100,000 tons per year or more calculated as CO2e and 100 tons per year or more on a mass basis.</w:t>
      </w:r>
    </w:p>
    <w:p w:rsidR="00B170D8" w:rsidRDefault="00B170D8">
      <w:pPr>
        <w:rPr>
          <w:rFonts w:ascii="Arial" w:hAnsi="Arial" w:cs="Arial"/>
          <w:sz w:val="22"/>
          <w:szCs w:val="22"/>
        </w:rPr>
      </w:pPr>
      <w:r>
        <w:rPr>
          <w:rFonts w:ascii="Arial" w:hAnsi="Arial" w:cs="Arial"/>
          <w:sz w:val="22"/>
          <w:szCs w:val="22"/>
        </w:rPr>
        <w:br w:type="page"/>
      </w:r>
    </w:p>
    <w:p w:rsidR="001D7607" w:rsidRPr="00AE2622" w:rsidRDefault="001D7607" w:rsidP="000F73C3">
      <w:pPr>
        <w:jc w:val="both"/>
        <w:rPr>
          <w:rFonts w:ascii="Arial" w:hAnsi="Arial" w:cs="Arial"/>
          <w:sz w:val="22"/>
          <w:szCs w:val="22"/>
        </w:rPr>
      </w:pPr>
    </w:p>
    <w:p w:rsidR="000F73C3" w:rsidRPr="00710154" w:rsidRDefault="0064468A" w:rsidP="000F73C3">
      <w:pPr>
        <w:jc w:val="both"/>
        <w:rPr>
          <w:rFonts w:ascii="Arial" w:hAnsi="Arial" w:cs="Arial"/>
          <w:sz w:val="22"/>
          <w:szCs w:val="22"/>
        </w:rPr>
      </w:pPr>
      <w:r>
        <w:rPr>
          <w:rFonts w:ascii="Arial" w:hAnsi="Arial" w:cs="Arial"/>
          <w:sz w:val="22"/>
          <w:szCs w:val="22"/>
        </w:rPr>
        <w:t>EUBOILER01 and EUBOILER02</w:t>
      </w:r>
      <w:r w:rsidR="000F73C3">
        <w:rPr>
          <w:rFonts w:ascii="Arial" w:hAnsi="Arial" w:cs="Arial"/>
          <w:sz w:val="22"/>
          <w:szCs w:val="22"/>
        </w:rPr>
        <w:t xml:space="preserve"> at the stationary source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8F4A53">
        <w:rPr>
          <w:rFonts w:ascii="Arial" w:hAnsi="Arial" w:cs="Arial"/>
          <w:sz w:val="22"/>
          <w:szCs w:val="22"/>
        </w:rPr>
        <w:t>carbon monoxide</w:t>
      </w:r>
      <w:r>
        <w:rPr>
          <w:rFonts w:ascii="Arial" w:hAnsi="Arial" w:cs="Arial"/>
          <w:sz w:val="22"/>
          <w:szCs w:val="22"/>
        </w:rPr>
        <w:t>, nitrogen oxides, particulate matter, and sulfur dioxide</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8F4A53">
        <w:rPr>
          <w:rFonts w:ascii="Arial" w:hAnsi="Arial" w:cs="Arial"/>
          <w:sz w:val="22"/>
          <w:szCs w:val="22"/>
        </w:rPr>
        <w:t>100</w:t>
      </w:r>
      <w:r w:rsidR="000F73C3" w:rsidRPr="00290754">
        <w:rPr>
          <w:rFonts w:ascii="Arial" w:hAnsi="Arial" w:cs="Arial"/>
          <w:sz w:val="22"/>
          <w:szCs w:val="22"/>
        </w:rPr>
        <w:t xml:space="preserve"> tons per year</w:t>
      </w:r>
      <w:r>
        <w:rPr>
          <w:rFonts w:ascii="Arial" w:hAnsi="Arial" w:cs="Arial"/>
          <w:sz w:val="22"/>
          <w:szCs w:val="22"/>
        </w:rPr>
        <w:t xml:space="preserve"> and the combined heat input of EUBOILER01 and EUBOILER02 is greater than 250 MMBTU per hour.</w:t>
      </w:r>
    </w:p>
    <w:p w:rsidR="000F73C3" w:rsidRPr="00295FBF" w:rsidRDefault="000F73C3" w:rsidP="000F73C3">
      <w:pPr>
        <w:jc w:val="both"/>
        <w:outlineLvl w:val="0"/>
        <w:rPr>
          <w:rFonts w:ascii="Arial" w:hAnsi="Arial" w:cs="Arial"/>
          <w:sz w:val="22"/>
          <w:szCs w:val="22"/>
        </w:rPr>
      </w:pPr>
    </w:p>
    <w:p w:rsidR="007460BC" w:rsidRDefault="000F73C3" w:rsidP="000F73C3">
      <w:pPr>
        <w:jc w:val="both"/>
        <w:outlineLvl w:val="0"/>
        <w:rPr>
          <w:rFonts w:ascii="Arial" w:hAnsi="Arial" w:cs="Arial"/>
          <w:sz w:val="22"/>
          <w:szCs w:val="22"/>
        </w:rPr>
      </w:pPr>
      <w:r w:rsidRPr="001560EF">
        <w:rPr>
          <w:rFonts w:ascii="Arial" w:hAnsi="Arial" w:cs="Arial"/>
          <w:sz w:val="22"/>
          <w:szCs w:val="22"/>
        </w:rPr>
        <w:t xml:space="preserve">At this time, there are no GHG applicable requirements to include in the </w:t>
      </w:r>
      <w:smartTag w:uri="urn:schemas-microsoft-com:office:smarttags" w:element="stockticker">
        <w:r w:rsidRPr="001560EF">
          <w:rPr>
            <w:rFonts w:ascii="Arial" w:hAnsi="Arial" w:cs="Arial"/>
            <w:sz w:val="22"/>
            <w:szCs w:val="22"/>
          </w:rPr>
          <w:t>ROP</w:t>
        </w:r>
      </w:smartTag>
      <w:r w:rsidRPr="001560EF">
        <w:rPr>
          <w:rFonts w:ascii="Arial" w:hAnsi="Arial" w:cs="Arial"/>
          <w:sz w:val="22"/>
          <w:szCs w:val="22"/>
        </w:rPr>
        <w:t>.  The mandatory</w:t>
      </w:r>
      <w:r>
        <w:rPr>
          <w:rFonts w:ascii="Arial" w:hAnsi="Arial" w:cs="Arial"/>
          <w:sz w:val="22"/>
          <w:szCs w:val="22"/>
        </w:rPr>
        <w:t xml:space="preserve"> Greenhouse Gas Reporting Rule under 40 </w:t>
      </w:r>
      <w:smartTag w:uri="urn:schemas-microsoft-com:office:smarttags" w:element="stockticker">
        <w:r>
          <w:rPr>
            <w:rFonts w:ascii="Arial" w:hAnsi="Arial" w:cs="Arial"/>
            <w:sz w:val="22"/>
            <w:szCs w:val="22"/>
          </w:rPr>
          <w:t>CFR</w:t>
        </w:r>
      </w:smartTag>
      <w:r>
        <w:rPr>
          <w:rFonts w:ascii="Arial" w:hAnsi="Arial" w:cs="Arial"/>
          <w:sz w:val="22"/>
          <w:szCs w:val="22"/>
        </w:rPr>
        <w:t xml:space="preserve"> </w:t>
      </w:r>
      <w:r w:rsidR="00683CEC">
        <w:rPr>
          <w:rFonts w:ascii="Arial" w:hAnsi="Arial" w:cs="Arial"/>
          <w:sz w:val="22"/>
          <w:szCs w:val="22"/>
        </w:rPr>
        <w:t xml:space="preserve">Part </w:t>
      </w:r>
      <w:r>
        <w:rPr>
          <w:rFonts w:ascii="Arial" w:hAnsi="Arial" w:cs="Arial"/>
          <w:sz w:val="22"/>
          <w:szCs w:val="22"/>
        </w:rPr>
        <w:t xml:space="preserve">98 is not an </w:t>
      </w:r>
      <w:smartTag w:uri="urn:schemas-microsoft-com:office:smarttags" w:element="stockticker">
        <w:r>
          <w:rPr>
            <w:rFonts w:ascii="Arial" w:hAnsi="Arial" w:cs="Arial"/>
            <w:sz w:val="22"/>
            <w:szCs w:val="22"/>
          </w:rPr>
          <w:t>ROP</w:t>
        </w:r>
      </w:smartTag>
      <w:r>
        <w:rPr>
          <w:rFonts w:ascii="Arial" w:hAnsi="Arial" w:cs="Arial"/>
          <w:sz w:val="22"/>
          <w:szCs w:val="22"/>
        </w:rPr>
        <w:t xml:space="preserve"> applicable requirement and is not included in the </w:t>
      </w:r>
      <w:smartTag w:uri="urn:schemas-microsoft-com:office:smarttags" w:element="stockticker">
        <w:r>
          <w:rPr>
            <w:rFonts w:ascii="Arial" w:hAnsi="Arial" w:cs="Arial"/>
            <w:sz w:val="22"/>
            <w:szCs w:val="22"/>
          </w:rPr>
          <w:t>ROP</w:t>
        </w:r>
      </w:smartTag>
      <w:r>
        <w:rPr>
          <w:rFonts w:ascii="Arial" w:hAnsi="Arial" w:cs="Arial"/>
          <w:sz w:val="22"/>
          <w:szCs w:val="22"/>
        </w:rPr>
        <w:t xml:space="preserve">. </w:t>
      </w:r>
    </w:p>
    <w:p w:rsidR="000F73C3" w:rsidRPr="00EC0D9E" w:rsidRDefault="000F73C3" w:rsidP="000F73C3">
      <w:pPr>
        <w:jc w:val="both"/>
        <w:rPr>
          <w:rFonts w:ascii="Arial" w:hAnsi="Arial" w:cs="Arial"/>
          <w:sz w:val="22"/>
          <w:szCs w:val="22"/>
        </w:rPr>
      </w:pPr>
    </w:p>
    <w:p w:rsidR="000F73C3" w:rsidRPr="00290754" w:rsidRDefault="005C7031" w:rsidP="000F73C3">
      <w:pPr>
        <w:jc w:val="both"/>
        <w:outlineLvl w:val="0"/>
        <w:rPr>
          <w:rFonts w:ascii="Arial" w:hAnsi="Arial" w:cs="Arial"/>
          <w:sz w:val="22"/>
          <w:szCs w:val="22"/>
        </w:rPr>
      </w:pPr>
      <w:r>
        <w:rPr>
          <w:rFonts w:ascii="Arial" w:hAnsi="Arial" w:cs="Arial"/>
          <w:sz w:val="22"/>
          <w:szCs w:val="22"/>
        </w:rPr>
        <w:t>EUBOILER01 and EUBOILER02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Electric Utility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w:t>
      </w:r>
      <w:r w:rsidR="00B170D8">
        <w:rPr>
          <w:rFonts w:ascii="Arial" w:hAnsi="Arial" w:cs="Arial"/>
          <w:sz w:val="22"/>
          <w:szCs w:val="22"/>
        </w:rPr>
        <w:t>,</w:t>
      </w:r>
      <w:r w:rsidR="000F73C3">
        <w:rPr>
          <w:rFonts w:ascii="Arial" w:hAnsi="Arial" w:cs="Arial"/>
          <w:sz w:val="22"/>
          <w:szCs w:val="22"/>
        </w:rPr>
        <w:t xml:space="preserve">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Da</w:t>
      </w:r>
      <w:r w:rsidR="000F73C3" w:rsidRPr="00290754">
        <w:rPr>
          <w:rFonts w:ascii="Arial" w:hAnsi="Arial" w:cs="Arial"/>
          <w:sz w:val="22"/>
          <w:szCs w:val="22"/>
        </w:rPr>
        <w:t>.</w:t>
      </w:r>
    </w:p>
    <w:p w:rsidR="000F73C3" w:rsidRDefault="000F73C3" w:rsidP="000F73C3">
      <w:pPr>
        <w:jc w:val="both"/>
        <w:rPr>
          <w:rFonts w:ascii="Arial" w:hAnsi="Arial" w:cs="Arial"/>
          <w:sz w:val="22"/>
          <w:szCs w:val="22"/>
        </w:rPr>
      </w:pPr>
    </w:p>
    <w:p w:rsidR="00604E76" w:rsidRDefault="005C7031" w:rsidP="000F73C3">
      <w:pPr>
        <w:jc w:val="both"/>
        <w:rPr>
          <w:rFonts w:ascii="Arial" w:hAnsi="Arial" w:cs="Arial"/>
          <w:sz w:val="22"/>
          <w:szCs w:val="22"/>
        </w:rPr>
      </w:pPr>
      <w:r>
        <w:rPr>
          <w:rFonts w:ascii="Arial" w:hAnsi="Arial" w:cs="Arial"/>
          <w:sz w:val="22"/>
          <w:szCs w:val="22"/>
        </w:rPr>
        <w:t>EUCOALPETCKSTORAGE at the stationary source is subject to the Standards of Performance for Coal Preparation and Processing Plants promulgated in 40 CFR</w:t>
      </w:r>
      <w:r w:rsidR="00B170D8">
        <w:rPr>
          <w:rFonts w:ascii="Arial" w:hAnsi="Arial" w:cs="Arial"/>
          <w:sz w:val="22"/>
          <w:szCs w:val="22"/>
        </w:rPr>
        <w:t>,</w:t>
      </w:r>
      <w:r>
        <w:rPr>
          <w:rFonts w:ascii="Arial" w:hAnsi="Arial" w:cs="Arial"/>
          <w:sz w:val="22"/>
          <w:szCs w:val="22"/>
        </w:rPr>
        <w:t xml:space="preserve"> Part 60, Subparts A and Y.</w:t>
      </w:r>
    </w:p>
    <w:p w:rsidR="00CB0D4C" w:rsidRDefault="00CB0D4C" w:rsidP="000F73C3">
      <w:pPr>
        <w:jc w:val="both"/>
        <w:rPr>
          <w:rFonts w:ascii="Arial" w:hAnsi="Arial" w:cs="Arial"/>
          <w:color w:val="FF0000"/>
          <w:sz w:val="22"/>
          <w:szCs w:val="22"/>
        </w:rPr>
      </w:pPr>
    </w:p>
    <w:p w:rsidR="000F73C3" w:rsidRPr="00290754" w:rsidRDefault="005C7031" w:rsidP="000F73C3">
      <w:pPr>
        <w:jc w:val="both"/>
        <w:rPr>
          <w:rFonts w:ascii="Arial" w:hAnsi="Arial" w:cs="Arial"/>
          <w:b/>
          <w:sz w:val="22"/>
          <w:szCs w:val="22"/>
        </w:rPr>
      </w:pPr>
      <w:r>
        <w:rPr>
          <w:rFonts w:ascii="Arial" w:hAnsi="Arial" w:cs="Arial"/>
          <w:sz w:val="22"/>
          <w:szCs w:val="22"/>
        </w:rPr>
        <w:t>EUBOILER01 and EUBOILER02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Coal and Oil Fired Electric Steam Utility Steam Generating Units</w:t>
      </w:r>
      <w:r w:rsidR="000F73C3" w:rsidRPr="00290754">
        <w:rPr>
          <w:rFonts w:ascii="Arial" w:hAnsi="Arial" w:cs="Arial"/>
          <w:sz w:val="22"/>
          <w:szCs w:val="22"/>
        </w:rPr>
        <w:t xml:space="preserve"> promulgated in 40 </w:t>
      </w:r>
      <w:r w:rsidR="000F73C3">
        <w:rPr>
          <w:rFonts w:ascii="Arial" w:hAnsi="Arial" w:cs="Arial"/>
          <w:sz w:val="22"/>
          <w:szCs w:val="22"/>
        </w:rPr>
        <w:t>CFR</w:t>
      </w:r>
      <w:r w:rsidR="00B170D8">
        <w:rPr>
          <w:rFonts w:ascii="Arial" w:hAnsi="Arial" w:cs="Arial"/>
          <w:sz w:val="22"/>
          <w:szCs w:val="22"/>
        </w:rPr>
        <w:t>,</w:t>
      </w:r>
      <w:r w:rsidR="000F73C3">
        <w:rPr>
          <w:rFonts w:ascii="Arial" w:hAnsi="Arial" w:cs="Arial"/>
          <w:sz w:val="22"/>
          <w:szCs w:val="22"/>
        </w:rPr>
        <w:t xml:space="preserve">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UUUUU</w:t>
      </w:r>
      <w:r w:rsidR="000F73C3" w:rsidRPr="00290754">
        <w:rPr>
          <w:rFonts w:ascii="Arial" w:hAnsi="Arial" w:cs="Arial"/>
          <w:sz w:val="22"/>
          <w:szCs w:val="22"/>
        </w:rPr>
        <w:t>.</w:t>
      </w:r>
      <w:r>
        <w:rPr>
          <w:rFonts w:ascii="Arial" w:hAnsi="Arial" w:cs="Arial"/>
          <w:sz w:val="22"/>
          <w:szCs w:val="22"/>
        </w:rPr>
        <w:t xml:space="preserve">  AQD granted the stationary source a one year compliance extension.  AQD has an approved Title V Permit program and has the authority to approve or disapprove compliance extensions for existing affected sources.  The stationary source must comply with this subpart no later than April 16, 2016.</w:t>
      </w:r>
    </w:p>
    <w:p w:rsidR="000F73C3" w:rsidRDefault="000F73C3" w:rsidP="000F73C3">
      <w:pPr>
        <w:jc w:val="both"/>
        <w:rPr>
          <w:rFonts w:ascii="Arial" w:hAnsi="Arial" w:cs="Arial"/>
          <w:b/>
          <w:sz w:val="22"/>
          <w:szCs w:val="22"/>
        </w:rPr>
      </w:pPr>
    </w:p>
    <w:p w:rsidR="005C7031" w:rsidRDefault="005C7031" w:rsidP="005C7031">
      <w:pPr>
        <w:jc w:val="both"/>
        <w:outlineLvl w:val="0"/>
        <w:rPr>
          <w:rFonts w:ascii="Arial" w:hAnsi="Arial" w:cs="Arial"/>
          <w:sz w:val="22"/>
          <w:szCs w:val="22"/>
        </w:rPr>
      </w:pPr>
      <w:r>
        <w:rPr>
          <w:rFonts w:ascii="Arial" w:hAnsi="Arial" w:cs="Arial"/>
          <w:sz w:val="22"/>
          <w:szCs w:val="22"/>
        </w:rPr>
        <w:t xml:space="preserve">EUEMERGEN and EUFIREPUMP at the stationary source are subject to the National Emission Standard for Hazardous Air Pollutants for Stationary Reciprocating Internal Combustion Engines promulgated in </w:t>
      </w:r>
      <w:r w:rsidR="00B170D8">
        <w:rPr>
          <w:rFonts w:ascii="Arial" w:hAnsi="Arial" w:cs="Arial"/>
          <w:sz w:val="22"/>
          <w:szCs w:val="22"/>
        </w:rPr>
        <w:br/>
      </w:r>
      <w:r>
        <w:rPr>
          <w:rFonts w:ascii="Arial" w:hAnsi="Arial" w:cs="Arial"/>
          <w:sz w:val="22"/>
          <w:szCs w:val="22"/>
        </w:rPr>
        <w:t>40 CFR, Part 63, Subparts A and ZZZZ.</w:t>
      </w:r>
    </w:p>
    <w:p w:rsidR="005C7031" w:rsidRPr="00290754" w:rsidRDefault="005C7031" w:rsidP="000F73C3">
      <w:pPr>
        <w:jc w:val="both"/>
        <w:rPr>
          <w:rFonts w:ascii="Arial" w:hAnsi="Arial" w:cs="Arial"/>
          <w:b/>
          <w:sz w:val="22"/>
          <w:szCs w:val="22"/>
        </w:rPr>
      </w:pPr>
    </w:p>
    <w:p w:rsidR="000F73C3" w:rsidRDefault="005C7031" w:rsidP="000F73C3">
      <w:pPr>
        <w:jc w:val="both"/>
        <w:outlineLvl w:val="0"/>
        <w:rPr>
          <w:rFonts w:ascii="Arial" w:hAnsi="Arial" w:cs="Arial"/>
          <w:sz w:val="22"/>
          <w:szCs w:val="22"/>
        </w:rPr>
      </w:pPr>
      <w:r>
        <w:rPr>
          <w:rFonts w:ascii="Arial" w:hAnsi="Arial" w:cs="Arial"/>
          <w:sz w:val="22"/>
          <w:szCs w:val="22"/>
        </w:rPr>
        <w:t>EUBOILER01 and EUBOILER02</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w:t>
      </w:r>
      <w:r w:rsidR="000F73C3" w:rsidRPr="005F1B8C">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federal Acid Rain program promulgated in 40 </w:t>
      </w:r>
      <w:r w:rsidR="00683CEC">
        <w:rPr>
          <w:rFonts w:ascii="Arial" w:hAnsi="Arial" w:cs="Arial"/>
          <w:sz w:val="22"/>
          <w:szCs w:val="22"/>
        </w:rPr>
        <w:t>CFR</w:t>
      </w:r>
      <w:r w:rsidR="00B170D8">
        <w:rPr>
          <w:rFonts w:ascii="Arial" w:hAnsi="Arial" w:cs="Arial"/>
          <w:sz w:val="22"/>
          <w:szCs w:val="22"/>
        </w:rPr>
        <w:t>,</w:t>
      </w:r>
      <w:r w:rsidR="000F73C3">
        <w:rPr>
          <w:rFonts w:ascii="Arial" w:hAnsi="Arial" w:cs="Arial"/>
          <w:sz w:val="22"/>
          <w:szCs w:val="22"/>
        </w:rPr>
        <w:t xml:space="preserve"> </w:t>
      </w:r>
      <w:r w:rsidR="000F73C3" w:rsidRPr="00995DE1">
        <w:rPr>
          <w:rFonts w:ascii="Arial" w:hAnsi="Arial" w:cs="Arial"/>
          <w:sz w:val="22"/>
          <w:szCs w:val="22"/>
        </w:rPr>
        <w:t>Part 72.</w:t>
      </w:r>
    </w:p>
    <w:p w:rsidR="000F73C3" w:rsidRPr="00BC4F1E" w:rsidRDefault="000F73C3" w:rsidP="000F73C3">
      <w:pPr>
        <w:jc w:val="both"/>
        <w:outlineLvl w:val="0"/>
        <w:rPr>
          <w:rFonts w:ascii="Arial" w:hAnsi="Arial" w:cs="Arial"/>
          <w:sz w:val="22"/>
          <w:szCs w:val="22"/>
        </w:rPr>
      </w:pPr>
    </w:p>
    <w:p w:rsidR="000F73C3" w:rsidRDefault="005C7031" w:rsidP="000F73C3">
      <w:pPr>
        <w:jc w:val="both"/>
        <w:outlineLvl w:val="0"/>
        <w:rPr>
          <w:rFonts w:ascii="Arial" w:hAnsi="Arial" w:cs="Arial"/>
          <w:sz w:val="22"/>
          <w:szCs w:val="22"/>
        </w:rPr>
      </w:pPr>
      <w:r>
        <w:rPr>
          <w:rFonts w:ascii="Arial" w:hAnsi="Arial" w:cs="Arial"/>
          <w:sz w:val="22"/>
          <w:szCs w:val="22"/>
        </w:rPr>
        <w:t>EUBOILER01 and EUBOILER02</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w:t>
      </w:r>
      <w:r w:rsidR="000F73C3">
        <w:rPr>
          <w:rFonts w:ascii="Arial" w:hAnsi="Arial" w:cs="Arial"/>
          <w:sz w:val="22"/>
          <w:szCs w:val="22"/>
        </w:rPr>
        <w:t>Clean Air Interstate Rule NO</w:t>
      </w:r>
      <w:r w:rsidR="000F73C3">
        <w:rPr>
          <w:rFonts w:ascii="Arial" w:hAnsi="Arial" w:cs="Arial"/>
          <w:sz w:val="22"/>
          <w:szCs w:val="22"/>
          <w:vertAlign w:val="subscript"/>
        </w:rPr>
        <w:t>x</w:t>
      </w:r>
      <w:r w:rsidR="000F73C3">
        <w:rPr>
          <w:rFonts w:ascii="Arial" w:hAnsi="Arial" w:cs="Arial"/>
          <w:sz w:val="22"/>
          <w:szCs w:val="22"/>
        </w:rPr>
        <w:t xml:space="preserve"> annual trading program pursuant to Rules 802a, 803, 821, and 830 through 834.</w:t>
      </w:r>
    </w:p>
    <w:p w:rsidR="000F73C3" w:rsidRDefault="000F73C3" w:rsidP="000F73C3">
      <w:pPr>
        <w:jc w:val="both"/>
        <w:outlineLvl w:val="0"/>
        <w:rPr>
          <w:rFonts w:ascii="Arial" w:hAnsi="Arial" w:cs="Arial"/>
          <w:sz w:val="22"/>
          <w:szCs w:val="22"/>
        </w:rPr>
      </w:pPr>
    </w:p>
    <w:p w:rsidR="000F73C3" w:rsidRDefault="005C7031" w:rsidP="000F73C3">
      <w:pPr>
        <w:jc w:val="both"/>
        <w:outlineLvl w:val="0"/>
        <w:rPr>
          <w:rFonts w:ascii="Arial" w:hAnsi="Arial" w:cs="Arial"/>
          <w:sz w:val="22"/>
          <w:szCs w:val="22"/>
        </w:rPr>
      </w:pPr>
      <w:r>
        <w:rPr>
          <w:rFonts w:ascii="Arial" w:hAnsi="Arial" w:cs="Arial"/>
          <w:sz w:val="22"/>
          <w:szCs w:val="22"/>
        </w:rPr>
        <w:t>EUBOILER01 and EUBOILER02</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w:t>
      </w:r>
      <w:r w:rsidR="000F73C3">
        <w:rPr>
          <w:rFonts w:ascii="Arial" w:hAnsi="Arial" w:cs="Arial"/>
          <w:sz w:val="22"/>
          <w:szCs w:val="22"/>
        </w:rPr>
        <w:t>Clean Air Interstate Rule NO</w:t>
      </w:r>
      <w:r w:rsidR="000F73C3">
        <w:rPr>
          <w:rFonts w:ascii="Arial" w:hAnsi="Arial" w:cs="Arial"/>
          <w:sz w:val="22"/>
          <w:szCs w:val="22"/>
          <w:vertAlign w:val="subscript"/>
        </w:rPr>
        <w:t>x</w:t>
      </w:r>
      <w:r w:rsidR="000F73C3">
        <w:rPr>
          <w:rFonts w:ascii="Arial" w:hAnsi="Arial" w:cs="Arial"/>
          <w:sz w:val="22"/>
          <w:szCs w:val="22"/>
        </w:rPr>
        <w:t xml:space="preserve"> ozone season trading program pursuant to Rules 802a, 803 and 821 through 826.</w:t>
      </w:r>
    </w:p>
    <w:p w:rsidR="000F73C3" w:rsidRDefault="000F73C3" w:rsidP="000F73C3">
      <w:pPr>
        <w:jc w:val="both"/>
        <w:outlineLvl w:val="0"/>
        <w:rPr>
          <w:rFonts w:ascii="Arial" w:hAnsi="Arial" w:cs="Arial"/>
          <w:sz w:val="22"/>
          <w:szCs w:val="22"/>
        </w:rPr>
      </w:pPr>
    </w:p>
    <w:p w:rsidR="000F73C3" w:rsidRDefault="005C7031" w:rsidP="000F73C3">
      <w:pPr>
        <w:jc w:val="both"/>
        <w:outlineLvl w:val="0"/>
        <w:rPr>
          <w:rFonts w:ascii="Arial" w:hAnsi="Arial" w:cs="Arial"/>
          <w:sz w:val="22"/>
          <w:szCs w:val="22"/>
        </w:rPr>
      </w:pPr>
      <w:r>
        <w:rPr>
          <w:rFonts w:ascii="Arial" w:hAnsi="Arial" w:cs="Arial"/>
          <w:sz w:val="22"/>
          <w:szCs w:val="22"/>
        </w:rPr>
        <w:t>EUBOILER01 and EUBOILER02</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w:t>
      </w:r>
      <w:r w:rsidR="000F73C3">
        <w:rPr>
          <w:rFonts w:ascii="Arial" w:hAnsi="Arial" w:cs="Arial"/>
          <w:sz w:val="22"/>
          <w:szCs w:val="22"/>
        </w:rPr>
        <w:t>Clean Air Interstate Rule SO</w:t>
      </w:r>
      <w:r w:rsidR="000F73C3">
        <w:rPr>
          <w:rFonts w:ascii="Arial" w:hAnsi="Arial" w:cs="Arial"/>
          <w:sz w:val="22"/>
          <w:szCs w:val="22"/>
          <w:vertAlign w:val="subscript"/>
        </w:rPr>
        <w:t>2</w:t>
      </w:r>
      <w:r w:rsidR="000F73C3">
        <w:rPr>
          <w:rFonts w:ascii="Arial" w:hAnsi="Arial" w:cs="Arial"/>
          <w:sz w:val="22"/>
          <w:szCs w:val="22"/>
        </w:rPr>
        <w:t xml:space="preserve"> annual trading program pursuant to Rule 420.</w:t>
      </w:r>
    </w:p>
    <w:p w:rsidR="000F73C3"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rPr>
          <w:rFonts w:ascii="Arial" w:hAnsi="Arial" w:cs="Arial"/>
          <w:sz w:val="22"/>
          <w:szCs w:val="22"/>
        </w:rPr>
      </w:pPr>
    </w:p>
    <w:p w:rsidR="000F73C3" w:rsidRPr="006D3D8F" w:rsidRDefault="00563FFA" w:rsidP="000F73C3">
      <w:pPr>
        <w:jc w:val="both"/>
        <w:rPr>
          <w:rFonts w:ascii="Arial" w:hAnsi="Arial" w:cs="Arial"/>
          <w:color w:val="FF0000"/>
          <w:sz w:val="22"/>
          <w:szCs w:val="22"/>
        </w:rPr>
      </w:pPr>
      <w:r>
        <w:rPr>
          <w:rFonts w:ascii="Arial" w:hAnsi="Arial" w:cs="Arial"/>
          <w:sz w:val="22"/>
          <w:szCs w:val="22"/>
        </w:rPr>
        <w:t>EUBOILER01 and EUBOILER02</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sidR="005F1B8C">
        <w:rPr>
          <w:rFonts w:ascii="Arial" w:hAnsi="Arial" w:cs="Arial"/>
          <w:sz w:val="22"/>
          <w:szCs w:val="22"/>
        </w:rPr>
        <w:t>is</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under 40 CFR</w:t>
      </w:r>
      <w:r w:rsidR="00B170D8">
        <w:rPr>
          <w:rFonts w:ascii="Arial" w:hAnsi="Arial" w:cs="Arial"/>
          <w:sz w:val="22"/>
          <w:szCs w:val="22"/>
        </w:rPr>
        <w:t>,</w:t>
      </w:r>
      <w:r w:rsidR="000F73C3">
        <w:rPr>
          <w:rFonts w:ascii="Arial" w:hAnsi="Arial" w:cs="Arial"/>
          <w:sz w:val="22"/>
          <w:szCs w:val="22"/>
        </w:rPr>
        <w:t xml:space="preserve"> Part </w:t>
      </w:r>
      <w:r w:rsidR="000F73C3" w:rsidRPr="00CC7CF8">
        <w:rPr>
          <w:rFonts w:ascii="Arial" w:hAnsi="Arial" w:cs="Arial"/>
          <w:sz w:val="22"/>
          <w:szCs w:val="22"/>
        </w:rPr>
        <w:t>64</w:t>
      </w:r>
      <w:r>
        <w:rPr>
          <w:rFonts w:ascii="Arial" w:hAnsi="Arial" w:cs="Arial"/>
          <w:sz w:val="22"/>
          <w:szCs w:val="22"/>
        </w:rPr>
        <w:t xml:space="preserve">.  Each </w:t>
      </w:r>
      <w:r w:rsidR="000F73C3">
        <w:rPr>
          <w:rFonts w:ascii="Arial" w:hAnsi="Arial" w:cs="Arial"/>
          <w:sz w:val="22"/>
          <w:szCs w:val="22"/>
        </w:rPr>
        <w:t>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 </w:t>
      </w:r>
      <w:r>
        <w:rPr>
          <w:rFonts w:ascii="Arial" w:hAnsi="Arial" w:cs="Arial"/>
          <w:sz w:val="22"/>
          <w:szCs w:val="22"/>
        </w:rPr>
        <w:t>particulate matter</w:t>
      </w:r>
      <w:r w:rsidR="000F73C3" w:rsidRPr="00CC7CF8">
        <w:rPr>
          <w:rFonts w:ascii="Arial" w:hAnsi="Arial" w:cs="Arial"/>
          <w:sz w:val="22"/>
          <w:szCs w:val="22"/>
        </w:rPr>
        <w:t xml:space="preserve"> greater than the major source threshold level.  </w:t>
      </w:r>
      <w:r w:rsidR="000F73C3" w:rsidRPr="006D3D8F">
        <w:rPr>
          <w:rFonts w:ascii="Arial" w:hAnsi="Arial" w:cs="Arial"/>
          <w:sz w:val="22"/>
          <w:szCs w:val="22"/>
        </w:rPr>
        <w:t>The monitoring for the control device is</w:t>
      </w:r>
      <w:r w:rsidR="000F73C3">
        <w:rPr>
          <w:rFonts w:ascii="Arial" w:hAnsi="Arial" w:cs="Arial"/>
          <w:sz w:val="22"/>
          <w:szCs w:val="22"/>
        </w:rPr>
        <w:t xml:space="preserve"> </w:t>
      </w:r>
      <w:r>
        <w:rPr>
          <w:rFonts w:ascii="Arial" w:hAnsi="Arial" w:cs="Arial"/>
          <w:sz w:val="22"/>
          <w:szCs w:val="22"/>
        </w:rPr>
        <w:t>continuously monitoring and recording visible emissions.  Monitoring visible emissions is an indirect method of reasonably assuring compliance with the particulate matter limit contained in the ROP.</w:t>
      </w:r>
    </w:p>
    <w:p w:rsidR="00B170D8" w:rsidRDefault="00B170D8">
      <w:pPr>
        <w:rPr>
          <w:rFonts w:ascii="Arial" w:hAnsi="Arial" w:cs="Arial"/>
          <w:sz w:val="22"/>
          <w:szCs w:val="22"/>
        </w:rPr>
      </w:pPr>
      <w:r>
        <w:rPr>
          <w:rFonts w:ascii="Arial" w:hAnsi="Arial" w:cs="Arial"/>
          <w:sz w:val="22"/>
          <w:szCs w:val="22"/>
        </w:rPr>
        <w:br w:type="page"/>
      </w:r>
    </w:p>
    <w:p w:rsidR="000F73C3" w:rsidRDefault="000F73C3" w:rsidP="000F73C3">
      <w:pPr>
        <w:rPr>
          <w:rFonts w:ascii="Arial" w:hAnsi="Arial" w:cs="Arial"/>
          <w:sz w:val="22"/>
          <w:szCs w:val="22"/>
        </w:rPr>
      </w:pPr>
    </w:p>
    <w:p w:rsidR="000F73C3" w:rsidRDefault="00563FFA" w:rsidP="000F73C3">
      <w:pPr>
        <w:rPr>
          <w:rFonts w:ascii="Arial" w:hAnsi="Arial" w:cs="Arial"/>
          <w:sz w:val="22"/>
          <w:szCs w:val="22"/>
        </w:rPr>
      </w:pPr>
      <w:r>
        <w:rPr>
          <w:rFonts w:ascii="Arial" w:hAnsi="Arial" w:cs="Arial"/>
          <w:sz w:val="22"/>
          <w:szCs w:val="22"/>
        </w:rPr>
        <w:t>The emission limitation</w:t>
      </w:r>
      <w:r w:rsidR="000F73C3">
        <w:rPr>
          <w:rFonts w:ascii="Arial" w:hAnsi="Arial" w:cs="Arial"/>
          <w:sz w:val="22"/>
          <w:szCs w:val="22"/>
        </w:rPr>
        <w:t xml:space="preserve">s or standards for </w:t>
      </w:r>
      <w:r>
        <w:rPr>
          <w:rFonts w:ascii="Arial" w:hAnsi="Arial" w:cs="Arial"/>
          <w:sz w:val="22"/>
          <w:szCs w:val="22"/>
        </w:rPr>
        <w:t>sulfur dioxide</w:t>
      </w:r>
      <w:r w:rsidR="000F73C3">
        <w:rPr>
          <w:rFonts w:ascii="Arial" w:hAnsi="Arial" w:cs="Arial"/>
          <w:sz w:val="22"/>
          <w:szCs w:val="22"/>
        </w:rPr>
        <w:t xml:space="preserve"> from </w:t>
      </w:r>
      <w:r>
        <w:rPr>
          <w:rFonts w:ascii="Arial" w:hAnsi="Arial" w:cs="Arial"/>
          <w:sz w:val="22"/>
          <w:szCs w:val="22"/>
        </w:rPr>
        <w:t>EUBOILER01 and EUBOILER02</w:t>
      </w:r>
      <w:r w:rsidR="000F73C3">
        <w:rPr>
          <w:rFonts w:ascii="Arial" w:hAnsi="Arial" w:cs="Arial"/>
          <w:sz w:val="22"/>
          <w:szCs w:val="22"/>
        </w:rPr>
        <w:t xml:space="preserve"> at the stationary source </w:t>
      </w:r>
      <w:r>
        <w:rPr>
          <w:rFonts w:ascii="Arial" w:hAnsi="Arial" w:cs="Arial"/>
          <w:sz w:val="22"/>
          <w:szCs w:val="22"/>
        </w:rPr>
        <w:t>are</w:t>
      </w:r>
      <w:r w:rsidR="000F73C3">
        <w:rPr>
          <w:rFonts w:ascii="Arial" w:hAnsi="Arial" w:cs="Arial"/>
          <w:sz w:val="22"/>
          <w:szCs w:val="22"/>
        </w:rPr>
        <w:t xml:space="preserve"> exempt from the federal Compliance Assurance Monitoring (CAM) regulation under 40 CFR</w:t>
      </w:r>
      <w:r w:rsidR="00B170D8">
        <w:rPr>
          <w:rFonts w:ascii="Arial" w:hAnsi="Arial" w:cs="Arial"/>
          <w:sz w:val="22"/>
          <w:szCs w:val="22"/>
        </w:rPr>
        <w:t>,</w:t>
      </w:r>
      <w:r w:rsidR="000F73C3">
        <w:rPr>
          <w:rFonts w:ascii="Arial" w:hAnsi="Arial" w:cs="Arial"/>
          <w:sz w:val="22"/>
          <w:szCs w:val="22"/>
        </w:rPr>
        <w:t xml:space="preserve"> Part 64, because </w:t>
      </w:r>
      <w:r w:rsidRPr="00563FFA">
        <w:rPr>
          <w:rFonts w:ascii="Arial" w:hAnsi="Arial" w:cs="Arial"/>
          <w:sz w:val="22"/>
          <w:szCs w:val="22"/>
        </w:rPr>
        <w:t xml:space="preserve">the emission limitations or standards for </w:t>
      </w:r>
      <w:r>
        <w:rPr>
          <w:rFonts w:ascii="Arial" w:hAnsi="Arial" w:cs="Arial"/>
          <w:sz w:val="22"/>
          <w:szCs w:val="22"/>
        </w:rPr>
        <w:t xml:space="preserve">sulfur dioxide </w:t>
      </w:r>
      <w:r w:rsidR="000F73C3">
        <w:rPr>
          <w:rFonts w:ascii="Arial" w:hAnsi="Arial" w:cs="Arial"/>
          <w:sz w:val="22"/>
          <w:szCs w:val="22"/>
        </w:rPr>
        <w:t xml:space="preserve">meet the CAM exemption for Acid Rain monitoring requirements.  Therefore, </w:t>
      </w:r>
      <w:r>
        <w:rPr>
          <w:rFonts w:ascii="Arial" w:hAnsi="Arial" w:cs="Arial"/>
          <w:sz w:val="22"/>
          <w:szCs w:val="22"/>
        </w:rPr>
        <w:t>EUBOILER01 and EUBOILER02</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exempt from CAM requirements for </w:t>
      </w:r>
      <w:r>
        <w:rPr>
          <w:rFonts w:ascii="Arial" w:hAnsi="Arial" w:cs="Arial"/>
          <w:sz w:val="22"/>
          <w:szCs w:val="22"/>
        </w:rPr>
        <w:t>sulfur dioxide</w:t>
      </w:r>
      <w:r w:rsidR="000F73C3">
        <w:rPr>
          <w:rFonts w:ascii="Arial" w:hAnsi="Arial" w:cs="Arial"/>
          <w:sz w:val="22"/>
          <w:szCs w:val="22"/>
        </w:rPr>
        <w:t xml:space="preserve">.  </w:t>
      </w:r>
    </w:p>
    <w:p w:rsidR="000F73C3" w:rsidRPr="00EC0D9E" w:rsidRDefault="000F73C3" w:rsidP="000F73C3">
      <w:pPr>
        <w:jc w:val="both"/>
        <w:rPr>
          <w:rFonts w:ascii="Arial" w:hAnsi="Arial" w:cs="Arial"/>
          <w:b/>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2B11E3" w:rsidRPr="00BC4F1E" w:rsidRDefault="002B11E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63FFA">
        <w:rPr>
          <w:rFonts w:ascii="Arial" w:hAnsi="Arial" w:cs="Arial"/>
          <w:bCs/>
          <w:sz w:val="22"/>
        </w:rPr>
        <w:t>MI-ROP-N1685-2008b</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563FFA" w:rsidP="00F478F0">
            <w:pPr>
              <w:rPr>
                <w:rFonts w:ascii="Arial" w:hAnsi="Arial" w:cs="Arial"/>
                <w:sz w:val="22"/>
                <w:szCs w:val="22"/>
              </w:rPr>
            </w:pPr>
            <w:r>
              <w:rPr>
                <w:rFonts w:ascii="Arial" w:hAnsi="Arial" w:cs="Arial"/>
                <w:sz w:val="22"/>
                <w:szCs w:val="22"/>
              </w:rPr>
              <w:t>519-87F</w:t>
            </w:r>
          </w:p>
        </w:tc>
        <w:tc>
          <w:tcPr>
            <w:tcW w:w="2565" w:type="dxa"/>
          </w:tcPr>
          <w:p w:rsidR="000F73C3" w:rsidRPr="00290754" w:rsidRDefault="00563FFA" w:rsidP="00563FFA">
            <w:pPr>
              <w:rPr>
                <w:rFonts w:ascii="Arial" w:hAnsi="Arial" w:cs="Arial"/>
                <w:sz w:val="22"/>
                <w:szCs w:val="22"/>
              </w:rPr>
            </w:pPr>
            <w:r>
              <w:rPr>
                <w:rFonts w:ascii="Arial" w:hAnsi="Arial" w:cs="Arial"/>
                <w:sz w:val="22"/>
                <w:szCs w:val="22"/>
              </w:rPr>
              <w:t>519-87C</w:t>
            </w:r>
          </w:p>
        </w:tc>
        <w:tc>
          <w:tcPr>
            <w:tcW w:w="2565" w:type="dxa"/>
          </w:tcPr>
          <w:p w:rsidR="000F73C3" w:rsidRPr="00290754" w:rsidRDefault="008F4A53" w:rsidP="00F478F0">
            <w:pPr>
              <w:rPr>
                <w:rFonts w:ascii="Arial" w:hAnsi="Arial" w:cs="Arial"/>
                <w:sz w:val="22"/>
                <w:szCs w:val="22"/>
              </w:rPr>
            </w:pPr>
            <w:r>
              <w:rPr>
                <w:rFonts w:ascii="Arial" w:hAnsi="Arial" w:cs="Arial"/>
                <w:noProof/>
                <w:sz w:val="22"/>
                <w:szCs w:val="22"/>
              </w:rPr>
              <w:t xml:space="preserve">     </w:t>
            </w:r>
          </w:p>
        </w:tc>
        <w:tc>
          <w:tcPr>
            <w:tcW w:w="2565" w:type="dxa"/>
          </w:tcPr>
          <w:p w:rsidR="000F73C3" w:rsidRPr="00290754" w:rsidRDefault="008F4A53" w:rsidP="00F478F0">
            <w:pPr>
              <w:rPr>
                <w:rFonts w:ascii="Arial" w:hAnsi="Arial" w:cs="Arial"/>
                <w:sz w:val="22"/>
                <w:szCs w:val="22"/>
              </w:rPr>
            </w:pPr>
            <w:r>
              <w:rPr>
                <w:rFonts w:ascii="Arial" w:hAnsi="Arial" w:cs="Arial"/>
                <w:noProof/>
                <w:sz w:val="22"/>
                <w:szCs w:val="22"/>
              </w:rPr>
              <w:t xml:space="preserve">     </w:t>
            </w:r>
          </w:p>
        </w:tc>
      </w:tr>
    </w:tbl>
    <w:p w:rsidR="000F73C3" w:rsidRPr="00290754"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980"/>
        <w:gridCol w:w="2400"/>
        <w:gridCol w:w="2760"/>
      </w:tblGrid>
      <w:tr w:rsidR="000F73C3" w:rsidRPr="00DA122E" w:rsidTr="00B170D8">
        <w:trPr>
          <w:tblHeader/>
        </w:trPr>
        <w:tc>
          <w:tcPr>
            <w:tcW w:w="1800" w:type="dxa"/>
            <w:tcBorders>
              <w:top w:val="double" w:sz="6" w:space="0" w:color="auto"/>
              <w:bottom w:val="double" w:sz="6" w:space="0" w:color="auto"/>
              <w:right w:val="single" w:sz="6" w:space="0" w:color="auto"/>
            </w:tcBorders>
            <w:shd w:val="pct10" w:color="auto" w:fill="auto"/>
            <w:vAlign w:val="center"/>
          </w:tcPr>
          <w:p w:rsidR="000F73C3" w:rsidRPr="00DA122E" w:rsidRDefault="000F73C3" w:rsidP="00B170D8">
            <w:pPr>
              <w:jc w:val="center"/>
              <w:rPr>
                <w:rFonts w:ascii="Arial" w:hAnsi="Arial" w:cs="Arial"/>
                <w:b/>
                <w:sz w:val="22"/>
                <w:szCs w:val="22"/>
              </w:rPr>
            </w:pPr>
            <w:r w:rsidRPr="00DA122E">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vAlign w:val="center"/>
          </w:tcPr>
          <w:p w:rsidR="000F73C3" w:rsidRPr="00DA122E" w:rsidRDefault="000F73C3" w:rsidP="00B170D8">
            <w:pPr>
              <w:jc w:val="center"/>
              <w:rPr>
                <w:rFonts w:ascii="Arial" w:hAnsi="Arial" w:cs="Arial"/>
                <w:b/>
                <w:sz w:val="22"/>
                <w:szCs w:val="22"/>
              </w:rPr>
            </w:pPr>
            <w:r w:rsidRPr="00DA122E">
              <w:rPr>
                <w:rFonts w:ascii="Arial" w:hAnsi="Arial" w:cs="Arial"/>
                <w:b/>
                <w:sz w:val="22"/>
                <w:szCs w:val="22"/>
              </w:rPr>
              <w:t>Condition Number</w:t>
            </w:r>
          </w:p>
        </w:tc>
        <w:tc>
          <w:tcPr>
            <w:tcW w:w="1980" w:type="dxa"/>
            <w:tcBorders>
              <w:top w:val="double" w:sz="6" w:space="0" w:color="auto"/>
              <w:bottom w:val="double" w:sz="6" w:space="0" w:color="auto"/>
              <w:right w:val="single" w:sz="6" w:space="0" w:color="auto"/>
            </w:tcBorders>
            <w:shd w:val="pct10" w:color="auto" w:fill="auto"/>
            <w:vAlign w:val="center"/>
          </w:tcPr>
          <w:p w:rsidR="000F73C3" w:rsidRPr="00DA122E" w:rsidRDefault="000F73C3" w:rsidP="00B170D8">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vAlign w:val="center"/>
          </w:tcPr>
          <w:p w:rsidR="000F73C3" w:rsidRPr="00DA122E" w:rsidRDefault="000F73C3" w:rsidP="00B170D8">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vAlign w:val="center"/>
          </w:tcPr>
          <w:p w:rsidR="000F73C3" w:rsidRPr="00DA122E" w:rsidRDefault="000F73C3" w:rsidP="00B170D8">
            <w:pPr>
              <w:jc w:val="center"/>
              <w:rPr>
                <w:rFonts w:ascii="Arial" w:hAnsi="Arial" w:cs="Arial"/>
                <w:b/>
                <w:sz w:val="22"/>
                <w:szCs w:val="22"/>
              </w:rPr>
            </w:pPr>
            <w:r w:rsidRPr="00DA122E">
              <w:rPr>
                <w:rFonts w:ascii="Arial" w:hAnsi="Arial" w:cs="Arial"/>
                <w:b/>
                <w:sz w:val="22"/>
                <w:szCs w:val="22"/>
              </w:rPr>
              <w:t>Stringency Analysis</w:t>
            </w:r>
          </w:p>
        </w:tc>
      </w:tr>
      <w:tr w:rsidR="00563FFA" w:rsidRPr="00DA122E" w:rsidTr="00B170D8">
        <w:tc>
          <w:tcPr>
            <w:tcW w:w="1800" w:type="dxa"/>
            <w:tcBorders>
              <w:top w:val="double" w:sz="6" w:space="0" w:color="auto"/>
              <w:bottom w:val="single" w:sz="6" w:space="0" w:color="auto"/>
            </w:tcBorders>
            <w:vAlign w:val="center"/>
          </w:tcPr>
          <w:p w:rsidR="00563FFA" w:rsidRPr="00DA122E" w:rsidRDefault="00563FFA" w:rsidP="006A6F98">
            <w:pPr>
              <w:jc w:val="center"/>
              <w:rPr>
                <w:rFonts w:ascii="Arial" w:hAnsi="Arial" w:cs="Arial"/>
                <w:sz w:val="22"/>
                <w:szCs w:val="22"/>
              </w:rPr>
            </w:pPr>
            <w:r>
              <w:rPr>
                <w:rFonts w:ascii="Arial" w:hAnsi="Arial" w:cs="Arial"/>
                <w:sz w:val="22"/>
                <w:szCs w:val="22"/>
              </w:rPr>
              <w:t>FGBOILERS</w:t>
            </w:r>
          </w:p>
        </w:tc>
        <w:tc>
          <w:tcPr>
            <w:tcW w:w="1260" w:type="dxa"/>
            <w:tcBorders>
              <w:top w:val="double" w:sz="6" w:space="0" w:color="auto"/>
              <w:bottom w:val="single" w:sz="6" w:space="0" w:color="auto"/>
              <w:right w:val="single" w:sz="6" w:space="0" w:color="auto"/>
            </w:tcBorders>
            <w:vAlign w:val="center"/>
          </w:tcPr>
          <w:p w:rsidR="00563FFA" w:rsidRPr="00DA122E" w:rsidRDefault="00563FFA" w:rsidP="006A6F98">
            <w:pPr>
              <w:jc w:val="center"/>
              <w:rPr>
                <w:rFonts w:ascii="Arial" w:hAnsi="Arial" w:cs="Arial"/>
                <w:sz w:val="22"/>
                <w:szCs w:val="22"/>
              </w:rPr>
            </w:pPr>
            <w:r>
              <w:rPr>
                <w:rFonts w:ascii="Arial" w:hAnsi="Arial" w:cs="Arial"/>
                <w:sz w:val="22"/>
                <w:szCs w:val="22"/>
              </w:rPr>
              <w:t>I.3</w:t>
            </w:r>
          </w:p>
        </w:tc>
        <w:tc>
          <w:tcPr>
            <w:tcW w:w="1980" w:type="dxa"/>
            <w:tcBorders>
              <w:top w:val="double" w:sz="6" w:space="0" w:color="auto"/>
              <w:bottom w:val="single" w:sz="6" w:space="0" w:color="auto"/>
              <w:right w:val="single" w:sz="6" w:space="0" w:color="auto"/>
            </w:tcBorders>
            <w:shd w:val="clear" w:color="auto" w:fill="auto"/>
            <w:vAlign w:val="center"/>
          </w:tcPr>
          <w:p w:rsidR="00563FFA" w:rsidRPr="00DA122E" w:rsidRDefault="00563FFA" w:rsidP="00B170D8">
            <w:pPr>
              <w:rPr>
                <w:rFonts w:ascii="Arial" w:hAnsi="Arial" w:cs="Arial"/>
                <w:sz w:val="22"/>
                <w:szCs w:val="22"/>
              </w:rPr>
            </w:pPr>
            <w:r>
              <w:rPr>
                <w:rFonts w:ascii="Arial" w:hAnsi="Arial" w:cs="Arial"/>
                <w:sz w:val="22"/>
                <w:szCs w:val="22"/>
              </w:rPr>
              <w:t xml:space="preserve">10 percent opacity, based upon a 6-minute average </w:t>
            </w:r>
            <w:r w:rsidR="00B170D8">
              <w:rPr>
                <w:rFonts w:ascii="Arial" w:hAnsi="Arial" w:cs="Arial"/>
                <w:sz w:val="22"/>
                <w:szCs w:val="22"/>
              </w:rPr>
              <w:br/>
            </w:r>
            <w:r>
              <w:rPr>
                <w:rFonts w:ascii="Arial" w:hAnsi="Arial" w:cs="Arial"/>
                <w:sz w:val="22"/>
                <w:szCs w:val="22"/>
              </w:rPr>
              <w:t xml:space="preserve">(40 CFR 52.21(j), </w:t>
            </w:r>
            <w:r>
              <w:rPr>
                <w:rFonts w:ascii="Arial" w:hAnsi="Arial" w:cs="Arial"/>
                <w:sz w:val="22"/>
                <w:szCs w:val="22"/>
              </w:rPr>
              <w:br/>
              <w:t>R 336.1301(1)(c))</w:t>
            </w:r>
          </w:p>
        </w:tc>
        <w:tc>
          <w:tcPr>
            <w:tcW w:w="2400" w:type="dxa"/>
            <w:tcBorders>
              <w:top w:val="double" w:sz="6" w:space="0" w:color="auto"/>
              <w:left w:val="single" w:sz="6" w:space="0" w:color="auto"/>
              <w:bottom w:val="single" w:sz="6" w:space="0" w:color="auto"/>
              <w:right w:val="single" w:sz="6" w:space="0" w:color="auto"/>
            </w:tcBorders>
            <w:shd w:val="clear" w:color="auto" w:fill="auto"/>
            <w:vAlign w:val="center"/>
          </w:tcPr>
          <w:p w:rsidR="00563FFA" w:rsidRPr="00DA122E" w:rsidRDefault="00563FFA" w:rsidP="00B170D8">
            <w:pPr>
              <w:rPr>
                <w:rFonts w:ascii="Arial" w:hAnsi="Arial" w:cs="Arial"/>
                <w:sz w:val="22"/>
                <w:szCs w:val="22"/>
              </w:rPr>
            </w:pPr>
            <w:r>
              <w:rPr>
                <w:rFonts w:ascii="Arial" w:hAnsi="Arial" w:cs="Arial"/>
                <w:sz w:val="22"/>
                <w:szCs w:val="22"/>
              </w:rPr>
              <w:t xml:space="preserve">20 percent opacity based upon a </w:t>
            </w:r>
            <w:r>
              <w:rPr>
                <w:rFonts w:ascii="Arial" w:hAnsi="Arial" w:cs="Arial"/>
                <w:sz w:val="22"/>
                <w:szCs w:val="22"/>
              </w:rPr>
              <w:br/>
              <w:t xml:space="preserve">6-minute average, except for one </w:t>
            </w:r>
            <w:r>
              <w:rPr>
                <w:rFonts w:ascii="Arial" w:hAnsi="Arial" w:cs="Arial"/>
                <w:sz w:val="22"/>
                <w:szCs w:val="22"/>
              </w:rPr>
              <w:br/>
              <w:t xml:space="preserve">6-minute period per hour of not more than 27 percent opacity </w:t>
            </w:r>
            <w:r>
              <w:rPr>
                <w:rFonts w:ascii="Arial" w:hAnsi="Arial" w:cs="Arial"/>
                <w:sz w:val="22"/>
                <w:szCs w:val="22"/>
              </w:rPr>
              <w:br/>
              <w:t>(40 CFR 60.42Da(b))</w:t>
            </w:r>
          </w:p>
        </w:tc>
        <w:tc>
          <w:tcPr>
            <w:tcW w:w="2760" w:type="dxa"/>
            <w:tcBorders>
              <w:top w:val="double" w:sz="6" w:space="0" w:color="auto"/>
              <w:left w:val="single" w:sz="6" w:space="0" w:color="auto"/>
              <w:bottom w:val="single" w:sz="6" w:space="0" w:color="auto"/>
              <w:right w:val="double" w:sz="6" w:space="0" w:color="auto"/>
            </w:tcBorders>
            <w:shd w:val="clear" w:color="auto" w:fill="auto"/>
            <w:vAlign w:val="center"/>
          </w:tcPr>
          <w:p w:rsidR="00563FFA" w:rsidRPr="00DA122E" w:rsidRDefault="00563FFA" w:rsidP="00B170D8">
            <w:pPr>
              <w:rPr>
                <w:rFonts w:ascii="Arial" w:hAnsi="Arial" w:cs="Arial"/>
                <w:sz w:val="22"/>
                <w:szCs w:val="22"/>
              </w:rPr>
            </w:pPr>
            <w:r>
              <w:rPr>
                <w:rFonts w:ascii="Arial" w:hAnsi="Arial" w:cs="Arial"/>
                <w:sz w:val="22"/>
                <w:szCs w:val="22"/>
              </w:rPr>
              <w:t>The visible emissions limit determined through PSD BACT and NSR review and listed in Condition I.3 (10 percent opacity, based upon a 6-minute average) is more stringent than the visible emissions limit in NSPS Subpart Da.</w:t>
            </w:r>
          </w:p>
        </w:tc>
      </w:tr>
      <w:tr w:rsidR="00563FFA" w:rsidRPr="00DA122E" w:rsidTr="00B170D8">
        <w:tc>
          <w:tcPr>
            <w:tcW w:w="1800" w:type="dxa"/>
            <w:tcBorders>
              <w:top w:val="single" w:sz="6" w:space="0" w:color="auto"/>
              <w:bottom w:val="single" w:sz="6" w:space="0" w:color="auto"/>
            </w:tcBorders>
            <w:vAlign w:val="center"/>
          </w:tcPr>
          <w:p w:rsidR="00563FFA" w:rsidRPr="00DA122E" w:rsidRDefault="00563FFA" w:rsidP="006A6F98">
            <w:pPr>
              <w:jc w:val="center"/>
              <w:rPr>
                <w:rFonts w:ascii="Arial" w:hAnsi="Arial" w:cs="Arial"/>
                <w:sz w:val="22"/>
                <w:szCs w:val="22"/>
              </w:rPr>
            </w:pPr>
            <w:r>
              <w:rPr>
                <w:rFonts w:ascii="Arial" w:hAnsi="Arial" w:cs="Arial"/>
                <w:sz w:val="22"/>
                <w:szCs w:val="22"/>
              </w:rPr>
              <w:t>FGBOILERS</w:t>
            </w:r>
          </w:p>
        </w:tc>
        <w:tc>
          <w:tcPr>
            <w:tcW w:w="1260" w:type="dxa"/>
            <w:tcBorders>
              <w:top w:val="single" w:sz="6" w:space="0" w:color="auto"/>
              <w:bottom w:val="single" w:sz="6" w:space="0" w:color="auto"/>
              <w:right w:val="single" w:sz="6" w:space="0" w:color="auto"/>
            </w:tcBorders>
            <w:vAlign w:val="center"/>
          </w:tcPr>
          <w:p w:rsidR="00563FFA" w:rsidRPr="00DA122E" w:rsidRDefault="00563FFA" w:rsidP="006A6F98">
            <w:pPr>
              <w:jc w:val="center"/>
              <w:rPr>
                <w:rFonts w:ascii="Arial" w:hAnsi="Arial" w:cs="Arial"/>
                <w:sz w:val="22"/>
                <w:szCs w:val="22"/>
              </w:rPr>
            </w:pPr>
            <w:r>
              <w:rPr>
                <w:rFonts w:ascii="Arial" w:hAnsi="Arial" w:cs="Arial"/>
                <w:sz w:val="22"/>
                <w:szCs w:val="22"/>
              </w:rPr>
              <w:t>I.4</w:t>
            </w:r>
          </w:p>
        </w:tc>
        <w:tc>
          <w:tcPr>
            <w:tcW w:w="1980" w:type="dxa"/>
            <w:tcBorders>
              <w:top w:val="single" w:sz="6" w:space="0" w:color="auto"/>
              <w:bottom w:val="single" w:sz="6" w:space="0" w:color="auto"/>
              <w:right w:val="single" w:sz="6" w:space="0" w:color="auto"/>
            </w:tcBorders>
            <w:shd w:val="clear" w:color="auto" w:fill="auto"/>
            <w:vAlign w:val="center"/>
          </w:tcPr>
          <w:p w:rsidR="00563FFA" w:rsidRPr="00DA122E" w:rsidRDefault="00563FFA" w:rsidP="00B170D8">
            <w:pPr>
              <w:rPr>
                <w:rFonts w:ascii="Arial" w:hAnsi="Arial" w:cs="Arial"/>
                <w:sz w:val="22"/>
                <w:szCs w:val="22"/>
              </w:rPr>
            </w:pPr>
            <w:r>
              <w:rPr>
                <w:rFonts w:ascii="Arial" w:hAnsi="Arial" w:cs="Arial"/>
                <w:sz w:val="22"/>
                <w:szCs w:val="22"/>
              </w:rPr>
              <w:t xml:space="preserve">0.5 </w:t>
            </w:r>
            <w:proofErr w:type="spellStart"/>
            <w:r>
              <w:rPr>
                <w:rFonts w:ascii="Arial" w:hAnsi="Arial" w:cs="Arial"/>
                <w:sz w:val="22"/>
                <w:szCs w:val="22"/>
              </w:rPr>
              <w:t>lb</w:t>
            </w:r>
            <w:proofErr w:type="spellEnd"/>
            <w:r>
              <w:rPr>
                <w:rFonts w:ascii="Arial" w:hAnsi="Arial" w:cs="Arial"/>
                <w:sz w:val="22"/>
                <w:szCs w:val="22"/>
              </w:rPr>
              <w:t xml:space="preserve">/MMBTU heat input, based upon a 30 day rolling average </w:t>
            </w:r>
            <w:r>
              <w:rPr>
                <w:rFonts w:ascii="Arial" w:hAnsi="Arial" w:cs="Arial"/>
                <w:sz w:val="22"/>
                <w:szCs w:val="22"/>
              </w:rPr>
              <w:br/>
              <w:t>(40 CFR 52.21(j), R 336.1401(1))</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563FFA" w:rsidRPr="00DA122E" w:rsidRDefault="00563FFA" w:rsidP="00B170D8">
            <w:pPr>
              <w:rPr>
                <w:rFonts w:ascii="Arial" w:hAnsi="Arial" w:cs="Arial"/>
                <w:sz w:val="22"/>
                <w:szCs w:val="22"/>
              </w:rPr>
            </w:pPr>
            <w:r>
              <w:rPr>
                <w:rFonts w:ascii="Arial" w:hAnsi="Arial" w:cs="Arial"/>
                <w:sz w:val="22"/>
                <w:szCs w:val="22"/>
              </w:rPr>
              <w:t xml:space="preserve">1.2 </w:t>
            </w:r>
            <w:proofErr w:type="spellStart"/>
            <w:r>
              <w:rPr>
                <w:rFonts w:ascii="Arial" w:hAnsi="Arial" w:cs="Arial"/>
                <w:sz w:val="22"/>
                <w:szCs w:val="22"/>
              </w:rPr>
              <w:t>lb</w:t>
            </w:r>
            <w:proofErr w:type="spellEnd"/>
            <w:r>
              <w:rPr>
                <w:rFonts w:ascii="Arial" w:hAnsi="Arial" w:cs="Arial"/>
                <w:sz w:val="22"/>
                <w:szCs w:val="22"/>
              </w:rPr>
              <w:t xml:space="preserve">/MMBTU heat input, based upon a 30 day rolling average </w:t>
            </w:r>
            <w:r>
              <w:rPr>
                <w:rFonts w:ascii="Arial" w:hAnsi="Arial" w:cs="Arial"/>
                <w:sz w:val="22"/>
                <w:szCs w:val="22"/>
              </w:rPr>
              <w:br/>
              <w:t>(40 CFR 60.43Da(a)(1))</w:t>
            </w:r>
          </w:p>
        </w:tc>
        <w:tc>
          <w:tcPr>
            <w:tcW w:w="2760" w:type="dxa"/>
            <w:tcBorders>
              <w:top w:val="single" w:sz="6" w:space="0" w:color="auto"/>
              <w:left w:val="single" w:sz="6" w:space="0" w:color="auto"/>
              <w:bottom w:val="single" w:sz="6" w:space="0" w:color="auto"/>
              <w:right w:val="double" w:sz="6" w:space="0" w:color="auto"/>
            </w:tcBorders>
            <w:shd w:val="clear" w:color="auto" w:fill="auto"/>
            <w:vAlign w:val="center"/>
          </w:tcPr>
          <w:p w:rsidR="00563FFA" w:rsidRDefault="00563FFA" w:rsidP="00B170D8">
            <w:pPr>
              <w:rPr>
                <w:rFonts w:ascii="Arial" w:hAnsi="Arial" w:cs="Arial"/>
                <w:sz w:val="22"/>
                <w:szCs w:val="22"/>
              </w:rPr>
            </w:pPr>
            <w:r>
              <w:rPr>
                <w:rFonts w:ascii="Arial" w:hAnsi="Arial" w:cs="Arial"/>
                <w:sz w:val="22"/>
                <w:szCs w:val="22"/>
              </w:rPr>
              <w:t>The SO</w:t>
            </w:r>
            <w:r>
              <w:rPr>
                <w:rFonts w:ascii="Arial" w:hAnsi="Arial" w:cs="Arial"/>
                <w:sz w:val="22"/>
                <w:szCs w:val="22"/>
                <w:vertAlign w:val="subscript"/>
              </w:rPr>
              <w:t>2</w:t>
            </w:r>
            <w:r>
              <w:rPr>
                <w:rFonts w:ascii="Arial" w:hAnsi="Arial" w:cs="Arial"/>
                <w:sz w:val="22"/>
                <w:szCs w:val="22"/>
              </w:rPr>
              <w:t xml:space="preserve"> emission limit determined through PSD BACT and NSR review and listed in Condition I.4 (0.5 </w:t>
            </w:r>
            <w:proofErr w:type="spellStart"/>
            <w:r>
              <w:rPr>
                <w:rFonts w:ascii="Arial" w:hAnsi="Arial" w:cs="Arial"/>
                <w:sz w:val="22"/>
                <w:szCs w:val="22"/>
              </w:rPr>
              <w:t>lb</w:t>
            </w:r>
            <w:proofErr w:type="spellEnd"/>
            <w:r>
              <w:rPr>
                <w:rFonts w:ascii="Arial" w:hAnsi="Arial" w:cs="Arial"/>
                <w:sz w:val="22"/>
                <w:szCs w:val="22"/>
              </w:rPr>
              <w:t>/MMBtu heat input, based upon a 30 day rolling average) is more stringent than the SO</w:t>
            </w:r>
            <w:r>
              <w:rPr>
                <w:rFonts w:ascii="Arial" w:hAnsi="Arial" w:cs="Arial"/>
                <w:sz w:val="22"/>
                <w:szCs w:val="22"/>
                <w:vertAlign w:val="subscript"/>
              </w:rPr>
              <w:t>2</w:t>
            </w:r>
            <w:r>
              <w:rPr>
                <w:rFonts w:ascii="Arial" w:hAnsi="Arial" w:cs="Arial"/>
                <w:sz w:val="22"/>
                <w:szCs w:val="22"/>
              </w:rPr>
              <w:t xml:space="preserve"> emission limit in NSPS Subpart Da.</w:t>
            </w:r>
          </w:p>
          <w:p w:rsidR="00E6746B" w:rsidRDefault="00E6746B" w:rsidP="00B170D8">
            <w:pPr>
              <w:rPr>
                <w:rFonts w:ascii="Arial" w:hAnsi="Arial" w:cs="Arial"/>
                <w:sz w:val="22"/>
                <w:szCs w:val="22"/>
              </w:rPr>
            </w:pPr>
          </w:p>
          <w:p w:rsidR="00E6746B" w:rsidRPr="0021209F" w:rsidRDefault="00E6746B" w:rsidP="00B170D8">
            <w:pPr>
              <w:rPr>
                <w:rFonts w:ascii="Arial" w:hAnsi="Arial" w:cs="Arial"/>
                <w:sz w:val="22"/>
                <w:szCs w:val="22"/>
              </w:rPr>
            </w:pPr>
          </w:p>
        </w:tc>
      </w:tr>
      <w:tr w:rsidR="00563FFA" w:rsidRPr="00DA122E" w:rsidTr="00B170D8">
        <w:tc>
          <w:tcPr>
            <w:tcW w:w="1800" w:type="dxa"/>
            <w:tcBorders>
              <w:top w:val="single" w:sz="6" w:space="0" w:color="auto"/>
              <w:bottom w:val="single" w:sz="6" w:space="0" w:color="auto"/>
            </w:tcBorders>
            <w:vAlign w:val="center"/>
          </w:tcPr>
          <w:p w:rsidR="00563FFA" w:rsidRDefault="00563FFA" w:rsidP="006A6F98">
            <w:pPr>
              <w:jc w:val="center"/>
              <w:rPr>
                <w:rFonts w:ascii="Arial" w:hAnsi="Arial" w:cs="Arial"/>
                <w:sz w:val="22"/>
                <w:szCs w:val="22"/>
              </w:rPr>
            </w:pPr>
            <w:r>
              <w:rPr>
                <w:rFonts w:ascii="Arial" w:hAnsi="Arial" w:cs="Arial"/>
                <w:sz w:val="22"/>
                <w:szCs w:val="22"/>
              </w:rPr>
              <w:lastRenderedPageBreak/>
              <w:t>FGBOILERS</w:t>
            </w:r>
          </w:p>
        </w:tc>
        <w:tc>
          <w:tcPr>
            <w:tcW w:w="1260" w:type="dxa"/>
            <w:tcBorders>
              <w:top w:val="single" w:sz="6" w:space="0" w:color="auto"/>
              <w:bottom w:val="single" w:sz="6" w:space="0" w:color="auto"/>
              <w:right w:val="single" w:sz="6" w:space="0" w:color="auto"/>
            </w:tcBorders>
            <w:vAlign w:val="center"/>
          </w:tcPr>
          <w:p w:rsidR="00563FFA" w:rsidRDefault="00563FFA" w:rsidP="006A6F98">
            <w:pPr>
              <w:jc w:val="center"/>
              <w:rPr>
                <w:rFonts w:ascii="Arial" w:hAnsi="Arial" w:cs="Arial"/>
                <w:sz w:val="22"/>
                <w:szCs w:val="22"/>
              </w:rPr>
            </w:pPr>
            <w:r>
              <w:rPr>
                <w:rFonts w:ascii="Arial" w:hAnsi="Arial" w:cs="Arial"/>
                <w:sz w:val="22"/>
                <w:szCs w:val="22"/>
              </w:rPr>
              <w:t>I.1</w:t>
            </w:r>
          </w:p>
          <w:p w:rsidR="00563FFA" w:rsidRDefault="00563FFA" w:rsidP="006A6F98">
            <w:pPr>
              <w:jc w:val="center"/>
              <w:rPr>
                <w:rFonts w:ascii="Arial" w:hAnsi="Arial" w:cs="Arial"/>
                <w:sz w:val="22"/>
                <w:szCs w:val="22"/>
              </w:rPr>
            </w:pPr>
            <w:r>
              <w:rPr>
                <w:rFonts w:ascii="Arial" w:hAnsi="Arial" w:cs="Arial"/>
                <w:sz w:val="22"/>
                <w:szCs w:val="22"/>
              </w:rPr>
              <w:t>I.3</w:t>
            </w:r>
          </w:p>
          <w:p w:rsidR="00563FFA" w:rsidRDefault="00563FFA" w:rsidP="006A6F98">
            <w:pPr>
              <w:jc w:val="center"/>
              <w:rPr>
                <w:rFonts w:ascii="Arial" w:hAnsi="Arial" w:cs="Arial"/>
                <w:sz w:val="22"/>
                <w:szCs w:val="22"/>
              </w:rPr>
            </w:pPr>
            <w:r>
              <w:rPr>
                <w:rFonts w:ascii="Arial" w:hAnsi="Arial" w:cs="Arial"/>
                <w:sz w:val="22"/>
                <w:szCs w:val="22"/>
              </w:rPr>
              <w:t>I.4</w:t>
            </w:r>
          </w:p>
          <w:p w:rsidR="00563FFA" w:rsidRDefault="00563FFA" w:rsidP="006A6F98">
            <w:pPr>
              <w:jc w:val="center"/>
              <w:rPr>
                <w:rFonts w:ascii="Arial" w:hAnsi="Arial" w:cs="Arial"/>
                <w:sz w:val="22"/>
                <w:szCs w:val="22"/>
              </w:rPr>
            </w:pPr>
            <w:r>
              <w:rPr>
                <w:rFonts w:ascii="Arial" w:hAnsi="Arial" w:cs="Arial"/>
                <w:sz w:val="22"/>
                <w:szCs w:val="22"/>
              </w:rPr>
              <w:t>I.8</w:t>
            </w:r>
          </w:p>
          <w:p w:rsidR="00563FFA" w:rsidRDefault="00563FFA" w:rsidP="006A6F98">
            <w:pPr>
              <w:jc w:val="center"/>
              <w:rPr>
                <w:rFonts w:ascii="Arial" w:hAnsi="Arial" w:cs="Arial"/>
                <w:sz w:val="22"/>
                <w:szCs w:val="22"/>
              </w:rPr>
            </w:pPr>
            <w:r>
              <w:rPr>
                <w:rFonts w:ascii="Arial" w:hAnsi="Arial" w:cs="Arial"/>
                <w:sz w:val="22"/>
                <w:szCs w:val="22"/>
              </w:rPr>
              <w:t>I.9</w:t>
            </w:r>
          </w:p>
        </w:tc>
        <w:tc>
          <w:tcPr>
            <w:tcW w:w="1980" w:type="dxa"/>
            <w:tcBorders>
              <w:top w:val="single" w:sz="6" w:space="0" w:color="auto"/>
              <w:bottom w:val="single" w:sz="6" w:space="0" w:color="auto"/>
              <w:right w:val="single" w:sz="6" w:space="0" w:color="auto"/>
            </w:tcBorders>
            <w:shd w:val="clear" w:color="auto" w:fill="auto"/>
            <w:vAlign w:val="center"/>
          </w:tcPr>
          <w:p w:rsidR="00563FFA" w:rsidRDefault="00563FFA" w:rsidP="00B170D8">
            <w:pPr>
              <w:rPr>
                <w:rFonts w:ascii="Arial" w:hAnsi="Arial" w:cs="Arial"/>
                <w:sz w:val="22"/>
                <w:szCs w:val="22"/>
              </w:rPr>
            </w:pPr>
            <w:r>
              <w:rPr>
                <w:rFonts w:ascii="Arial" w:hAnsi="Arial" w:cs="Arial"/>
                <w:sz w:val="22"/>
                <w:szCs w:val="22"/>
              </w:rPr>
              <w:t>The applicable PM and visible emissions limits, SO</w:t>
            </w:r>
            <w:r>
              <w:rPr>
                <w:rFonts w:ascii="Arial" w:hAnsi="Arial" w:cs="Arial"/>
                <w:sz w:val="22"/>
                <w:szCs w:val="22"/>
                <w:vertAlign w:val="subscript"/>
              </w:rPr>
              <w:t>2</w:t>
            </w:r>
            <w:r>
              <w:rPr>
                <w:rFonts w:ascii="Arial" w:hAnsi="Arial" w:cs="Arial"/>
                <w:sz w:val="22"/>
                <w:szCs w:val="22"/>
              </w:rPr>
              <w:t xml:space="preserve"> emission limits, and NO</w:t>
            </w:r>
            <w:r>
              <w:rPr>
                <w:rFonts w:ascii="Arial" w:hAnsi="Arial" w:cs="Arial"/>
                <w:sz w:val="22"/>
                <w:szCs w:val="22"/>
                <w:vertAlign w:val="subscript"/>
              </w:rPr>
              <w:t>x</w:t>
            </w:r>
            <w:r>
              <w:rPr>
                <w:rFonts w:ascii="Arial" w:hAnsi="Arial" w:cs="Arial"/>
                <w:sz w:val="22"/>
                <w:szCs w:val="22"/>
              </w:rPr>
              <w:t xml:space="preserve"> emission limit apply at all times.</w:t>
            </w:r>
            <w:r w:rsidR="00B170D8">
              <w:rPr>
                <w:rFonts w:ascii="Arial" w:hAnsi="Arial" w:cs="Arial"/>
                <w:sz w:val="22"/>
                <w:szCs w:val="22"/>
              </w:rPr>
              <w:br/>
            </w:r>
            <w:r>
              <w:rPr>
                <w:rFonts w:ascii="Arial" w:hAnsi="Arial" w:cs="Arial"/>
                <w:sz w:val="22"/>
                <w:szCs w:val="22"/>
              </w:rPr>
              <w:t>(40 CFR 52.21(j), R 336.1301(1)(c), R 336.1401(1))</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563FFA" w:rsidRPr="000862EC" w:rsidRDefault="00563FFA" w:rsidP="00B170D8">
            <w:pPr>
              <w:rPr>
                <w:rFonts w:ascii="Arial" w:hAnsi="Arial" w:cs="Arial"/>
                <w:sz w:val="22"/>
                <w:szCs w:val="22"/>
              </w:rPr>
            </w:pPr>
            <w:r>
              <w:rPr>
                <w:rFonts w:ascii="Arial" w:hAnsi="Arial" w:cs="Arial"/>
                <w:sz w:val="22"/>
                <w:szCs w:val="22"/>
              </w:rPr>
              <w:t>The applicable PM and visibl</w:t>
            </w:r>
            <w:r w:rsidR="00B170D8">
              <w:rPr>
                <w:rFonts w:ascii="Arial" w:hAnsi="Arial" w:cs="Arial"/>
                <w:sz w:val="22"/>
                <w:szCs w:val="22"/>
              </w:rPr>
              <w:t>e emissions limits under 40 CFR</w:t>
            </w:r>
            <w:r>
              <w:rPr>
                <w:rFonts w:ascii="Arial" w:hAnsi="Arial" w:cs="Arial"/>
                <w:sz w:val="22"/>
                <w:szCs w:val="22"/>
              </w:rPr>
              <w:t xml:space="preserve"> 60.42Da, SO</w:t>
            </w:r>
            <w:r>
              <w:rPr>
                <w:rFonts w:ascii="Arial" w:hAnsi="Arial" w:cs="Arial"/>
                <w:sz w:val="22"/>
                <w:szCs w:val="22"/>
                <w:vertAlign w:val="subscript"/>
              </w:rPr>
              <w:t>2</w:t>
            </w:r>
            <w:r>
              <w:rPr>
                <w:rFonts w:ascii="Arial" w:hAnsi="Arial" w:cs="Arial"/>
                <w:sz w:val="22"/>
                <w:szCs w:val="22"/>
              </w:rPr>
              <w:t xml:space="preserve"> emission limits under 40 CFR 60.43Da, and NO</w:t>
            </w:r>
            <w:r>
              <w:rPr>
                <w:rFonts w:ascii="Arial" w:hAnsi="Arial" w:cs="Arial"/>
                <w:sz w:val="22"/>
                <w:szCs w:val="22"/>
                <w:vertAlign w:val="subscript"/>
              </w:rPr>
              <w:t>x</w:t>
            </w:r>
            <w:r>
              <w:rPr>
                <w:rFonts w:ascii="Arial" w:hAnsi="Arial" w:cs="Arial"/>
                <w:sz w:val="22"/>
                <w:szCs w:val="22"/>
              </w:rPr>
              <w:t xml:space="preserve"> emission limit under 40 CFR 60.44Da apply at all times except during periods of startup, shutdown, or malfunction.</w:t>
            </w:r>
            <w:r w:rsidR="00B170D8">
              <w:rPr>
                <w:rFonts w:ascii="Arial" w:hAnsi="Arial" w:cs="Arial"/>
                <w:sz w:val="22"/>
                <w:szCs w:val="22"/>
              </w:rPr>
              <w:br/>
            </w:r>
            <w:r>
              <w:rPr>
                <w:rFonts w:ascii="Arial" w:hAnsi="Arial" w:cs="Arial"/>
                <w:sz w:val="22"/>
                <w:szCs w:val="22"/>
              </w:rPr>
              <w:t>(40 CFR 60.48Da(a))</w:t>
            </w:r>
          </w:p>
        </w:tc>
        <w:tc>
          <w:tcPr>
            <w:tcW w:w="2760" w:type="dxa"/>
            <w:tcBorders>
              <w:top w:val="single" w:sz="6" w:space="0" w:color="auto"/>
              <w:left w:val="single" w:sz="6" w:space="0" w:color="auto"/>
              <w:bottom w:val="single" w:sz="6" w:space="0" w:color="auto"/>
              <w:right w:val="double" w:sz="6" w:space="0" w:color="auto"/>
            </w:tcBorders>
            <w:shd w:val="clear" w:color="auto" w:fill="auto"/>
            <w:vAlign w:val="center"/>
          </w:tcPr>
          <w:p w:rsidR="00563FFA" w:rsidRDefault="00563FFA" w:rsidP="00B170D8">
            <w:pPr>
              <w:rPr>
                <w:rFonts w:ascii="Arial" w:hAnsi="Arial" w:cs="Arial"/>
                <w:sz w:val="22"/>
                <w:szCs w:val="22"/>
              </w:rPr>
            </w:pPr>
            <w:r>
              <w:rPr>
                <w:rFonts w:ascii="Arial" w:hAnsi="Arial" w:cs="Arial"/>
                <w:sz w:val="22"/>
                <w:szCs w:val="22"/>
              </w:rPr>
              <w:t xml:space="preserve">The emission limits determined through PSD BACT and NSR review does not provide relief during startup, shutdown, or malfunction unless specifically stated during the PSD BACT and NSR review.  The emission limits applying at all times is more stringent than the relief given during periods of startup, shutdown, and malfunction as listed in </w:t>
            </w:r>
            <w:r w:rsidR="00B170D8">
              <w:rPr>
                <w:rFonts w:ascii="Arial" w:hAnsi="Arial" w:cs="Arial"/>
                <w:sz w:val="22"/>
                <w:szCs w:val="22"/>
              </w:rPr>
              <w:br/>
            </w:r>
            <w:r>
              <w:rPr>
                <w:rFonts w:ascii="Arial" w:hAnsi="Arial" w:cs="Arial"/>
                <w:sz w:val="22"/>
                <w:szCs w:val="22"/>
              </w:rPr>
              <w:t>40 CFR, 60.48Da(g).</w:t>
            </w:r>
          </w:p>
        </w:tc>
      </w:tr>
      <w:tr w:rsidR="00563FFA" w:rsidRPr="00DA122E" w:rsidTr="00B170D8">
        <w:tc>
          <w:tcPr>
            <w:tcW w:w="1800" w:type="dxa"/>
            <w:tcBorders>
              <w:top w:val="single" w:sz="6" w:space="0" w:color="auto"/>
              <w:bottom w:val="double" w:sz="6" w:space="0" w:color="auto"/>
            </w:tcBorders>
            <w:vAlign w:val="center"/>
          </w:tcPr>
          <w:p w:rsidR="00563FFA" w:rsidRDefault="00563FFA" w:rsidP="006A6F98">
            <w:pPr>
              <w:jc w:val="center"/>
              <w:rPr>
                <w:rFonts w:ascii="Arial" w:hAnsi="Arial" w:cs="Arial"/>
                <w:sz w:val="22"/>
                <w:szCs w:val="22"/>
              </w:rPr>
            </w:pPr>
            <w:r>
              <w:rPr>
                <w:rFonts w:ascii="Arial" w:hAnsi="Arial" w:cs="Arial"/>
                <w:sz w:val="22"/>
                <w:szCs w:val="22"/>
              </w:rPr>
              <w:t>FGFUELSTORAGE</w:t>
            </w:r>
          </w:p>
        </w:tc>
        <w:tc>
          <w:tcPr>
            <w:tcW w:w="1260" w:type="dxa"/>
            <w:tcBorders>
              <w:top w:val="single" w:sz="6" w:space="0" w:color="auto"/>
              <w:bottom w:val="double" w:sz="6" w:space="0" w:color="auto"/>
              <w:right w:val="single" w:sz="6" w:space="0" w:color="auto"/>
            </w:tcBorders>
            <w:vAlign w:val="center"/>
          </w:tcPr>
          <w:p w:rsidR="00563FFA" w:rsidRDefault="00563FFA" w:rsidP="006A6F98">
            <w:pPr>
              <w:jc w:val="center"/>
              <w:rPr>
                <w:rFonts w:ascii="Arial" w:hAnsi="Arial" w:cs="Arial"/>
                <w:sz w:val="22"/>
                <w:szCs w:val="22"/>
              </w:rPr>
            </w:pPr>
            <w:r>
              <w:rPr>
                <w:rFonts w:ascii="Arial" w:hAnsi="Arial" w:cs="Arial"/>
                <w:sz w:val="22"/>
                <w:szCs w:val="22"/>
              </w:rPr>
              <w:t>I.1</w:t>
            </w:r>
          </w:p>
        </w:tc>
        <w:tc>
          <w:tcPr>
            <w:tcW w:w="1980" w:type="dxa"/>
            <w:tcBorders>
              <w:top w:val="single" w:sz="6" w:space="0" w:color="auto"/>
              <w:bottom w:val="double" w:sz="6" w:space="0" w:color="auto"/>
              <w:right w:val="single" w:sz="6" w:space="0" w:color="auto"/>
            </w:tcBorders>
            <w:shd w:val="clear" w:color="auto" w:fill="auto"/>
            <w:vAlign w:val="center"/>
          </w:tcPr>
          <w:p w:rsidR="00563FFA" w:rsidRDefault="00563FFA" w:rsidP="00B170D8">
            <w:pPr>
              <w:rPr>
                <w:rFonts w:ascii="Arial" w:hAnsi="Arial" w:cs="Arial"/>
                <w:sz w:val="22"/>
                <w:szCs w:val="22"/>
              </w:rPr>
            </w:pPr>
            <w:r>
              <w:rPr>
                <w:rFonts w:ascii="Arial" w:hAnsi="Arial" w:cs="Arial"/>
                <w:sz w:val="22"/>
                <w:szCs w:val="22"/>
              </w:rPr>
              <w:t xml:space="preserve">5 percent opacity, based upon a </w:t>
            </w:r>
            <w:r w:rsidR="00B170D8">
              <w:rPr>
                <w:rFonts w:ascii="Arial" w:hAnsi="Arial" w:cs="Arial"/>
                <w:sz w:val="22"/>
                <w:szCs w:val="22"/>
              </w:rPr>
              <w:br/>
            </w:r>
            <w:r>
              <w:rPr>
                <w:rFonts w:ascii="Arial" w:hAnsi="Arial" w:cs="Arial"/>
                <w:sz w:val="22"/>
                <w:szCs w:val="22"/>
              </w:rPr>
              <w:t xml:space="preserve">6-minute average </w:t>
            </w:r>
            <w:r>
              <w:rPr>
                <w:rFonts w:ascii="Arial" w:hAnsi="Arial" w:cs="Arial"/>
                <w:sz w:val="22"/>
                <w:szCs w:val="22"/>
              </w:rPr>
              <w:br/>
              <w:t>(40 CFR 52.21(j), R 336.1301(1)(c))</w:t>
            </w:r>
          </w:p>
        </w:tc>
        <w:tc>
          <w:tcPr>
            <w:tcW w:w="2400" w:type="dxa"/>
            <w:tcBorders>
              <w:top w:val="single" w:sz="6" w:space="0" w:color="auto"/>
              <w:left w:val="single" w:sz="6" w:space="0" w:color="auto"/>
              <w:bottom w:val="double" w:sz="6" w:space="0" w:color="auto"/>
              <w:right w:val="single" w:sz="6" w:space="0" w:color="auto"/>
            </w:tcBorders>
            <w:shd w:val="clear" w:color="auto" w:fill="auto"/>
            <w:vAlign w:val="center"/>
          </w:tcPr>
          <w:p w:rsidR="00563FFA" w:rsidRPr="00DA122E" w:rsidRDefault="00563FFA" w:rsidP="00B170D8">
            <w:pPr>
              <w:rPr>
                <w:rFonts w:ascii="Arial" w:hAnsi="Arial" w:cs="Arial"/>
                <w:sz w:val="22"/>
                <w:szCs w:val="22"/>
              </w:rPr>
            </w:pPr>
            <w:r>
              <w:rPr>
                <w:rFonts w:ascii="Arial" w:hAnsi="Arial" w:cs="Arial"/>
                <w:sz w:val="22"/>
                <w:szCs w:val="22"/>
              </w:rPr>
              <w:t xml:space="preserve">20 percent opacity based upon a 6-minute average </w:t>
            </w:r>
            <w:r>
              <w:rPr>
                <w:rFonts w:ascii="Arial" w:hAnsi="Arial" w:cs="Arial"/>
                <w:sz w:val="22"/>
                <w:szCs w:val="22"/>
              </w:rPr>
              <w:br/>
              <w:t>(40 CFR 60.254(a))</w:t>
            </w:r>
          </w:p>
        </w:tc>
        <w:tc>
          <w:tcPr>
            <w:tcW w:w="2760" w:type="dxa"/>
            <w:tcBorders>
              <w:top w:val="single" w:sz="6" w:space="0" w:color="auto"/>
              <w:left w:val="single" w:sz="6" w:space="0" w:color="auto"/>
              <w:bottom w:val="double" w:sz="6" w:space="0" w:color="auto"/>
              <w:right w:val="double" w:sz="6" w:space="0" w:color="auto"/>
            </w:tcBorders>
            <w:shd w:val="clear" w:color="auto" w:fill="auto"/>
            <w:vAlign w:val="center"/>
          </w:tcPr>
          <w:p w:rsidR="00563FFA" w:rsidRDefault="00563FFA" w:rsidP="00B170D8">
            <w:pPr>
              <w:rPr>
                <w:rFonts w:ascii="Arial" w:hAnsi="Arial" w:cs="Arial"/>
                <w:sz w:val="22"/>
                <w:szCs w:val="22"/>
              </w:rPr>
            </w:pPr>
            <w:r>
              <w:rPr>
                <w:rFonts w:ascii="Arial" w:hAnsi="Arial" w:cs="Arial"/>
                <w:sz w:val="22"/>
                <w:szCs w:val="22"/>
              </w:rPr>
              <w:t>The visible emissions limit determined through PSD BACT and NSR review and listed in Condition I.1 (5 percent opacity, based upon a 6-minute average) is more stringent than the visible emissions limit in NSPS Subpart Y.</w:t>
            </w:r>
          </w:p>
        </w:tc>
      </w:tr>
    </w:tbl>
    <w:p w:rsidR="000F73C3" w:rsidRPr="00290754" w:rsidRDefault="000F73C3"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B170D8">
        <w:rPr>
          <w:rFonts w:ascii="Arial" w:hAnsi="Arial" w:cs="Arial"/>
          <w:sz w:val="22"/>
          <w:szCs w:val="22"/>
        </w:rPr>
        <w:br/>
        <w:t>Rule 213(6)(a)(ii).</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w:t>
      </w:r>
      <w:r w:rsidR="00B170D8">
        <w:rPr>
          <w:rFonts w:ascii="Arial" w:hAnsi="Arial" w:cs="Arial"/>
          <w:sz w:val="22"/>
          <w:szCs w:val="22"/>
        </w:rPr>
        <w:t>in any applicable requirement.</w:t>
      </w:r>
    </w:p>
    <w:p w:rsidR="006414DE" w:rsidRPr="00290754" w:rsidRDefault="006414DE"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w:t>
      </w:r>
      <w:r w:rsidR="00B170D8">
        <w:rPr>
          <w:rFonts w:ascii="Arial" w:hAnsi="Arial" w:cs="Arial"/>
          <w:sz w:val="22"/>
          <w:szCs w:val="22"/>
        </w:rPr>
        <w:t>pon pursuant to Rule 214(2).</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B170D8" w:rsidRDefault="00B170D8">
      <w:pPr>
        <w:rPr>
          <w:rFonts w:ascii="Arial" w:hAnsi="Arial" w:cs="Arial"/>
          <w:sz w:val="22"/>
          <w:szCs w:val="22"/>
        </w:rPr>
      </w:pPr>
      <w:r>
        <w:rPr>
          <w:rFonts w:ascii="Arial" w:hAnsi="Arial" w:cs="Arial"/>
          <w:sz w:val="22"/>
          <w:szCs w:val="22"/>
        </w:rPr>
        <w:br w:type="page"/>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AA498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 </w:t>
      </w:r>
      <w:r w:rsidR="00563FFA">
        <w:rPr>
          <w:rFonts w:ascii="Arial" w:hAnsi="Arial" w:cs="Arial"/>
          <w:sz w:val="22"/>
          <w:szCs w:val="22"/>
        </w:rPr>
        <w:t>Janis Ransom</w:t>
      </w:r>
      <w:r w:rsidRPr="00290754">
        <w:rPr>
          <w:rFonts w:ascii="Arial" w:hAnsi="Arial" w:cs="Arial"/>
          <w:sz w:val="22"/>
          <w:szCs w:val="22"/>
        </w:rPr>
        <w:t xml:space="preserve">, </w:t>
      </w:r>
      <w:r w:rsidR="00563FFA">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AA4985" w:rsidRDefault="00AA4985">
      <w:pPr>
        <w:rPr>
          <w:rFonts w:ascii="Arial" w:hAnsi="Arial" w:cs="Arial"/>
          <w:sz w:val="22"/>
          <w:szCs w:val="22"/>
        </w:rPr>
      </w:pPr>
      <w:r>
        <w:rPr>
          <w:rFonts w:ascii="Arial" w:hAnsi="Arial" w:cs="Arial"/>
          <w:sz w:val="22"/>
          <w:szCs w:val="22"/>
        </w:rPr>
        <w:br w:type="page"/>
      </w:r>
    </w:p>
    <w:p w:rsidR="00AA4985" w:rsidRDefault="00AA4985">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AA4985" w:rsidTr="006A6F98">
        <w:tc>
          <w:tcPr>
            <w:tcW w:w="2520" w:type="dxa"/>
          </w:tcPr>
          <w:p w:rsidR="00AA4985" w:rsidRDefault="00AA4985">
            <w:pPr>
              <w:jc w:val="center"/>
              <w:rPr>
                <w:rFonts w:ascii="Arial" w:hAnsi="Arial"/>
                <w:sz w:val="16"/>
              </w:rPr>
            </w:pPr>
          </w:p>
        </w:tc>
        <w:tc>
          <w:tcPr>
            <w:tcW w:w="5400" w:type="dxa"/>
          </w:tcPr>
          <w:p w:rsidR="00AA4985" w:rsidRDefault="00AA4985" w:rsidP="006A6F98">
            <w:pPr>
              <w:ind w:left="-108" w:right="-108"/>
              <w:jc w:val="center"/>
              <w:rPr>
                <w:rFonts w:ascii="Arial" w:hAnsi="Arial"/>
              </w:rPr>
            </w:pPr>
            <w:r>
              <w:rPr>
                <w:rFonts w:ascii="Arial" w:hAnsi="Arial"/>
              </w:rPr>
              <w:t>Michigan Department of Environmental Quality</w:t>
            </w:r>
          </w:p>
          <w:p w:rsidR="00AA4985" w:rsidRDefault="00AA4985">
            <w:pPr>
              <w:jc w:val="center"/>
              <w:rPr>
                <w:rFonts w:ascii="Arial" w:hAnsi="Arial"/>
                <w:sz w:val="16"/>
              </w:rPr>
            </w:pPr>
            <w:r>
              <w:rPr>
                <w:rFonts w:ascii="Arial" w:hAnsi="Arial"/>
              </w:rPr>
              <w:t>Air Quality Division</w:t>
            </w:r>
          </w:p>
        </w:tc>
        <w:tc>
          <w:tcPr>
            <w:tcW w:w="2430" w:type="dxa"/>
          </w:tcPr>
          <w:p w:rsidR="00AA4985" w:rsidRDefault="00AA4985">
            <w:pPr>
              <w:jc w:val="center"/>
              <w:rPr>
                <w:rFonts w:ascii="Arial" w:hAnsi="Arial"/>
                <w:sz w:val="16"/>
              </w:rPr>
            </w:pPr>
          </w:p>
        </w:tc>
      </w:tr>
      <w:tr w:rsidR="00AA4985" w:rsidTr="006A6F98">
        <w:trPr>
          <w:cantSplit/>
          <w:trHeight w:val="333"/>
        </w:trPr>
        <w:tc>
          <w:tcPr>
            <w:tcW w:w="2520" w:type="dxa"/>
          </w:tcPr>
          <w:p w:rsidR="00AA4985" w:rsidRPr="0087483C" w:rsidRDefault="00AA4985">
            <w:pPr>
              <w:pStyle w:val="Header"/>
              <w:jc w:val="center"/>
              <w:rPr>
                <w:rFonts w:ascii="Arial" w:hAnsi="Arial"/>
                <w:b/>
                <w:sz w:val="16"/>
              </w:rPr>
            </w:pPr>
            <w:r w:rsidRPr="0087483C">
              <w:rPr>
                <w:rFonts w:ascii="Arial" w:hAnsi="Arial"/>
                <w:b/>
                <w:sz w:val="16"/>
              </w:rPr>
              <w:t>State Registration Number</w:t>
            </w:r>
          </w:p>
        </w:tc>
        <w:tc>
          <w:tcPr>
            <w:tcW w:w="5400" w:type="dxa"/>
          </w:tcPr>
          <w:p w:rsidR="00AA4985" w:rsidRDefault="00AA4985">
            <w:pPr>
              <w:jc w:val="center"/>
              <w:rPr>
                <w:rFonts w:ascii="Arial" w:hAnsi="Arial"/>
                <w:b/>
                <w:sz w:val="28"/>
              </w:rPr>
            </w:pPr>
            <w:r>
              <w:rPr>
                <w:rFonts w:ascii="Arial" w:hAnsi="Arial"/>
                <w:b/>
                <w:sz w:val="28"/>
              </w:rPr>
              <w:t>RENEWABLE OPERATING PERMIT</w:t>
            </w:r>
          </w:p>
        </w:tc>
        <w:tc>
          <w:tcPr>
            <w:tcW w:w="2430" w:type="dxa"/>
          </w:tcPr>
          <w:p w:rsidR="00AA4985" w:rsidRPr="0087483C" w:rsidRDefault="00AA4985">
            <w:pPr>
              <w:jc w:val="center"/>
              <w:rPr>
                <w:rFonts w:ascii="Arial" w:hAnsi="Arial"/>
                <w:b/>
                <w:sz w:val="16"/>
              </w:rPr>
            </w:pPr>
            <w:r w:rsidRPr="0087483C">
              <w:rPr>
                <w:rFonts w:ascii="Arial" w:hAnsi="Arial"/>
                <w:b/>
                <w:sz w:val="16"/>
              </w:rPr>
              <w:t>ROP Number</w:t>
            </w:r>
          </w:p>
        </w:tc>
      </w:tr>
      <w:tr w:rsidR="00AA4985" w:rsidTr="006A6F98">
        <w:trPr>
          <w:cantSplit/>
          <w:trHeight w:val="711"/>
        </w:trPr>
        <w:tc>
          <w:tcPr>
            <w:tcW w:w="2520" w:type="dxa"/>
            <w:tcBorders>
              <w:bottom w:val="nil"/>
            </w:tcBorders>
          </w:tcPr>
          <w:p w:rsidR="00AA4985" w:rsidRDefault="00AA4985">
            <w:pPr>
              <w:pStyle w:val="Header"/>
              <w:jc w:val="center"/>
              <w:rPr>
                <w:rFonts w:ascii="Arial" w:hAnsi="Arial" w:cs="Arial"/>
                <w:bCs/>
                <w:sz w:val="18"/>
                <w:szCs w:val="18"/>
              </w:rPr>
            </w:pPr>
          </w:p>
          <w:p w:rsidR="00AA4985" w:rsidRPr="0087483C" w:rsidRDefault="00AA4985" w:rsidP="00AA4985">
            <w:pPr>
              <w:pStyle w:val="Header"/>
              <w:jc w:val="center"/>
              <w:rPr>
                <w:rFonts w:ascii="Arial" w:hAnsi="Arial"/>
                <w:sz w:val="18"/>
                <w:szCs w:val="18"/>
              </w:rPr>
            </w:pPr>
            <w:r>
              <w:rPr>
                <w:rFonts w:ascii="Arial" w:hAnsi="Arial" w:cs="Arial"/>
                <w:bCs/>
                <w:noProof/>
                <w:sz w:val="18"/>
                <w:szCs w:val="18"/>
              </w:rPr>
              <w:t>N1685</w:t>
            </w:r>
          </w:p>
        </w:tc>
        <w:tc>
          <w:tcPr>
            <w:tcW w:w="5400" w:type="dxa"/>
            <w:tcBorders>
              <w:bottom w:val="nil"/>
            </w:tcBorders>
          </w:tcPr>
          <w:p w:rsidR="00AA4985" w:rsidRPr="001B3E2F" w:rsidRDefault="00AA4985" w:rsidP="001C53E0">
            <w:pPr>
              <w:pStyle w:val="Heading1"/>
              <w:rPr>
                <w:sz w:val="22"/>
                <w:szCs w:val="22"/>
              </w:rPr>
            </w:pPr>
            <w:bookmarkStart w:id="49" w:name="SR_Date_Rule216_11"/>
            <w:bookmarkStart w:id="50" w:name="_Toc485647271"/>
            <w:r>
              <w:rPr>
                <w:rFonts w:cs="Arial"/>
                <w:noProof/>
                <w:sz w:val="22"/>
                <w:szCs w:val="22"/>
              </w:rPr>
              <w:t>M</w:t>
            </w:r>
            <w:r w:rsidR="001C53E0">
              <w:rPr>
                <w:rFonts w:cs="Arial"/>
                <w:noProof/>
                <w:sz w:val="22"/>
                <w:szCs w:val="22"/>
              </w:rPr>
              <w:t>ARCH</w:t>
            </w:r>
            <w:r>
              <w:rPr>
                <w:rFonts w:cs="Arial"/>
                <w:noProof/>
                <w:sz w:val="22"/>
                <w:szCs w:val="22"/>
              </w:rPr>
              <w:t xml:space="preserve"> 12, 2015</w:t>
            </w:r>
            <w:r w:rsidR="001C53E0">
              <w:rPr>
                <w:rFonts w:cs="Arial"/>
                <w:noProof/>
                <w:sz w:val="22"/>
                <w:szCs w:val="22"/>
              </w:rPr>
              <w:t xml:space="preserve"> -</w:t>
            </w:r>
            <w:bookmarkStart w:id="51" w:name="_Toc495294691"/>
            <w:bookmarkEnd w:id="49"/>
            <w:r w:rsidRPr="001B3E2F">
              <w:rPr>
                <w:sz w:val="22"/>
                <w:szCs w:val="22"/>
              </w:rPr>
              <w:t xml:space="preserve"> STAFF REPORT ADDENDUM</w:t>
            </w:r>
            <w:bookmarkEnd w:id="51"/>
            <w:bookmarkEnd w:id="50"/>
          </w:p>
        </w:tc>
        <w:tc>
          <w:tcPr>
            <w:tcW w:w="2430" w:type="dxa"/>
            <w:tcBorders>
              <w:bottom w:val="nil"/>
            </w:tcBorders>
          </w:tcPr>
          <w:p w:rsidR="00AA4985" w:rsidRDefault="00AA4985">
            <w:pPr>
              <w:pStyle w:val="Header"/>
              <w:jc w:val="center"/>
              <w:rPr>
                <w:rFonts w:ascii="Arial" w:hAnsi="Arial" w:cs="Arial"/>
                <w:sz w:val="18"/>
                <w:szCs w:val="18"/>
              </w:rPr>
            </w:pPr>
          </w:p>
          <w:p w:rsidR="00AA4985" w:rsidRPr="0087483C" w:rsidRDefault="00AA4985" w:rsidP="00AA4985">
            <w:pPr>
              <w:pStyle w:val="Header"/>
              <w:jc w:val="center"/>
              <w:rPr>
                <w:rFonts w:ascii="Arial" w:hAnsi="Arial"/>
                <w:sz w:val="18"/>
                <w:szCs w:val="18"/>
              </w:rPr>
            </w:pPr>
            <w:r>
              <w:rPr>
                <w:rFonts w:ascii="Arial" w:hAnsi="Arial" w:cs="Arial"/>
                <w:noProof/>
                <w:sz w:val="18"/>
                <w:szCs w:val="18"/>
              </w:rPr>
              <w:t>MI-ROP-N1685-2015</w:t>
            </w:r>
          </w:p>
        </w:tc>
      </w:tr>
    </w:tbl>
    <w:p w:rsidR="00AA4985" w:rsidRDefault="00AA4985">
      <w:pPr>
        <w:rPr>
          <w:rFonts w:ascii="Arial" w:hAnsi="Arial"/>
          <w:sz w:val="22"/>
        </w:rPr>
      </w:pPr>
    </w:p>
    <w:p w:rsidR="00AA4985" w:rsidRDefault="00AA4985">
      <w:pPr>
        <w:rPr>
          <w:rFonts w:ascii="Arial" w:hAnsi="Arial"/>
          <w:b/>
          <w:sz w:val="22"/>
          <w:u w:val="single"/>
        </w:rPr>
      </w:pPr>
      <w:bookmarkStart w:id="52" w:name="_Toc482691122"/>
      <w:r>
        <w:rPr>
          <w:rFonts w:ascii="Arial" w:hAnsi="Arial"/>
          <w:b/>
          <w:sz w:val="22"/>
          <w:u w:val="single"/>
        </w:rPr>
        <w:t>Purpose</w:t>
      </w:r>
      <w:bookmarkEnd w:id="52"/>
    </w:p>
    <w:p w:rsidR="00AA4985" w:rsidRDefault="00AA4985">
      <w:pPr>
        <w:rPr>
          <w:rFonts w:ascii="Arial" w:hAnsi="Arial"/>
          <w:sz w:val="22"/>
        </w:rPr>
      </w:pPr>
    </w:p>
    <w:p w:rsidR="00AA4985" w:rsidRDefault="00AA4985">
      <w:pPr>
        <w:jc w:val="both"/>
        <w:rPr>
          <w:rFonts w:ascii="Arial" w:hAnsi="Arial"/>
          <w:sz w:val="22"/>
        </w:rPr>
      </w:pPr>
      <w:r>
        <w:rPr>
          <w:rFonts w:ascii="Arial" w:hAnsi="Arial"/>
          <w:sz w:val="22"/>
        </w:rPr>
        <w:t xml:space="preserve">A Staff Report dated </w:t>
      </w:r>
      <w:r>
        <w:rPr>
          <w:rFonts w:ascii="Arial" w:hAnsi="Arial" w:cs="Arial"/>
          <w:sz w:val="22"/>
          <w:szCs w:val="22"/>
        </w:rPr>
        <w:t>February 9, 2015</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F4A53">
        <w:rPr>
          <w:rFonts w:ascii="Arial" w:hAnsi="Arial"/>
          <w:sz w:val="22"/>
        </w:rPr>
        <w:t>30-day public</w:t>
      </w:r>
      <w:r>
        <w:rPr>
          <w:rFonts w:ascii="Arial" w:hAnsi="Arial"/>
          <w:sz w:val="22"/>
        </w:rPr>
        <w:t xml:space="preserve"> comment period as described in </w:t>
      </w:r>
      <w:r w:rsidR="008F4A53">
        <w:rPr>
          <w:rFonts w:ascii="Arial" w:hAnsi="Arial"/>
          <w:sz w:val="22"/>
        </w:rPr>
        <w:t>R 336.1214(3)</w:t>
      </w:r>
      <w:r>
        <w:rPr>
          <w:rFonts w:ascii="Arial" w:hAnsi="Arial"/>
          <w:sz w:val="22"/>
        </w:rPr>
        <w:t xml:space="preserve">.  In addition, this addendum describes any changes to the </w:t>
      </w:r>
      <w:r w:rsidR="008F4A5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AA4985" w:rsidRDefault="00AA4985">
      <w:pPr>
        <w:rPr>
          <w:rFonts w:ascii="Arial" w:hAnsi="Arial"/>
          <w:sz w:val="22"/>
        </w:rPr>
      </w:pPr>
    </w:p>
    <w:p w:rsidR="00AA4985" w:rsidRDefault="00AA4985">
      <w:pPr>
        <w:rPr>
          <w:rFonts w:ascii="Arial" w:hAnsi="Arial"/>
          <w:b/>
          <w:sz w:val="22"/>
          <w:u w:val="single"/>
        </w:rPr>
      </w:pPr>
      <w:r>
        <w:rPr>
          <w:rFonts w:ascii="Arial" w:hAnsi="Arial"/>
          <w:b/>
          <w:sz w:val="22"/>
          <w:u w:val="single"/>
        </w:rPr>
        <w:t>General Information</w:t>
      </w:r>
    </w:p>
    <w:p w:rsidR="00AA4985" w:rsidRDefault="00AA498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A4985">
        <w:tc>
          <w:tcPr>
            <w:tcW w:w="4464" w:type="dxa"/>
          </w:tcPr>
          <w:p w:rsidR="00AA4985" w:rsidRDefault="00AA4985" w:rsidP="006A6F98">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tcPr>
          <w:p w:rsidR="00AA4985" w:rsidRPr="00CA06E7" w:rsidRDefault="00AA4985" w:rsidP="006A6F98">
            <w:pPr>
              <w:rPr>
                <w:rFonts w:ascii="Arial" w:hAnsi="Arial" w:cs="Arial"/>
                <w:sz w:val="22"/>
                <w:szCs w:val="22"/>
              </w:rPr>
            </w:pPr>
            <w:bookmarkStart w:id="53" w:name="Text25"/>
            <w:r>
              <w:rPr>
                <w:rFonts w:ascii="Arial" w:hAnsi="Arial" w:cs="Arial"/>
                <w:noProof/>
                <w:sz w:val="22"/>
                <w:szCs w:val="22"/>
              </w:rPr>
              <w:t>Henry Hoffman</w:t>
            </w:r>
            <w:bookmarkEnd w:id="53"/>
            <w:r w:rsidRPr="00CA06E7">
              <w:rPr>
                <w:rFonts w:ascii="Arial" w:hAnsi="Arial" w:cs="Arial"/>
                <w:sz w:val="22"/>
                <w:szCs w:val="22"/>
              </w:rPr>
              <w:t xml:space="preserve">, </w:t>
            </w:r>
            <w:bookmarkStart w:id="54" w:name="Text26"/>
            <w:r>
              <w:rPr>
                <w:rFonts w:ascii="Arial" w:hAnsi="Arial" w:cs="Arial"/>
                <w:sz w:val="22"/>
                <w:szCs w:val="22"/>
              </w:rPr>
              <w:t>Plant Manager</w:t>
            </w:r>
            <w:bookmarkEnd w:id="54"/>
          </w:p>
          <w:p w:rsidR="00AA4985" w:rsidRDefault="00AA4985" w:rsidP="00AA4985">
            <w:pPr>
              <w:rPr>
                <w:rFonts w:ascii="Arial" w:hAnsi="Arial"/>
                <w:sz w:val="22"/>
              </w:rPr>
            </w:pPr>
            <w:bookmarkStart w:id="55" w:name="Text27"/>
            <w:r w:rsidRPr="00AA4985">
              <w:rPr>
                <w:rFonts w:ascii="Arial" w:hAnsi="Arial" w:cs="Arial"/>
                <w:sz w:val="22"/>
                <w:szCs w:val="22"/>
              </w:rPr>
              <w:t>231-723-6573, Ext. 102</w:t>
            </w:r>
            <w:bookmarkEnd w:id="55"/>
          </w:p>
        </w:tc>
      </w:tr>
      <w:tr w:rsidR="00AA4985">
        <w:tc>
          <w:tcPr>
            <w:tcW w:w="4464" w:type="dxa"/>
          </w:tcPr>
          <w:p w:rsidR="00AA4985" w:rsidRDefault="00AA4985">
            <w:pPr>
              <w:rPr>
                <w:rFonts w:ascii="Arial" w:hAnsi="Arial"/>
                <w:sz w:val="22"/>
              </w:rPr>
            </w:pPr>
            <w:r>
              <w:rPr>
                <w:rFonts w:ascii="Arial" w:hAnsi="Arial"/>
                <w:sz w:val="22"/>
              </w:rPr>
              <w:t>AQD Contact:</w:t>
            </w:r>
          </w:p>
        </w:tc>
        <w:tc>
          <w:tcPr>
            <w:tcW w:w="5796" w:type="dxa"/>
          </w:tcPr>
          <w:p w:rsidR="00AA4985" w:rsidRPr="00CA06E7" w:rsidRDefault="00AA4985" w:rsidP="006A6F98">
            <w:pPr>
              <w:rPr>
                <w:rFonts w:ascii="Arial" w:hAnsi="Arial" w:cs="Arial"/>
                <w:sz w:val="22"/>
                <w:szCs w:val="22"/>
              </w:rPr>
            </w:pPr>
            <w:bookmarkStart w:id="56" w:name="Text28"/>
            <w:r>
              <w:rPr>
                <w:rFonts w:ascii="Arial" w:hAnsi="Arial" w:cs="Arial"/>
                <w:noProof/>
                <w:sz w:val="22"/>
                <w:szCs w:val="22"/>
              </w:rPr>
              <w:t>Shane Nixon</w:t>
            </w:r>
            <w:bookmarkEnd w:id="56"/>
            <w:r w:rsidRPr="00CA06E7">
              <w:rPr>
                <w:rFonts w:ascii="Arial" w:hAnsi="Arial" w:cs="Arial"/>
                <w:sz w:val="22"/>
                <w:szCs w:val="22"/>
              </w:rPr>
              <w:t xml:space="preserve">, </w:t>
            </w:r>
            <w:bookmarkStart w:id="57" w:name="Text29"/>
            <w:r>
              <w:rPr>
                <w:rFonts w:ascii="Arial" w:hAnsi="Arial" w:cs="Arial"/>
                <w:noProof/>
                <w:sz w:val="22"/>
                <w:szCs w:val="22"/>
              </w:rPr>
              <w:t>Senior Environmental Engineer</w:t>
            </w:r>
            <w:bookmarkEnd w:id="57"/>
          </w:p>
          <w:p w:rsidR="00AA4985" w:rsidRDefault="00AA4985" w:rsidP="00AA4985">
            <w:pPr>
              <w:rPr>
                <w:rFonts w:ascii="Arial" w:hAnsi="Arial"/>
                <w:sz w:val="22"/>
              </w:rPr>
            </w:pPr>
            <w:r>
              <w:rPr>
                <w:rFonts w:ascii="Arial" w:hAnsi="Arial" w:cs="Arial"/>
                <w:noProof/>
                <w:sz w:val="22"/>
                <w:szCs w:val="22"/>
              </w:rPr>
              <w:t>231-876-4413</w:t>
            </w:r>
          </w:p>
        </w:tc>
      </w:tr>
    </w:tbl>
    <w:p w:rsidR="00AA4985" w:rsidRDefault="00AA4985">
      <w:pPr>
        <w:jc w:val="both"/>
        <w:rPr>
          <w:rFonts w:ascii="Arial" w:hAnsi="Arial"/>
          <w:sz w:val="22"/>
        </w:rPr>
      </w:pPr>
    </w:p>
    <w:p w:rsidR="00AA4985" w:rsidRDefault="00AA4985">
      <w:pPr>
        <w:rPr>
          <w:rFonts w:ascii="Arial" w:hAnsi="Arial"/>
          <w:b/>
          <w:sz w:val="22"/>
          <w:u w:val="single"/>
        </w:rPr>
      </w:pPr>
      <w:bookmarkStart w:id="58" w:name="_Toc482691123"/>
      <w:r>
        <w:rPr>
          <w:rFonts w:ascii="Arial" w:hAnsi="Arial"/>
          <w:b/>
          <w:sz w:val="22"/>
          <w:u w:val="single"/>
        </w:rPr>
        <w:t>Summary of Pertinent Comments</w:t>
      </w:r>
      <w:bookmarkEnd w:id="58"/>
    </w:p>
    <w:p w:rsidR="00AA4985" w:rsidRDefault="00AA4985">
      <w:pPr>
        <w:rPr>
          <w:rFonts w:ascii="Arial" w:hAnsi="Arial"/>
          <w:b/>
          <w:sz w:val="22"/>
          <w:u w:val="single"/>
        </w:rPr>
      </w:pPr>
    </w:p>
    <w:p w:rsidR="00AA4985" w:rsidRDefault="00AA4985">
      <w:pPr>
        <w:outlineLvl w:val="0"/>
        <w:rPr>
          <w:rFonts w:ascii="Arial" w:hAnsi="Arial"/>
          <w:sz w:val="22"/>
        </w:rPr>
      </w:pPr>
      <w:r>
        <w:rPr>
          <w:rFonts w:ascii="Arial" w:hAnsi="Arial"/>
          <w:sz w:val="22"/>
        </w:rPr>
        <w:t xml:space="preserve">No pertinent comments were received during the </w:t>
      </w:r>
      <w:r w:rsidR="008F4A53">
        <w:rPr>
          <w:rFonts w:ascii="Arial" w:hAnsi="Arial"/>
          <w:sz w:val="22"/>
        </w:rPr>
        <w:t>30-day public</w:t>
      </w:r>
      <w:r>
        <w:rPr>
          <w:rFonts w:ascii="Arial" w:hAnsi="Arial"/>
          <w:sz w:val="22"/>
        </w:rPr>
        <w:t xml:space="preserve"> comment period.</w:t>
      </w:r>
    </w:p>
    <w:p w:rsidR="00AA4985" w:rsidRDefault="00AA4985">
      <w:pPr>
        <w:rPr>
          <w:rFonts w:ascii="Arial" w:hAnsi="Arial"/>
          <w:b/>
          <w:sz w:val="22"/>
        </w:rPr>
      </w:pPr>
    </w:p>
    <w:p w:rsidR="00AA4985" w:rsidRDefault="00AA4985">
      <w:pPr>
        <w:rPr>
          <w:rFonts w:ascii="Arial" w:hAnsi="Arial"/>
          <w:b/>
          <w:sz w:val="22"/>
          <w:u w:val="single"/>
        </w:rPr>
      </w:pPr>
      <w:bookmarkStart w:id="59" w:name="_Toc482691124"/>
      <w:r>
        <w:rPr>
          <w:rFonts w:ascii="Arial" w:hAnsi="Arial"/>
          <w:b/>
          <w:sz w:val="22"/>
          <w:u w:val="single"/>
        </w:rPr>
        <w:t xml:space="preserve">Changes to the </w:t>
      </w:r>
      <w:r>
        <w:rPr>
          <w:rFonts w:ascii="Arial" w:hAnsi="Arial" w:cs="Arial"/>
          <w:b/>
          <w:sz w:val="22"/>
          <w:szCs w:val="22"/>
          <w:u w:val="single"/>
        </w:rPr>
        <w:t>February 9, 2015</w:t>
      </w:r>
      <w:r>
        <w:rPr>
          <w:rFonts w:ascii="Arial" w:hAnsi="Arial"/>
          <w:b/>
          <w:sz w:val="22"/>
          <w:u w:val="single"/>
        </w:rPr>
        <w:t xml:space="preserve"> </w:t>
      </w:r>
      <w:r w:rsidR="008F4A53">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9"/>
    </w:p>
    <w:p w:rsidR="00AA4985" w:rsidRDefault="00AA4985">
      <w:pPr>
        <w:rPr>
          <w:rFonts w:ascii="Arial" w:hAnsi="Arial"/>
          <w:b/>
          <w:sz w:val="22"/>
        </w:rPr>
      </w:pPr>
    </w:p>
    <w:p w:rsidR="00AA4985" w:rsidRDefault="00AA4985">
      <w:pPr>
        <w:outlineLvl w:val="0"/>
        <w:rPr>
          <w:rFonts w:ascii="Arial" w:hAnsi="Arial"/>
          <w:sz w:val="22"/>
        </w:rPr>
      </w:pPr>
      <w:r>
        <w:rPr>
          <w:rFonts w:ascii="Arial" w:hAnsi="Arial"/>
          <w:sz w:val="22"/>
        </w:rPr>
        <w:t xml:space="preserve">No changes were made to the </w:t>
      </w:r>
      <w:r w:rsidR="008F4A5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AA4985" w:rsidRDefault="00AA4985">
      <w:pPr>
        <w:rPr>
          <w:rFonts w:ascii="Arial" w:hAnsi="Arial"/>
          <w:sz w:val="22"/>
        </w:rPr>
      </w:pPr>
    </w:p>
    <w:p w:rsidR="00AA4985" w:rsidRDefault="00AA4985">
      <w:pPr>
        <w:pStyle w:val="Header"/>
        <w:tabs>
          <w:tab w:val="clear" w:pos="4320"/>
          <w:tab w:val="clear" w:pos="8640"/>
        </w:tabs>
      </w:pPr>
    </w:p>
    <w:p w:rsidR="00AA4985" w:rsidRDefault="00AA4985">
      <w:pPr>
        <w:jc w:val="both"/>
        <w:rPr>
          <w:rFonts w:ascii="Arial" w:hAnsi="Arial"/>
          <w:sz w:val="22"/>
        </w:rPr>
      </w:pPr>
    </w:p>
    <w:p w:rsidR="008F4A53" w:rsidRDefault="008F4A53">
      <w:pPr>
        <w:rPr>
          <w:rFonts w:ascii="Arial" w:hAnsi="Arial" w:cs="Arial"/>
          <w:sz w:val="22"/>
          <w:szCs w:val="22"/>
        </w:rPr>
      </w:pPr>
      <w:r>
        <w:rPr>
          <w:rFonts w:ascii="Arial" w:hAnsi="Arial" w:cs="Arial"/>
          <w:sz w:val="22"/>
          <w:szCs w:val="22"/>
        </w:rPr>
        <w:br w:type="page"/>
      </w:r>
    </w:p>
    <w:p w:rsidR="008F4A53" w:rsidRDefault="008F4A53">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8F4A53">
        <w:tc>
          <w:tcPr>
            <w:tcW w:w="2610" w:type="dxa"/>
          </w:tcPr>
          <w:p w:rsidR="008F4A53" w:rsidRDefault="008F4A53" w:rsidP="006A6F98">
            <w:pPr>
              <w:jc w:val="center"/>
              <w:rPr>
                <w:rFonts w:ascii="Arial" w:hAnsi="Arial"/>
                <w:sz w:val="16"/>
              </w:rPr>
            </w:pPr>
          </w:p>
        </w:tc>
        <w:tc>
          <w:tcPr>
            <w:tcW w:w="5220" w:type="dxa"/>
          </w:tcPr>
          <w:p w:rsidR="008F4A53" w:rsidRDefault="008F4A53" w:rsidP="006A6F98">
            <w:pPr>
              <w:ind w:left="-108" w:right="-108"/>
              <w:jc w:val="center"/>
              <w:rPr>
                <w:rFonts w:ascii="Arial" w:hAnsi="Arial"/>
              </w:rPr>
            </w:pPr>
            <w:r>
              <w:rPr>
                <w:rFonts w:ascii="Arial" w:hAnsi="Arial"/>
              </w:rPr>
              <w:t>Michigan Department of Environmental Quality</w:t>
            </w:r>
          </w:p>
          <w:p w:rsidR="008F4A53" w:rsidRDefault="008F4A53" w:rsidP="006A6F98">
            <w:pPr>
              <w:jc w:val="center"/>
              <w:rPr>
                <w:rFonts w:ascii="Arial" w:hAnsi="Arial"/>
                <w:sz w:val="16"/>
              </w:rPr>
            </w:pPr>
            <w:r>
              <w:rPr>
                <w:rFonts w:ascii="Arial" w:hAnsi="Arial"/>
              </w:rPr>
              <w:t>Air Quality Division</w:t>
            </w:r>
          </w:p>
        </w:tc>
        <w:tc>
          <w:tcPr>
            <w:tcW w:w="2430" w:type="dxa"/>
          </w:tcPr>
          <w:p w:rsidR="008F4A53" w:rsidRDefault="008F4A53" w:rsidP="006A6F98">
            <w:pPr>
              <w:jc w:val="center"/>
              <w:rPr>
                <w:rFonts w:ascii="Arial" w:hAnsi="Arial"/>
                <w:sz w:val="16"/>
              </w:rPr>
            </w:pPr>
          </w:p>
        </w:tc>
      </w:tr>
      <w:tr w:rsidR="008F4A53">
        <w:trPr>
          <w:cantSplit/>
          <w:trHeight w:val="333"/>
        </w:trPr>
        <w:tc>
          <w:tcPr>
            <w:tcW w:w="2610" w:type="dxa"/>
          </w:tcPr>
          <w:p w:rsidR="008F4A53" w:rsidRPr="0033078D" w:rsidRDefault="008F4A53" w:rsidP="006A6F98">
            <w:pPr>
              <w:pStyle w:val="Header"/>
              <w:jc w:val="center"/>
              <w:rPr>
                <w:rFonts w:ascii="Arial" w:hAnsi="Arial"/>
                <w:b/>
                <w:sz w:val="16"/>
              </w:rPr>
            </w:pPr>
            <w:r w:rsidRPr="0033078D">
              <w:rPr>
                <w:rFonts w:ascii="Arial" w:hAnsi="Arial"/>
                <w:b/>
                <w:sz w:val="16"/>
              </w:rPr>
              <w:t>State Registration Number</w:t>
            </w:r>
          </w:p>
        </w:tc>
        <w:tc>
          <w:tcPr>
            <w:tcW w:w="5220" w:type="dxa"/>
          </w:tcPr>
          <w:p w:rsidR="008F4A53" w:rsidRDefault="008F4A53" w:rsidP="006A6F98">
            <w:pPr>
              <w:jc w:val="center"/>
              <w:rPr>
                <w:rFonts w:ascii="Arial" w:hAnsi="Arial"/>
                <w:b/>
                <w:sz w:val="28"/>
              </w:rPr>
            </w:pPr>
            <w:r>
              <w:rPr>
                <w:rFonts w:ascii="Arial" w:hAnsi="Arial"/>
                <w:b/>
                <w:sz w:val="28"/>
              </w:rPr>
              <w:t>RENEWABLE OPERATING PERMIT</w:t>
            </w:r>
          </w:p>
        </w:tc>
        <w:tc>
          <w:tcPr>
            <w:tcW w:w="2430" w:type="dxa"/>
          </w:tcPr>
          <w:p w:rsidR="008F4A53" w:rsidRPr="0033078D" w:rsidRDefault="008F4A53" w:rsidP="006A6F98">
            <w:pPr>
              <w:jc w:val="center"/>
              <w:rPr>
                <w:rFonts w:ascii="Arial" w:hAnsi="Arial"/>
                <w:b/>
                <w:sz w:val="16"/>
              </w:rPr>
            </w:pPr>
            <w:r w:rsidRPr="0033078D">
              <w:rPr>
                <w:rFonts w:ascii="Arial" w:hAnsi="Arial"/>
                <w:b/>
                <w:sz w:val="16"/>
              </w:rPr>
              <w:t>ROP Number</w:t>
            </w:r>
          </w:p>
        </w:tc>
      </w:tr>
      <w:tr w:rsidR="008F4A53">
        <w:trPr>
          <w:cantSplit/>
          <w:trHeight w:val="428"/>
        </w:trPr>
        <w:tc>
          <w:tcPr>
            <w:tcW w:w="2610" w:type="dxa"/>
            <w:tcBorders>
              <w:bottom w:val="nil"/>
            </w:tcBorders>
          </w:tcPr>
          <w:p w:rsidR="008F4A53" w:rsidRDefault="008F4A53" w:rsidP="006A6F98">
            <w:pPr>
              <w:pStyle w:val="Header"/>
              <w:jc w:val="center"/>
              <w:rPr>
                <w:rFonts w:ascii="Arial" w:hAnsi="Arial"/>
                <w:bCs/>
                <w:sz w:val="18"/>
                <w:szCs w:val="18"/>
              </w:rPr>
            </w:pPr>
          </w:p>
          <w:p w:rsidR="008F4A53" w:rsidRPr="00147D11" w:rsidRDefault="008F4A53" w:rsidP="008F4A53">
            <w:pPr>
              <w:pStyle w:val="Header"/>
              <w:jc w:val="center"/>
              <w:rPr>
                <w:rFonts w:ascii="Arial" w:hAnsi="Arial"/>
                <w:bCs/>
                <w:sz w:val="22"/>
                <w:szCs w:val="22"/>
              </w:rPr>
            </w:pPr>
            <w:bookmarkStart w:id="60" w:name="Text36"/>
            <w:r w:rsidRPr="00147D11">
              <w:rPr>
                <w:rFonts w:ascii="Arial" w:hAnsi="Arial"/>
                <w:bCs/>
                <w:noProof/>
                <w:sz w:val="22"/>
                <w:szCs w:val="22"/>
              </w:rPr>
              <w:t>N1685</w:t>
            </w:r>
            <w:bookmarkEnd w:id="60"/>
          </w:p>
        </w:tc>
        <w:tc>
          <w:tcPr>
            <w:tcW w:w="5220" w:type="dxa"/>
            <w:tcBorders>
              <w:bottom w:val="nil"/>
            </w:tcBorders>
          </w:tcPr>
          <w:p w:rsidR="008F4A53" w:rsidRDefault="00F002C5" w:rsidP="008F4A53">
            <w:pPr>
              <w:pStyle w:val="Heading1"/>
              <w:spacing w:before="120"/>
              <w:rPr>
                <w:sz w:val="22"/>
              </w:rPr>
            </w:pPr>
            <w:bookmarkStart w:id="61" w:name="_Toc495294698"/>
            <w:bookmarkStart w:id="62" w:name="_Toc485647272"/>
            <w:r>
              <w:rPr>
                <w:rFonts w:cs="Arial"/>
                <w:sz w:val="22"/>
                <w:szCs w:val="22"/>
              </w:rPr>
              <w:t>MARCH 7, 2016</w:t>
            </w:r>
            <w:r w:rsidR="008F4A53">
              <w:rPr>
                <w:sz w:val="22"/>
              </w:rPr>
              <w:t xml:space="preserve"> STAFF REPORT FOR RULE 217(2) REOPENING</w:t>
            </w:r>
            <w:bookmarkEnd w:id="61"/>
            <w:bookmarkEnd w:id="62"/>
          </w:p>
        </w:tc>
        <w:tc>
          <w:tcPr>
            <w:tcW w:w="2430" w:type="dxa"/>
            <w:tcBorders>
              <w:bottom w:val="nil"/>
            </w:tcBorders>
          </w:tcPr>
          <w:p w:rsidR="008F4A53" w:rsidRDefault="008F4A53" w:rsidP="006A6F98">
            <w:pPr>
              <w:pStyle w:val="Header"/>
              <w:jc w:val="center"/>
              <w:rPr>
                <w:rFonts w:ascii="Arial" w:hAnsi="Arial" w:cs="Arial"/>
                <w:sz w:val="18"/>
                <w:szCs w:val="18"/>
              </w:rPr>
            </w:pPr>
          </w:p>
          <w:p w:rsidR="008F4A53" w:rsidRPr="00147D11" w:rsidRDefault="008F4A53" w:rsidP="008F4A53">
            <w:pPr>
              <w:pStyle w:val="Header"/>
              <w:jc w:val="center"/>
              <w:rPr>
                <w:rFonts w:ascii="Arial" w:hAnsi="Arial"/>
                <w:sz w:val="22"/>
                <w:szCs w:val="22"/>
              </w:rPr>
            </w:pPr>
            <w:r w:rsidRPr="00147D11">
              <w:rPr>
                <w:rFonts w:ascii="Arial" w:hAnsi="Arial" w:cs="Arial"/>
                <w:noProof/>
                <w:sz w:val="22"/>
                <w:szCs w:val="22"/>
              </w:rPr>
              <w:t>MI-ROP-N1685-2015</w:t>
            </w:r>
            <w:r w:rsidR="00C668EC" w:rsidRPr="00147D11">
              <w:rPr>
                <w:rFonts w:ascii="Arial" w:hAnsi="Arial" w:cs="Arial"/>
                <w:sz w:val="22"/>
                <w:szCs w:val="22"/>
              </w:rPr>
              <w:t>a</w:t>
            </w:r>
          </w:p>
        </w:tc>
      </w:tr>
    </w:tbl>
    <w:p w:rsidR="008F4A53" w:rsidRDefault="008F4A53">
      <w:pPr>
        <w:jc w:val="both"/>
        <w:rPr>
          <w:rFonts w:ascii="Arial" w:hAnsi="Arial"/>
          <w:sz w:val="22"/>
        </w:rPr>
      </w:pPr>
    </w:p>
    <w:p w:rsidR="008F4A53" w:rsidRDefault="008F4A53">
      <w:pPr>
        <w:rPr>
          <w:rFonts w:ascii="Arial" w:hAnsi="Arial"/>
          <w:b/>
          <w:sz w:val="22"/>
          <w:u w:val="single"/>
        </w:rPr>
      </w:pPr>
      <w:bookmarkStart w:id="63" w:name="_Toc482691133"/>
      <w:r>
        <w:rPr>
          <w:rFonts w:ascii="Arial" w:hAnsi="Arial"/>
          <w:b/>
          <w:sz w:val="22"/>
          <w:u w:val="single"/>
        </w:rPr>
        <w:t>Purpose</w:t>
      </w:r>
      <w:bookmarkEnd w:id="63"/>
    </w:p>
    <w:p w:rsidR="008F4A53" w:rsidRDefault="008F4A53">
      <w:pPr>
        <w:jc w:val="both"/>
        <w:rPr>
          <w:rFonts w:ascii="Arial" w:hAnsi="Arial"/>
          <w:sz w:val="22"/>
        </w:rPr>
      </w:pPr>
    </w:p>
    <w:p w:rsidR="008F4A53" w:rsidRDefault="008F4A53">
      <w:pPr>
        <w:jc w:val="both"/>
        <w:rPr>
          <w:rFonts w:ascii="Arial" w:hAnsi="Arial"/>
          <w:sz w:val="22"/>
        </w:rPr>
      </w:pPr>
      <w:r>
        <w:rPr>
          <w:rFonts w:ascii="Arial" w:hAnsi="Arial"/>
          <w:sz w:val="22"/>
        </w:rPr>
        <w:t xml:space="preserve">On </w:t>
      </w:r>
      <w:r>
        <w:rPr>
          <w:rFonts w:ascii="Arial" w:hAnsi="Arial" w:cs="Arial"/>
          <w:noProof/>
          <w:sz w:val="22"/>
          <w:szCs w:val="22"/>
        </w:rPr>
        <w:t>April 27, 2015</w:t>
      </w:r>
      <w:r>
        <w:rPr>
          <w:rFonts w:ascii="Arial" w:hAnsi="Arial"/>
          <w:sz w:val="22"/>
        </w:rPr>
        <w:t>, the Department of Environmental Quality,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MI-ROP-N1685-2015</w:t>
      </w:r>
      <w:r>
        <w:rPr>
          <w:rFonts w:ascii="Arial" w:hAnsi="Arial"/>
          <w:sz w:val="22"/>
        </w:rPr>
        <w:t xml:space="preserve"> to </w:t>
      </w:r>
      <w:bookmarkStart w:id="64" w:name="Text21"/>
      <w:r w:rsidRPr="008F4A53">
        <w:rPr>
          <w:rFonts w:ascii="Arial" w:hAnsi="Arial" w:cs="Arial"/>
          <w:noProof/>
          <w:sz w:val="22"/>
          <w:szCs w:val="22"/>
        </w:rPr>
        <w:t>TES Filer City Station</w:t>
      </w:r>
      <w:bookmarkEnd w:id="64"/>
      <w:r>
        <w:rPr>
          <w:rFonts w:ascii="Arial" w:hAnsi="Arial"/>
          <w:sz w:val="22"/>
        </w:rPr>
        <w:t xml:space="preserve"> pursuant to R 336.1214.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 336.1217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336.1217.  </w:t>
      </w:r>
    </w:p>
    <w:p w:rsidR="008F4A53" w:rsidRDefault="008F4A53">
      <w:pPr>
        <w:jc w:val="both"/>
        <w:rPr>
          <w:rFonts w:ascii="Arial" w:hAnsi="Arial"/>
          <w:sz w:val="22"/>
        </w:rPr>
      </w:pPr>
    </w:p>
    <w:p w:rsidR="008F4A53" w:rsidRDefault="008F4A53">
      <w:pPr>
        <w:rPr>
          <w:rFonts w:ascii="Arial" w:hAnsi="Arial"/>
          <w:b/>
          <w:sz w:val="22"/>
          <w:u w:val="single"/>
        </w:rPr>
      </w:pPr>
      <w:bookmarkStart w:id="65" w:name="_Toc482691134"/>
      <w:r>
        <w:rPr>
          <w:rFonts w:ascii="Arial" w:hAnsi="Arial"/>
          <w:b/>
          <w:sz w:val="22"/>
          <w:u w:val="single"/>
        </w:rPr>
        <w:t>General Information</w:t>
      </w:r>
      <w:bookmarkEnd w:id="65"/>
    </w:p>
    <w:p w:rsidR="008F4A53" w:rsidRDefault="008F4A5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F4A53">
        <w:tc>
          <w:tcPr>
            <w:tcW w:w="4464" w:type="dxa"/>
          </w:tcPr>
          <w:p w:rsidR="008F4A53" w:rsidRDefault="008F4A53">
            <w:pPr>
              <w:rPr>
                <w:rFonts w:ascii="Arial" w:hAnsi="Arial"/>
                <w:sz w:val="22"/>
              </w:rPr>
            </w:pPr>
            <w:r>
              <w:rPr>
                <w:rFonts w:ascii="Arial" w:hAnsi="Arial"/>
                <w:sz w:val="22"/>
              </w:rPr>
              <w:t>Responsible Official:</w:t>
            </w:r>
          </w:p>
        </w:tc>
        <w:tc>
          <w:tcPr>
            <w:tcW w:w="5796" w:type="dxa"/>
          </w:tcPr>
          <w:p w:rsidR="008F4A53" w:rsidRPr="00CA06E7" w:rsidRDefault="008F4A53" w:rsidP="006A6F98">
            <w:pPr>
              <w:rPr>
                <w:rFonts w:ascii="Arial" w:hAnsi="Arial" w:cs="Arial"/>
                <w:sz w:val="22"/>
                <w:szCs w:val="22"/>
              </w:rPr>
            </w:pPr>
            <w:r>
              <w:rPr>
                <w:rFonts w:ascii="Arial" w:hAnsi="Arial" w:cs="Arial"/>
                <w:noProof/>
                <w:sz w:val="22"/>
                <w:szCs w:val="22"/>
              </w:rPr>
              <w:t>Henry Hoffman</w:t>
            </w:r>
            <w:r w:rsidRPr="00CA06E7">
              <w:rPr>
                <w:rFonts w:ascii="Arial" w:hAnsi="Arial" w:cs="Arial"/>
                <w:sz w:val="22"/>
                <w:szCs w:val="22"/>
              </w:rPr>
              <w:t xml:space="preserve">, </w:t>
            </w:r>
            <w:r>
              <w:rPr>
                <w:rFonts w:ascii="Arial" w:hAnsi="Arial" w:cs="Arial"/>
                <w:noProof/>
                <w:sz w:val="22"/>
                <w:szCs w:val="22"/>
              </w:rPr>
              <w:t>Plant Manager</w:t>
            </w:r>
          </w:p>
          <w:p w:rsidR="008F4A53" w:rsidRDefault="008F4A53" w:rsidP="008F4A53">
            <w:pPr>
              <w:rPr>
                <w:rFonts w:ascii="Arial" w:hAnsi="Arial"/>
                <w:sz w:val="22"/>
              </w:rPr>
            </w:pPr>
            <w:r>
              <w:rPr>
                <w:rFonts w:ascii="Arial" w:hAnsi="Arial" w:cs="Arial"/>
                <w:noProof/>
                <w:sz w:val="22"/>
                <w:szCs w:val="22"/>
              </w:rPr>
              <w:t>231-723-6573 ext. 102</w:t>
            </w:r>
          </w:p>
        </w:tc>
      </w:tr>
      <w:tr w:rsidR="008F4A53">
        <w:tc>
          <w:tcPr>
            <w:tcW w:w="4464" w:type="dxa"/>
          </w:tcPr>
          <w:p w:rsidR="008F4A53" w:rsidRDefault="008F4A53">
            <w:pPr>
              <w:rPr>
                <w:rFonts w:ascii="Arial" w:hAnsi="Arial"/>
                <w:sz w:val="22"/>
              </w:rPr>
            </w:pPr>
            <w:r>
              <w:rPr>
                <w:rFonts w:ascii="Arial" w:hAnsi="Arial"/>
                <w:sz w:val="22"/>
              </w:rPr>
              <w:t>AQD Contact:</w:t>
            </w:r>
          </w:p>
        </w:tc>
        <w:tc>
          <w:tcPr>
            <w:tcW w:w="5796" w:type="dxa"/>
          </w:tcPr>
          <w:p w:rsidR="008F4A53" w:rsidRPr="00CA06E7" w:rsidRDefault="008F4A53" w:rsidP="006A6F98">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8F4A53" w:rsidRDefault="008F4A53" w:rsidP="006A6F98">
            <w:pPr>
              <w:rPr>
                <w:rFonts w:ascii="Arial" w:hAnsi="Arial"/>
                <w:sz w:val="22"/>
              </w:rPr>
            </w:pPr>
            <w:r>
              <w:rPr>
                <w:rFonts w:ascii="Arial" w:hAnsi="Arial" w:cs="Arial"/>
                <w:noProof/>
                <w:sz w:val="22"/>
                <w:szCs w:val="22"/>
              </w:rPr>
              <w:t>517-780-7843</w:t>
            </w:r>
          </w:p>
        </w:tc>
      </w:tr>
      <w:tr w:rsidR="008F4A53">
        <w:trPr>
          <w:trHeight w:val="165"/>
        </w:trPr>
        <w:tc>
          <w:tcPr>
            <w:tcW w:w="4464" w:type="dxa"/>
          </w:tcPr>
          <w:p w:rsidR="008F4A53" w:rsidRDefault="008F4A53">
            <w:pPr>
              <w:rPr>
                <w:rFonts w:ascii="Arial" w:hAnsi="Arial"/>
                <w:sz w:val="22"/>
              </w:rPr>
            </w:pPr>
            <w:r>
              <w:rPr>
                <w:rFonts w:ascii="Arial" w:hAnsi="Arial"/>
                <w:sz w:val="22"/>
              </w:rPr>
              <w:t>Date Public Comment Begins:</w:t>
            </w:r>
          </w:p>
        </w:tc>
        <w:tc>
          <w:tcPr>
            <w:tcW w:w="5796" w:type="dxa"/>
          </w:tcPr>
          <w:p w:rsidR="008F4A53" w:rsidRDefault="00F002C5">
            <w:pPr>
              <w:rPr>
                <w:rFonts w:ascii="Arial" w:hAnsi="Arial"/>
                <w:sz w:val="22"/>
              </w:rPr>
            </w:pPr>
            <w:r>
              <w:rPr>
                <w:rFonts w:ascii="Arial" w:hAnsi="Arial" w:cs="Arial"/>
                <w:sz w:val="22"/>
                <w:szCs w:val="22"/>
              </w:rPr>
              <w:t>March 7, 2016</w:t>
            </w:r>
          </w:p>
        </w:tc>
      </w:tr>
      <w:tr w:rsidR="008F4A53">
        <w:tc>
          <w:tcPr>
            <w:tcW w:w="4464" w:type="dxa"/>
          </w:tcPr>
          <w:p w:rsidR="008F4A53" w:rsidRDefault="008F4A53">
            <w:pPr>
              <w:rPr>
                <w:rFonts w:ascii="Arial" w:hAnsi="Arial"/>
                <w:sz w:val="22"/>
              </w:rPr>
            </w:pPr>
            <w:r>
              <w:rPr>
                <w:rFonts w:ascii="Arial" w:hAnsi="Arial"/>
                <w:sz w:val="22"/>
              </w:rPr>
              <w:t>Deadline for Public Comment:</w:t>
            </w:r>
          </w:p>
        </w:tc>
        <w:tc>
          <w:tcPr>
            <w:tcW w:w="5796" w:type="dxa"/>
          </w:tcPr>
          <w:p w:rsidR="008F4A53" w:rsidRDefault="00F002C5">
            <w:pPr>
              <w:rPr>
                <w:rFonts w:ascii="Arial" w:hAnsi="Arial"/>
                <w:sz w:val="22"/>
              </w:rPr>
            </w:pPr>
            <w:r>
              <w:rPr>
                <w:rFonts w:ascii="Arial" w:hAnsi="Arial" w:cs="Arial"/>
                <w:sz w:val="22"/>
                <w:szCs w:val="22"/>
              </w:rPr>
              <w:t>April 6, 2016</w:t>
            </w:r>
          </w:p>
        </w:tc>
      </w:tr>
    </w:tbl>
    <w:p w:rsidR="008F4A53" w:rsidRDefault="008F4A53">
      <w:pPr>
        <w:rPr>
          <w:rFonts w:ascii="Arial" w:hAnsi="Arial"/>
          <w:sz w:val="22"/>
        </w:rPr>
      </w:pPr>
    </w:p>
    <w:p w:rsidR="008F4A53" w:rsidRDefault="008F4A53">
      <w:pPr>
        <w:rPr>
          <w:rFonts w:ascii="Arial" w:hAnsi="Arial"/>
          <w:b/>
          <w:sz w:val="22"/>
          <w:u w:val="single"/>
        </w:rPr>
      </w:pPr>
      <w:r>
        <w:rPr>
          <w:rFonts w:ascii="Arial" w:hAnsi="Arial"/>
          <w:b/>
          <w:sz w:val="22"/>
          <w:u w:val="single"/>
        </w:rPr>
        <w:t>Regulatory Analysis</w:t>
      </w:r>
    </w:p>
    <w:p w:rsidR="008F4A53" w:rsidRDefault="008F4A53">
      <w:pPr>
        <w:rPr>
          <w:rFonts w:ascii="Arial" w:hAnsi="Arial"/>
          <w:sz w:val="22"/>
        </w:rPr>
      </w:pPr>
    </w:p>
    <w:p w:rsidR="008F4A53" w:rsidRDefault="008F4A53" w:rsidP="006A6F98">
      <w:pPr>
        <w:jc w:val="both"/>
        <w:rPr>
          <w:rFonts w:ascii="Arial" w:hAnsi="Arial"/>
          <w:sz w:val="22"/>
        </w:rPr>
      </w:pPr>
      <w:r>
        <w:rPr>
          <w:rFonts w:ascii="Arial" w:hAnsi="Arial"/>
          <w:sz w:val="22"/>
        </w:rPr>
        <w:t xml:space="preserve">The AQD has determined that the ROP must be reopened because </w:t>
      </w:r>
      <w:bookmarkStart w:id="66" w:name="Text32"/>
      <w:r w:rsidRPr="008F4A53">
        <w:rPr>
          <w:rFonts w:ascii="Arial" w:hAnsi="Arial"/>
          <w:noProof/>
          <w:sz w:val="22"/>
        </w:rPr>
        <w:t>on January 1, 2015 the Transport Rule (a.k.a. Cross State Air Pollution Rule (CSAPR)) went into effect replacing  the Clean Air Interstate Rule (CAIR)</w:t>
      </w:r>
      <w:bookmarkEnd w:id="66"/>
      <w:r>
        <w:rPr>
          <w:rFonts w:ascii="Arial" w:hAnsi="Arial"/>
          <w:sz w:val="22"/>
        </w:rPr>
        <w:t>.</w:t>
      </w:r>
    </w:p>
    <w:p w:rsidR="008F4A53" w:rsidRDefault="008F4A53">
      <w:pPr>
        <w:jc w:val="both"/>
        <w:rPr>
          <w:rFonts w:ascii="Arial" w:hAnsi="Arial"/>
          <w:b/>
          <w:sz w:val="22"/>
        </w:rPr>
      </w:pPr>
    </w:p>
    <w:p w:rsidR="008F4A53" w:rsidRDefault="008F4A53">
      <w:pPr>
        <w:rPr>
          <w:rFonts w:ascii="Arial" w:hAnsi="Arial"/>
          <w:b/>
          <w:sz w:val="22"/>
          <w:u w:val="single"/>
        </w:rPr>
      </w:pPr>
      <w:r>
        <w:rPr>
          <w:rFonts w:ascii="Arial" w:hAnsi="Arial"/>
          <w:b/>
          <w:sz w:val="22"/>
          <w:u w:val="single"/>
        </w:rPr>
        <w:t>Description of Changes to the ROP</w:t>
      </w:r>
    </w:p>
    <w:p w:rsidR="008F4A53" w:rsidRDefault="008F4A53">
      <w:pPr>
        <w:rPr>
          <w:rFonts w:ascii="Arial" w:hAnsi="Arial"/>
          <w:sz w:val="22"/>
        </w:rPr>
      </w:pPr>
    </w:p>
    <w:p w:rsidR="008F4A53" w:rsidRDefault="008F4A53" w:rsidP="006A6F98">
      <w:pPr>
        <w:jc w:val="both"/>
        <w:rPr>
          <w:rFonts w:ascii="Arial" w:hAnsi="Arial"/>
          <w:sz w:val="22"/>
        </w:rPr>
      </w:pPr>
      <w:bookmarkStart w:id="67" w:name="text34"/>
      <w:r w:rsidRPr="008F4A53">
        <w:rPr>
          <w:rFonts w:ascii="Arial" w:hAnsi="Arial"/>
          <w:noProof/>
          <w:sz w:val="22"/>
        </w:rPr>
        <w:t xml:space="preserve">The CAIR Annual SO2 Permit in Appendix </w:t>
      </w:r>
      <w:r>
        <w:rPr>
          <w:rFonts w:ascii="Arial" w:hAnsi="Arial"/>
          <w:noProof/>
          <w:sz w:val="22"/>
        </w:rPr>
        <w:t>9</w:t>
      </w:r>
      <w:r w:rsidRPr="008F4A53">
        <w:rPr>
          <w:rFonts w:ascii="Arial" w:hAnsi="Arial"/>
          <w:noProof/>
          <w:sz w:val="22"/>
        </w:rPr>
        <w:t>, CAIR Annual NOx Budget Permit in Appendix 1</w:t>
      </w:r>
      <w:r>
        <w:rPr>
          <w:rFonts w:ascii="Arial" w:hAnsi="Arial"/>
          <w:noProof/>
          <w:sz w:val="22"/>
        </w:rPr>
        <w:t>0</w:t>
      </w:r>
      <w:r w:rsidRPr="008F4A53">
        <w:rPr>
          <w:rFonts w:ascii="Arial" w:hAnsi="Arial"/>
          <w:noProof/>
          <w:sz w:val="22"/>
        </w:rPr>
        <w:t>, and CAIR Ozone NOx Budget Permit in Appendix 1</w:t>
      </w:r>
      <w:r>
        <w:rPr>
          <w:rFonts w:ascii="Arial" w:hAnsi="Arial"/>
          <w:noProof/>
          <w:sz w:val="22"/>
        </w:rPr>
        <w:t>1</w:t>
      </w:r>
      <w:r w:rsidRPr="008F4A53">
        <w:rPr>
          <w:rFonts w:ascii="Arial" w:hAnsi="Arial"/>
          <w:noProof/>
          <w:sz w:val="22"/>
        </w:rPr>
        <w:t xml:space="preserve"> were removed from the ROP.  The requirements of CSAPR were inserted into Appendix </w:t>
      </w:r>
      <w:r>
        <w:rPr>
          <w:rFonts w:ascii="Arial" w:hAnsi="Arial"/>
          <w:noProof/>
          <w:sz w:val="22"/>
        </w:rPr>
        <w:t>9</w:t>
      </w:r>
      <w:r w:rsidRPr="008F4A53">
        <w:rPr>
          <w:rFonts w:ascii="Arial" w:hAnsi="Arial"/>
          <w:noProof/>
          <w:sz w:val="22"/>
        </w:rPr>
        <w:t>.  In Table FG</w:t>
      </w:r>
      <w:r>
        <w:rPr>
          <w:rFonts w:ascii="Arial" w:hAnsi="Arial"/>
          <w:noProof/>
          <w:sz w:val="22"/>
        </w:rPr>
        <w:t>BOILERS</w:t>
      </w:r>
      <w:r w:rsidRPr="008F4A53">
        <w:rPr>
          <w:rFonts w:ascii="Arial" w:hAnsi="Arial"/>
          <w:noProof/>
          <w:sz w:val="22"/>
        </w:rPr>
        <w:t xml:space="preserve">, Section </w:t>
      </w:r>
      <w:r>
        <w:rPr>
          <w:rFonts w:ascii="Arial" w:hAnsi="Arial"/>
          <w:noProof/>
          <w:sz w:val="22"/>
        </w:rPr>
        <w:t>I</w:t>
      </w:r>
      <w:r w:rsidRPr="008F4A53">
        <w:rPr>
          <w:rFonts w:ascii="Arial" w:hAnsi="Arial"/>
          <w:noProof/>
          <w:sz w:val="22"/>
        </w:rPr>
        <w:t xml:space="preserve">X, the language referencing CAIR was removed and replaced with the requirements to comply with the provisions of the CSAPR NOx Annual Trading Program, CSAPR NOx Ozone Trading Program, and the CSAPR SO2 Group 1 Trading Program and identified in Appendix </w:t>
      </w:r>
      <w:r>
        <w:rPr>
          <w:rFonts w:ascii="Arial" w:hAnsi="Arial"/>
          <w:noProof/>
          <w:sz w:val="22"/>
        </w:rPr>
        <w:t>9</w:t>
      </w:r>
      <w:r w:rsidRPr="008F4A53">
        <w:rPr>
          <w:rFonts w:ascii="Arial" w:hAnsi="Arial"/>
          <w:noProof/>
          <w:sz w:val="22"/>
        </w:rPr>
        <w:t>.</w:t>
      </w:r>
      <w:bookmarkEnd w:id="67"/>
    </w:p>
    <w:p w:rsidR="008F4A53" w:rsidRDefault="008F4A53">
      <w:pPr>
        <w:jc w:val="both"/>
        <w:rPr>
          <w:rFonts w:ascii="Arial" w:hAnsi="Arial"/>
          <w:sz w:val="22"/>
        </w:rPr>
      </w:pPr>
    </w:p>
    <w:p w:rsidR="008F4A53" w:rsidRDefault="008F4A53">
      <w:pPr>
        <w:rPr>
          <w:rFonts w:ascii="Arial" w:hAnsi="Arial"/>
          <w:b/>
          <w:sz w:val="22"/>
          <w:u w:val="single"/>
        </w:rPr>
      </w:pPr>
      <w:r>
        <w:rPr>
          <w:rFonts w:ascii="Arial" w:hAnsi="Arial"/>
          <w:b/>
          <w:sz w:val="22"/>
          <w:u w:val="single"/>
        </w:rPr>
        <w:t>Action Taken by the Department</w:t>
      </w:r>
    </w:p>
    <w:p w:rsidR="008F4A53" w:rsidRDefault="008F4A53">
      <w:pPr>
        <w:rPr>
          <w:rFonts w:ascii="Arial" w:hAnsi="Arial"/>
          <w:sz w:val="22"/>
        </w:rPr>
      </w:pPr>
    </w:p>
    <w:p w:rsidR="008F4A53" w:rsidRDefault="008F4A53">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MI-ROP-N1685-2015</w:t>
      </w:r>
      <w:r>
        <w:rPr>
          <w:rFonts w:ascii="Arial" w:hAnsi="Arial"/>
          <w:sz w:val="22"/>
        </w:rPr>
        <w:t xml:space="preserve">, which was reopened by the AQD in order to incorporate </w:t>
      </w:r>
      <w:bookmarkStart w:id="68" w:name="Text35"/>
      <w:r>
        <w:rPr>
          <w:rFonts w:ascii="Arial" w:hAnsi="Arial"/>
          <w:noProof/>
          <w:sz w:val="22"/>
        </w:rPr>
        <w:t>CSAPR</w:t>
      </w:r>
      <w:bookmarkEnd w:id="68"/>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Janis Ransom</w:t>
      </w:r>
      <w:r w:rsidRPr="00290754">
        <w:rPr>
          <w:rFonts w:ascii="Arial" w:hAnsi="Arial" w:cs="Arial"/>
          <w:sz w:val="22"/>
          <w:szCs w:val="22"/>
        </w:rPr>
        <w:t xml:space="preserve">, </w:t>
      </w:r>
      <w:r w:rsidR="00147D11">
        <w:rPr>
          <w:rFonts w:ascii="Arial" w:hAnsi="Arial" w:cs="Arial"/>
          <w:sz w:val="22"/>
          <w:szCs w:val="22"/>
        </w:rPr>
        <w:t>Cadillac</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rsidR="00147D11" w:rsidRDefault="00147D11">
      <w:pPr>
        <w:rPr>
          <w:rFonts w:ascii="Arial" w:hAnsi="Arial" w:cs="Arial"/>
          <w:sz w:val="22"/>
          <w:szCs w:val="22"/>
        </w:rPr>
      </w:pPr>
      <w:r>
        <w:rPr>
          <w:rFonts w:ascii="Arial" w:hAnsi="Arial" w:cs="Arial"/>
          <w:sz w:val="22"/>
          <w:szCs w:val="22"/>
        </w:rPr>
        <w:br w:type="page"/>
      </w:r>
    </w:p>
    <w:p w:rsidR="00147D11" w:rsidRDefault="00147D11" w:rsidP="00147D11">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147D11" w:rsidTr="006A6F98">
        <w:tc>
          <w:tcPr>
            <w:tcW w:w="2610" w:type="dxa"/>
          </w:tcPr>
          <w:p w:rsidR="00147D11" w:rsidRDefault="00147D11" w:rsidP="006A6F98">
            <w:pPr>
              <w:jc w:val="center"/>
              <w:rPr>
                <w:rFonts w:ascii="Arial" w:hAnsi="Arial"/>
                <w:sz w:val="16"/>
              </w:rPr>
            </w:pPr>
          </w:p>
        </w:tc>
        <w:tc>
          <w:tcPr>
            <w:tcW w:w="5220" w:type="dxa"/>
          </w:tcPr>
          <w:p w:rsidR="00147D11" w:rsidRDefault="00147D11" w:rsidP="006A6F98">
            <w:pPr>
              <w:ind w:left="-108" w:right="-108"/>
              <w:jc w:val="center"/>
              <w:rPr>
                <w:rFonts w:ascii="Arial" w:hAnsi="Arial"/>
              </w:rPr>
            </w:pPr>
            <w:r>
              <w:rPr>
                <w:rFonts w:ascii="Arial" w:hAnsi="Arial"/>
              </w:rPr>
              <w:t>Michigan Department of Environmental Quality</w:t>
            </w:r>
          </w:p>
          <w:p w:rsidR="00147D11" w:rsidRDefault="00147D11" w:rsidP="006A6F98">
            <w:pPr>
              <w:jc w:val="center"/>
              <w:rPr>
                <w:rFonts w:ascii="Arial" w:hAnsi="Arial"/>
                <w:sz w:val="16"/>
              </w:rPr>
            </w:pPr>
            <w:r>
              <w:rPr>
                <w:rFonts w:ascii="Arial" w:hAnsi="Arial"/>
              </w:rPr>
              <w:t>Air Quality Division</w:t>
            </w:r>
          </w:p>
        </w:tc>
        <w:tc>
          <w:tcPr>
            <w:tcW w:w="2430" w:type="dxa"/>
          </w:tcPr>
          <w:p w:rsidR="00147D11" w:rsidRDefault="00147D11" w:rsidP="006A6F98">
            <w:pPr>
              <w:jc w:val="center"/>
              <w:rPr>
                <w:rFonts w:ascii="Arial" w:hAnsi="Arial"/>
                <w:sz w:val="16"/>
              </w:rPr>
            </w:pPr>
          </w:p>
        </w:tc>
      </w:tr>
      <w:tr w:rsidR="00147D11" w:rsidTr="006A6F98">
        <w:trPr>
          <w:cantSplit/>
          <w:trHeight w:val="333"/>
        </w:trPr>
        <w:tc>
          <w:tcPr>
            <w:tcW w:w="2610" w:type="dxa"/>
          </w:tcPr>
          <w:p w:rsidR="00147D11" w:rsidRPr="00E859DC" w:rsidRDefault="00147D11" w:rsidP="006A6F98">
            <w:pPr>
              <w:pStyle w:val="Header"/>
              <w:jc w:val="center"/>
              <w:rPr>
                <w:rFonts w:ascii="Arial" w:hAnsi="Arial"/>
                <w:b/>
                <w:sz w:val="16"/>
              </w:rPr>
            </w:pPr>
            <w:r w:rsidRPr="00E859DC">
              <w:rPr>
                <w:rFonts w:ascii="Arial" w:hAnsi="Arial"/>
                <w:b/>
                <w:sz w:val="16"/>
              </w:rPr>
              <w:t>State Registration Number</w:t>
            </w:r>
          </w:p>
        </w:tc>
        <w:tc>
          <w:tcPr>
            <w:tcW w:w="5220" w:type="dxa"/>
          </w:tcPr>
          <w:p w:rsidR="00147D11" w:rsidRDefault="00147D11" w:rsidP="006A6F98">
            <w:pPr>
              <w:jc w:val="center"/>
              <w:rPr>
                <w:rFonts w:ascii="Arial" w:hAnsi="Arial"/>
                <w:b/>
                <w:sz w:val="28"/>
              </w:rPr>
            </w:pPr>
            <w:r>
              <w:rPr>
                <w:rFonts w:ascii="Arial" w:hAnsi="Arial"/>
                <w:b/>
                <w:sz w:val="28"/>
              </w:rPr>
              <w:t>RENEWABLE OPERATING PERMIT</w:t>
            </w:r>
          </w:p>
        </w:tc>
        <w:tc>
          <w:tcPr>
            <w:tcW w:w="2430" w:type="dxa"/>
          </w:tcPr>
          <w:p w:rsidR="00147D11" w:rsidRPr="00E859DC" w:rsidRDefault="00147D11" w:rsidP="006A6F98">
            <w:pPr>
              <w:jc w:val="center"/>
              <w:rPr>
                <w:rFonts w:ascii="Arial" w:hAnsi="Arial"/>
                <w:b/>
                <w:sz w:val="16"/>
              </w:rPr>
            </w:pPr>
            <w:r w:rsidRPr="00E859DC">
              <w:rPr>
                <w:rFonts w:ascii="Arial" w:hAnsi="Arial"/>
                <w:b/>
                <w:sz w:val="16"/>
              </w:rPr>
              <w:t>ROP Number</w:t>
            </w:r>
          </w:p>
        </w:tc>
      </w:tr>
      <w:tr w:rsidR="00147D11" w:rsidTr="006A6F98">
        <w:trPr>
          <w:cantSplit/>
          <w:trHeight w:val="428"/>
        </w:trPr>
        <w:tc>
          <w:tcPr>
            <w:tcW w:w="2610" w:type="dxa"/>
            <w:tcBorders>
              <w:bottom w:val="nil"/>
            </w:tcBorders>
          </w:tcPr>
          <w:p w:rsidR="00147D11" w:rsidRDefault="00147D11" w:rsidP="006A6F98">
            <w:pPr>
              <w:pStyle w:val="Header"/>
              <w:jc w:val="center"/>
              <w:rPr>
                <w:rFonts w:ascii="Arial" w:hAnsi="Arial"/>
                <w:sz w:val="18"/>
                <w:szCs w:val="18"/>
              </w:rPr>
            </w:pPr>
          </w:p>
          <w:p w:rsidR="00147D11" w:rsidRPr="00147D11" w:rsidRDefault="00147D11" w:rsidP="006A6F98">
            <w:pPr>
              <w:pStyle w:val="Header"/>
              <w:jc w:val="center"/>
              <w:rPr>
                <w:rFonts w:ascii="Arial" w:hAnsi="Arial"/>
                <w:bCs/>
                <w:sz w:val="22"/>
                <w:szCs w:val="22"/>
              </w:rPr>
            </w:pPr>
            <w:r w:rsidRPr="00147D11">
              <w:rPr>
                <w:rFonts w:ascii="Arial" w:hAnsi="Arial" w:cs="Arial"/>
                <w:noProof/>
                <w:sz w:val="22"/>
                <w:szCs w:val="22"/>
              </w:rPr>
              <w:t>N1685</w:t>
            </w:r>
          </w:p>
        </w:tc>
        <w:tc>
          <w:tcPr>
            <w:tcW w:w="5220" w:type="dxa"/>
            <w:tcBorders>
              <w:bottom w:val="nil"/>
            </w:tcBorders>
          </w:tcPr>
          <w:p w:rsidR="00147D11" w:rsidRDefault="00147D11" w:rsidP="006A6F98">
            <w:pPr>
              <w:pStyle w:val="Heading1"/>
              <w:spacing w:before="120"/>
              <w:rPr>
                <w:sz w:val="22"/>
              </w:rPr>
            </w:pPr>
            <w:bookmarkStart w:id="69" w:name="_Toc448998728"/>
            <w:bookmarkStart w:id="70" w:name="_Toc485647273"/>
            <w:r>
              <w:rPr>
                <w:rFonts w:cs="Arial"/>
                <w:noProof/>
                <w:sz w:val="22"/>
                <w:szCs w:val="22"/>
              </w:rPr>
              <w:t>APRIL 26, 2016</w:t>
            </w:r>
            <w:r>
              <w:rPr>
                <w:sz w:val="22"/>
              </w:rPr>
              <w:t xml:space="preserve"> - STAFF REPORT ADDENDUM FOR RULE 217(2) REOPENING</w:t>
            </w:r>
            <w:bookmarkEnd w:id="69"/>
            <w:bookmarkEnd w:id="70"/>
          </w:p>
        </w:tc>
        <w:tc>
          <w:tcPr>
            <w:tcW w:w="2430" w:type="dxa"/>
            <w:tcBorders>
              <w:bottom w:val="nil"/>
            </w:tcBorders>
          </w:tcPr>
          <w:p w:rsidR="00147D11" w:rsidRDefault="00147D11" w:rsidP="006A6F98">
            <w:pPr>
              <w:pStyle w:val="Header"/>
              <w:jc w:val="center"/>
              <w:rPr>
                <w:rFonts w:ascii="Arial" w:hAnsi="Arial" w:cs="Arial"/>
                <w:sz w:val="18"/>
                <w:szCs w:val="18"/>
              </w:rPr>
            </w:pPr>
          </w:p>
          <w:p w:rsidR="00147D11" w:rsidRPr="002C792A" w:rsidRDefault="00147D11" w:rsidP="006A6F98">
            <w:pPr>
              <w:pStyle w:val="Header"/>
              <w:jc w:val="center"/>
              <w:rPr>
                <w:rFonts w:ascii="Arial" w:hAnsi="Arial"/>
                <w:sz w:val="22"/>
                <w:szCs w:val="22"/>
              </w:rPr>
            </w:pPr>
            <w:r>
              <w:rPr>
                <w:rFonts w:ascii="Arial" w:hAnsi="Arial" w:cs="Arial"/>
                <w:noProof/>
                <w:sz w:val="22"/>
                <w:szCs w:val="22"/>
              </w:rPr>
              <w:t>MI-ROP-N1685-2015a</w:t>
            </w:r>
          </w:p>
        </w:tc>
      </w:tr>
    </w:tbl>
    <w:p w:rsidR="00147D11" w:rsidRDefault="00147D11" w:rsidP="00147D11">
      <w:pPr>
        <w:jc w:val="both"/>
        <w:rPr>
          <w:rFonts w:ascii="Arial" w:hAnsi="Arial"/>
          <w:sz w:val="22"/>
        </w:rPr>
      </w:pPr>
    </w:p>
    <w:p w:rsidR="00147D11" w:rsidRDefault="00147D11" w:rsidP="00147D11">
      <w:pPr>
        <w:rPr>
          <w:rFonts w:ascii="Arial" w:hAnsi="Arial"/>
          <w:b/>
          <w:sz w:val="22"/>
          <w:u w:val="single"/>
        </w:rPr>
      </w:pPr>
      <w:r>
        <w:rPr>
          <w:rFonts w:ascii="Arial" w:hAnsi="Arial"/>
          <w:b/>
          <w:sz w:val="22"/>
          <w:u w:val="single"/>
        </w:rPr>
        <w:t>Purpose</w:t>
      </w:r>
    </w:p>
    <w:p w:rsidR="00147D11" w:rsidRDefault="00147D11" w:rsidP="00147D11">
      <w:pPr>
        <w:jc w:val="both"/>
        <w:rPr>
          <w:rFonts w:ascii="Arial" w:hAnsi="Arial"/>
          <w:sz w:val="22"/>
        </w:rPr>
      </w:pPr>
    </w:p>
    <w:p w:rsidR="00147D11" w:rsidRDefault="00147D11" w:rsidP="00147D11">
      <w:pPr>
        <w:jc w:val="both"/>
        <w:rPr>
          <w:rFonts w:ascii="Arial" w:hAnsi="Arial"/>
          <w:sz w:val="22"/>
        </w:rPr>
      </w:pPr>
      <w:r>
        <w:rPr>
          <w:rFonts w:ascii="Arial" w:hAnsi="Arial"/>
          <w:sz w:val="22"/>
        </w:rPr>
        <w:t xml:space="preserve">A Staff Report dated </w:t>
      </w:r>
      <w:r>
        <w:rPr>
          <w:rFonts w:ascii="Arial" w:hAnsi="Arial" w:cs="Arial"/>
          <w:noProof/>
          <w:sz w:val="22"/>
          <w:szCs w:val="22"/>
        </w:rPr>
        <w:t>March 7, 2016</w:t>
      </w:r>
      <w:r>
        <w:rPr>
          <w:rFonts w:ascii="Arial" w:hAnsi="Arial"/>
          <w:sz w:val="22"/>
        </w:rPr>
        <w:t>, was developed in order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 336.1214(3)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rsidR="00147D11" w:rsidRDefault="00147D11" w:rsidP="00147D11">
      <w:pPr>
        <w:jc w:val="both"/>
        <w:rPr>
          <w:rFonts w:ascii="Arial" w:hAnsi="Arial"/>
          <w:sz w:val="22"/>
        </w:rPr>
      </w:pPr>
    </w:p>
    <w:p w:rsidR="00147D11" w:rsidRDefault="00147D11" w:rsidP="00147D11">
      <w:pPr>
        <w:rPr>
          <w:rFonts w:ascii="Arial" w:hAnsi="Arial"/>
          <w:b/>
          <w:sz w:val="22"/>
          <w:u w:val="single"/>
        </w:rPr>
      </w:pPr>
      <w:r>
        <w:rPr>
          <w:rFonts w:ascii="Arial" w:hAnsi="Arial"/>
          <w:b/>
          <w:sz w:val="22"/>
          <w:u w:val="single"/>
        </w:rPr>
        <w:t>General Information</w:t>
      </w:r>
    </w:p>
    <w:p w:rsidR="00147D11" w:rsidRDefault="00147D11" w:rsidP="00147D1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47D11" w:rsidTr="006A6F98">
        <w:tc>
          <w:tcPr>
            <w:tcW w:w="4464" w:type="dxa"/>
          </w:tcPr>
          <w:p w:rsidR="00147D11" w:rsidRDefault="00147D11" w:rsidP="006A6F98">
            <w:pPr>
              <w:rPr>
                <w:rFonts w:ascii="Arial" w:hAnsi="Arial"/>
                <w:sz w:val="22"/>
              </w:rPr>
            </w:pPr>
            <w:r>
              <w:rPr>
                <w:rFonts w:ascii="Arial" w:hAnsi="Arial"/>
                <w:sz w:val="22"/>
              </w:rPr>
              <w:t>Responsible Official:</w:t>
            </w:r>
          </w:p>
        </w:tc>
        <w:tc>
          <w:tcPr>
            <w:tcW w:w="5796" w:type="dxa"/>
          </w:tcPr>
          <w:p w:rsidR="00147D11" w:rsidRPr="00CA06E7" w:rsidRDefault="00147D11" w:rsidP="006A6F98">
            <w:pPr>
              <w:rPr>
                <w:rFonts w:ascii="Arial" w:hAnsi="Arial" w:cs="Arial"/>
                <w:sz w:val="22"/>
                <w:szCs w:val="22"/>
              </w:rPr>
            </w:pPr>
            <w:r>
              <w:rPr>
                <w:rFonts w:ascii="Arial" w:hAnsi="Arial" w:cs="Arial"/>
                <w:noProof/>
                <w:sz w:val="22"/>
                <w:szCs w:val="22"/>
              </w:rPr>
              <w:t>Henry Hoffman</w:t>
            </w:r>
            <w:r w:rsidRPr="00CA06E7">
              <w:rPr>
                <w:rFonts w:ascii="Arial" w:hAnsi="Arial" w:cs="Arial"/>
                <w:sz w:val="22"/>
                <w:szCs w:val="22"/>
              </w:rPr>
              <w:t xml:space="preserve">, </w:t>
            </w:r>
            <w:r>
              <w:rPr>
                <w:rFonts w:ascii="Arial" w:hAnsi="Arial" w:cs="Arial"/>
                <w:noProof/>
                <w:sz w:val="22"/>
                <w:szCs w:val="22"/>
              </w:rPr>
              <w:t>Plant Manager</w:t>
            </w:r>
          </w:p>
          <w:p w:rsidR="00147D11" w:rsidRDefault="00147D11" w:rsidP="006A6F98">
            <w:pPr>
              <w:rPr>
                <w:rFonts w:ascii="Arial" w:hAnsi="Arial"/>
                <w:sz w:val="22"/>
              </w:rPr>
            </w:pPr>
            <w:r>
              <w:rPr>
                <w:rFonts w:ascii="Arial" w:hAnsi="Arial" w:cs="Arial"/>
                <w:noProof/>
                <w:sz w:val="22"/>
                <w:szCs w:val="22"/>
              </w:rPr>
              <w:t>231-723-6573 ext. 102</w:t>
            </w:r>
          </w:p>
        </w:tc>
      </w:tr>
      <w:tr w:rsidR="00147D11" w:rsidTr="006A6F98">
        <w:tc>
          <w:tcPr>
            <w:tcW w:w="4464" w:type="dxa"/>
          </w:tcPr>
          <w:p w:rsidR="00147D11" w:rsidRDefault="00147D11" w:rsidP="006A6F98">
            <w:pPr>
              <w:rPr>
                <w:rFonts w:ascii="Arial" w:hAnsi="Arial"/>
                <w:sz w:val="22"/>
              </w:rPr>
            </w:pPr>
            <w:r>
              <w:rPr>
                <w:rFonts w:ascii="Arial" w:hAnsi="Arial"/>
                <w:sz w:val="22"/>
              </w:rPr>
              <w:t>AQD Contact:</w:t>
            </w:r>
          </w:p>
        </w:tc>
        <w:tc>
          <w:tcPr>
            <w:tcW w:w="5796" w:type="dxa"/>
          </w:tcPr>
          <w:p w:rsidR="00147D11" w:rsidRPr="00CA06E7" w:rsidRDefault="00147D11" w:rsidP="006A6F98">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147D11" w:rsidRDefault="00147D11" w:rsidP="006A6F98">
            <w:pPr>
              <w:rPr>
                <w:rFonts w:ascii="Arial" w:hAnsi="Arial"/>
                <w:sz w:val="22"/>
              </w:rPr>
            </w:pPr>
            <w:r>
              <w:rPr>
                <w:rFonts w:ascii="Arial" w:hAnsi="Arial" w:cs="Arial"/>
                <w:noProof/>
                <w:sz w:val="22"/>
                <w:szCs w:val="22"/>
              </w:rPr>
              <w:t>517-780-7843</w:t>
            </w:r>
          </w:p>
        </w:tc>
      </w:tr>
    </w:tbl>
    <w:p w:rsidR="00147D11" w:rsidRDefault="00147D11" w:rsidP="00147D11">
      <w:pPr>
        <w:rPr>
          <w:rFonts w:ascii="Arial" w:hAnsi="Arial"/>
          <w:sz w:val="22"/>
        </w:rPr>
      </w:pPr>
    </w:p>
    <w:p w:rsidR="00147D11" w:rsidRDefault="00147D11" w:rsidP="00147D11">
      <w:pPr>
        <w:rPr>
          <w:rFonts w:ascii="Arial" w:hAnsi="Arial"/>
          <w:b/>
          <w:sz w:val="22"/>
          <w:u w:val="single"/>
        </w:rPr>
      </w:pPr>
      <w:r>
        <w:rPr>
          <w:rFonts w:ascii="Arial" w:hAnsi="Arial"/>
          <w:b/>
          <w:sz w:val="22"/>
          <w:u w:val="single"/>
        </w:rPr>
        <w:t>Summary of Pertinent Comments</w:t>
      </w:r>
    </w:p>
    <w:p w:rsidR="00147D11" w:rsidRDefault="00147D11" w:rsidP="00147D11">
      <w:pPr>
        <w:rPr>
          <w:rFonts w:ascii="Arial" w:hAnsi="Arial"/>
          <w:b/>
          <w:sz w:val="22"/>
          <w:u w:val="single"/>
        </w:rPr>
      </w:pPr>
    </w:p>
    <w:p w:rsidR="00147D11" w:rsidRDefault="00147D11" w:rsidP="00147D11">
      <w:pPr>
        <w:jc w:val="both"/>
        <w:outlineLvl w:val="0"/>
        <w:rPr>
          <w:rFonts w:ascii="Arial" w:hAnsi="Arial"/>
          <w:sz w:val="22"/>
        </w:rPr>
      </w:pPr>
      <w:r>
        <w:rPr>
          <w:rFonts w:ascii="Arial" w:hAnsi="Arial"/>
          <w:sz w:val="22"/>
        </w:rPr>
        <w:t>No pertinent comments were received during the 30-day public comment period.</w:t>
      </w:r>
    </w:p>
    <w:p w:rsidR="00147D11" w:rsidRDefault="00147D11" w:rsidP="00147D11">
      <w:pPr>
        <w:rPr>
          <w:rFonts w:ascii="Arial" w:hAnsi="Arial"/>
          <w:sz w:val="22"/>
        </w:rPr>
      </w:pPr>
    </w:p>
    <w:p w:rsidR="00147D11" w:rsidRDefault="00147D11" w:rsidP="00147D11">
      <w:pPr>
        <w:jc w:val="both"/>
        <w:rPr>
          <w:rFonts w:ascii="Arial" w:hAnsi="Arial"/>
          <w:b/>
          <w:sz w:val="22"/>
        </w:rPr>
      </w:pPr>
    </w:p>
    <w:p w:rsidR="00147D11" w:rsidRDefault="00147D11" w:rsidP="00147D11">
      <w:pPr>
        <w:rPr>
          <w:rFonts w:ascii="Arial" w:hAnsi="Arial"/>
          <w:b/>
          <w:sz w:val="22"/>
          <w:u w:val="single"/>
        </w:rPr>
      </w:pPr>
      <w:r>
        <w:rPr>
          <w:rFonts w:ascii="Arial" w:hAnsi="Arial"/>
          <w:b/>
          <w:sz w:val="22"/>
          <w:u w:val="single"/>
        </w:rPr>
        <w:t xml:space="preserve">Changes to the </w:t>
      </w:r>
      <w:bookmarkStart w:id="71" w:name="Date_Draft_Proposed1"/>
      <w:r>
        <w:rPr>
          <w:rFonts w:ascii="Arial" w:hAnsi="Arial"/>
          <w:b/>
          <w:noProof/>
          <w:sz w:val="22"/>
          <w:u w:val="single"/>
        </w:rPr>
        <w:t>March 7, 2016</w:t>
      </w:r>
      <w:bookmarkEnd w:id="71"/>
      <w:r>
        <w:rPr>
          <w:rFonts w:ascii="Arial" w:hAnsi="Arial"/>
          <w:b/>
          <w:sz w:val="22"/>
          <w:u w:val="single"/>
        </w:rPr>
        <w:t xml:space="preserve"> Draft ROP Reopening</w:t>
      </w:r>
    </w:p>
    <w:p w:rsidR="00147D11" w:rsidRDefault="00147D11" w:rsidP="00147D11">
      <w:pPr>
        <w:rPr>
          <w:rFonts w:ascii="Arial" w:hAnsi="Arial"/>
          <w:b/>
          <w:sz w:val="22"/>
        </w:rPr>
      </w:pPr>
    </w:p>
    <w:p w:rsidR="00147D11" w:rsidRDefault="00147D11" w:rsidP="00147D11">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rsidR="00147D11" w:rsidRDefault="00147D11" w:rsidP="00147D11">
      <w:pPr>
        <w:rPr>
          <w:rFonts w:ascii="Arial" w:hAnsi="Arial"/>
          <w:sz w:val="22"/>
        </w:rPr>
      </w:pPr>
    </w:p>
    <w:p w:rsidR="00DC0DF8" w:rsidRDefault="00DC0DF8">
      <w:pPr>
        <w:rPr>
          <w:rFonts w:ascii="Arial" w:hAnsi="Arial" w:cs="Arial"/>
          <w:sz w:val="22"/>
          <w:szCs w:val="22"/>
        </w:rPr>
      </w:pPr>
      <w:r>
        <w:rPr>
          <w:rFonts w:ascii="Arial" w:hAnsi="Arial" w:cs="Arial"/>
          <w:sz w:val="22"/>
          <w:szCs w:val="22"/>
        </w:rPr>
        <w:br w:type="page"/>
      </w:r>
    </w:p>
    <w:p w:rsidR="00DC0DF8" w:rsidRDefault="00DC0DF8" w:rsidP="00DC0DF8">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DC0DF8" w:rsidTr="006A6F98">
        <w:tc>
          <w:tcPr>
            <w:tcW w:w="2610" w:type="dxa"/>
          </w:tcPr>
          <w:p w:rsidR="00DC0DF8" w:rsidRDefault="00DC0DF8" w:rsidP="006A6F98">
            <w:pPr>
              <w:jc w:val="center"/>
              <w:rPr>
                <w:rFonts w:ascii="Arial" w:hAnsi="Arial"/>
                <w:sz w:val="16"/>
              </w:rPr>
            </w:pPr>
          </w:p>
        </w:tc>
        <w:tc>
          <w:tcPr>
            <w:tcW w:w="5220" w:type="dxa"/>
          </w:tcPr>
          <w:p w:rsidR="00DC0DF8" w:rsidRDefault="00DC0DF8" w:rsidP="006A6F98">
            <w:pPr>
              <w:ind w:left="-108" w:right="-108"/>
              <w:jc w:val="center"/>
              <w:rPr>
                <w:rFonts w:ascii="Arial" w:hAnsi="Arial"/>
              </w:rPr>
            </w:pPr>
            <w:r>
              <w:rPr>
                <w:rFonts w:ascii="Arial" w:hAnsi="Arial"/>
              </w:rPr>
              <w:t>Michigan Department of Environmental Quality</w:t>
            </w:r>
          </w:p>
          <w:p w:rsidR="00DC0DF8" w:rsidRDefault="00DC0DF8" w:rsidP="006A6F98">
            <w:pPr>
              <w:jc w:val="center"/>
              <w:rPr>
                <w:rFonts w:ascii="Arial" w:hAnsi="Arial"/>
                <w:sz w:val="16"/>
              </w:rPr>
            </w:pPr>
            <w:r>
              <w:rPr>
                <w:rFonts w:ascii="Arial" w:hAnsi="Arial"/>
              </w:rPr>
              <w:t>Air Quality Division</w:t>
            </w:r>
          </w:p>
        </w:tc>
        <w:tc>
          <w:tcPr>
            <w:tcW w:w="2430" w:type="dxa"/>
          </w:tcPr>
          <w:p w:rsidR="00DC0DF8" w:rsidRDefault="00DC0DF8" w:rsidP="006A6F98">
            <w:pPr>
              <w:jc w:val="center"/>
              <w:rPr>
                <w:rFonts w:ascii="Arial" w:hAnsi="Arial"/>
                <w:sz w:val="16"/>
              </w:rPr>
            </w:pPr>
          </w:p>
        </w:tc>
      </w:tr>
      <w:tr w:rsidR="00DC0DF8" w:rsidTr="006A6F98">
        <w:trPr>
          <w:cantSplit/>
          <w:trHeight w:val="333"/>
        </w:trPr>
        <w:tc>
          <w:tcPr>
            <w:tcW w:w="2610" w:type="dxa"/>
          </w:tcPr>
          <w:p w:rsidR="00DC0DF8" w:rsidRPr="00A4317C" w:rsidRDefault="00DC0DF8" w:rsidP="006A6F98">
            <w:pPr>
              <w:pStyle w:val="Header"/>
              <w:jc w:val="center"/>
              <w:rPr>
                <w:rFonts w:ascii="Arial" w:hAnsi="Arial"/>
                <w:b/>
                <w:sz w:val="16"/>
              </w:rPr>
            </w:pPr>
            <w:r w:rsidRPr="00A4317C">
              <w:rPr>
                <w:rFonts w:ascii="Arial" w:hAnsi="Arial"/>
                <w:b/>
                <w:sz w:val="16"/>
              </w:rPr>
              <w:t>State Registration Number</w:t>
            </w:r>
          </w:p>
        </w:tc>
        <w:tc>
          <w:tcPr>
            <w:tcW w:w="5220" w:type="dxa"/>
          </w:tcPr>
          <w:p w:rsidR="00DC0DF8" w:rsidRDefault="00DC0DF8" w:rsidP="006A6F98">
            <w:pPr>
              <w:jc w:val="center"/>
              <w:rPr>
                <w:rFonts w:ascii="Arial" w:hAnsi="Arial"/>
                <w:b/>
                <w:sz w:val="28"/>
              </w:rPr>
            </w:pPr>
            <w:r>
              <w:rPr>
                <w:rFonts w:ascii="Arial" w:hAnsi="Arial"/>
                <w:b/>
                <w:sz w:val="28"/>
              </w:rPr>
              <w:t>RENEWABLE OPERATING PERMIT</w:t>
            </w:r>
          </w:p>
        </w:tc>
        <w:tc>
          <w:tcPr>
            <w:tcW w:w="2430" w:type="dxa"/>
          </w:tcPr>
          <w:p w:rsidR="00DC0DF8" w:rsidRPr="00A4317C" w:rsidRDefault="00DC0DF8" w:rsidP="006A6F98">
            <w:pPr>
              <w:jc w:val="center"/>
              <w:rPr>
                <w:rFonts w:ascii="Arial" w:hAnsi="Arial"/>
                <w:b/>
                <w:sz w:val="16"/>
              </w:rPr>
            </w:pPr>
            <w:r w:rsidRPr="00A4317C">
              <w:rPr>
                <w:rFonts w:ascii="Arial" w:hAnsi="Arial"/>
                <w:b/>
                <w:sz w:val="16"/>
              </w:rPr>
              <w:t>ROP Number</w:t>
            </w:r>
          </w:p>
        </w:tc>
      </w:tr>
      <w:tr w:rsidR="00DC0DF8" w:rsidTr="006A6F98">
        <w:trPr>
          <w:cantSplit/>
          <w:trHeight w:val="428"/>
        </w:trPr>
        <w:tc>
          <w:tcPr>
            <w:tcW w:w="2610" w:type="dxa"/>
            <w:tcBorders>
              <w:bottom w:val="nil"/>
            </w:tcBorders>
          </w:tcPr>
          <w:p w:rsidR="00DC0DF8" w:rsidRDefault="00DC0DF8" w:rsidP="006A6F98">
            <w:pPr>
              <w:pStyle w:val="Header"/>
              <w:jc w:val="center"/>
              <w:rPr>
                <w:rFonts w:ascii="Arial" w:hAnsi="Arial"/>
                <w:sz w:val="18"/>
                <w:szCs w:val="18"/>
              </w:rPr>
            </w:pPr>
          </w:p>
          <w:p w:rsidR="00DC0DF8" w:rsidRPr="00C643DD" w:rsidRDefault="00DC0DF8" w:rsidP="006A6F98">
            <w:pPr>
              <w:pStyle w:val="Header"/>
              <w:jc w:val="center"/>
              <w:rPr>
                <w:rFonts w:ascii="Arial" w:hAnsi="Arial"/>
                <w:bCs/>
                <w:sz w:val="22"/>
                <w:szCs w:val="22"/>
              </w:rPr>
            </w:pPr>
            <w:r>
              <w:rPr>
                <w:rFonts w:ascii="Arial" w:hAnsi="Arial"/>
                <w:bCs/>
                <w:noProof/>
                <w:sz w:val="22"/>
                <w:szCs w:val="22"/>
              </w:rPr>
              <w:t>N1685</w:t>
            </w:r>
          </w:p>
        </w:tc>
        <w:tc>
          <w:tcPr>
            <w:tcW w:w="5220" w:type="dxa"/>
            <w:tcBorders>
              <w:bottom w:val="nil"/>
            </w:tcBorders>
          </w:tcPr>
          <w:p w:rsidR="00DC0DF8" w:rsidRDefault="00DC0DF8" w:rsidP="006A6F98">
            <w:pPr>
              <w:pStyle w:val="Heading1"/>
              <w:spacing w:before="120"/>
              <w:rPr>
                <w:sz w:val="22"/>
              </w:rPr>
            </w:pPr>
            <w:bookmarkStart w:id="72" w:name="_Toc453684242"/>
            <w:bookmarkStart w:id="73" w:name="_Toc485647274"/>
            <w:r>
              <w:rPr>
                <w:rFonts w:cs="Arial"/>
                <w:noProof/>
                <w:sz w:val="22"/>
                <w:szCs w:val="22"/>
              </w:rPr>
              <w:t>JUNE 16, 2016</w:t>
            </w:r>
            <w:r>
              <w:rPr>
                <w:sz w:val="22"/>
              </w:rPr>
              <w:t xml:space="preserve"> - STAFF REPORT ADDENDUM FOR RULE 217(2) REOPENING</w:t>
            </w:r>
            <w:bookmarkEnd w:id="72"/>
            <w:bookmarkEnd w:id="73"/>
          </w:p>
        </w:tc>
        <w:tc>
          <w:tcPr>
            <w:tcW w:w="2430" w:type="dxa"/>
            <w:tcBorders>
              <w:bottom w:val="nil"/>
            </w:tcBorders>
          </w:tcPr>
          <w:p w:rsidR="00DC0DF8" w:rsidRDefault="00DC0DF8" w:rsidP="006A6F98">
            <w:pPr>
              <w:pStyle w:val="Header"/>
              <w:jc w:val="center"/>
              <w:rPr>
                <w:rFonts w:ascii="Arial" w:hAnsi="Arial" w:cs="Arial"/>
                <w:sz w:val="18"/>
                <w:szCs w:val="18"/>
              </w:rPr>
            </w:pPr>
          </w:p>
          <w:p w:rsidR="00DC0DF8" w:rsidRPr="00C643DD" w:rsidRDefault="00DC0DF8" w:rsidP="006A6F98">
            <w:pPr>
              <w:pStyle w:val="Header"/>
              <w:jc w:val="center"/>
              <w:rPr>
                <w:rFonts w:ascii="Arial" w:hAnsi="Arial"/>
                <w:sz w:val="22"/>
                <w:szCs w:val="22"/>
              </w:rPr>
            </w:pPr>
            <w:r>
              <w:rPr>
                <w:rFonts w:ascii="Arial" w:hAnsi="Arial" w:cs="Arial"/>
                <w:noProof/>
                <w:sz w:val="22"/>
                <w:szCs w:val="22"/>
              </w:rPr>
              <w:t>MI-ROP-N1685-2015a</w:t>
            </w:r>
          </w:p>
        </w:tc>
      </w:tr>
    </w:tbl>
    <w:p w:rsidR="00DC0DF8" w:rsidRDefault="00DC0DF8" w:rsidP="00DC0DF8">
      <w:pPr>
        <w:jc w:val="both"/>
        <w:rPr>
          <w:rFonts w:ascii="Arial" w:hAnsi="Arial"/>
          <w:sz w:val="22"/>
        </w:rPr>
      </w:pPr>
    </w:p>
    <w:p w:rsidR="00DC0DF8" w:rsidRDefault="00DC0DF8" w:rsidP="00DC0DF8">
      <w:pPr>
        <w:rPr>
          <w:rFonts w:ascii="Arial" w:hAnsi="Arial"/>
          <w:b/>
          <w:sz w:val="22"/>
          <w:u w:val="single"/>
        </w:rPr>
      </w:pPr>
      <w:r>
        <w:rPr>
          <w:rFonts w:ascii="Arial" w:hAnsi="Arial"/>
          <w:b/>
          <w:sz w:val="22"/>
          <w:u w:val="single"/>
        </w:rPr>
        <w:t>Purpose</w:t>
      </w:r>
    </w:p>
    <w:p w:rsidR="00DC0DF8" w:rsidRDefault="00DC0DF8" w:rsidP="00DC0DF8">
      <w:pPr>
        <w:rPr>
          <w:rFonts w:ascii="Arial" w:hAnsi="Arial"/>
          <w:sz w:val="22"/>
        </w:rPr>
      </w:pPr>
    </w:p>
    <w:p w:rsidR="00DC0DF8" w:rsidRDefault="00DC0DF8" w:rsidP="00DC0DF8">
      <w:pPr>
        <w:jc w:val="both"/>
        <w:rPr>
          <w:rFonts w:ascii="Arial" w:hAnsi="Arial"/>
          <w:sz w:val="22"/>
        </w:rPr>
      </w:pPr>
      <w:r>
        <w:rPr>
          <w:rFonts w:ascii="Arial" w:hAnsi="Arial"/>
          <w:sz w:val="22"/>
        </w:rPr>
        <w:t xml:space="preserve">A Staff Report dated </w:t>
      </w:r>
      <w:r>
        <w:rPr>
          <w:rFonts w:ascii="Arial" w:hAnsi="Arial" w:cs="Arial"/>
          <w:noProof/>
          <w:sz w:val="22"/>
          <w:szCs w:val="22"/>
        </w:rPr>
        <w:t>April 26, 2016</w:t>
      </w:r>
      <w:r>
        <w:rPr>
          <w:rFonts w:ascii="Arial" w:hAnsi="Arial"/>
          <w:sz w:val="22"/>
        </w:rPr>
        <w:t>, was developed in order to set forth the applicable requirements and factual basis for a proposed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U.S. Environmental Protection Agency’s (USEPA), 45-day comment period as described in R 336.1214(3).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 </w:t>
      </w:r>
    </w:p>
    <w:p w:rsidR="00DC0DF8" w:rsidRDefault="00DC0DF8" w:rsidP="00DC0DF8">
      <w:pPr>
        <w:rPr>
          <w:rFonts w:ascii="Arial" w:hAnsi="Arial"/>
          <w:sz w:val="22"/>
        </w:rPr>
      </w:pPr>
    </w:p>
    <w:p w:rsidR="00DC0DF8" w:rsidRDefault="00DC0DF8" w:rsidP="00DC0DF8">
      <w:pPr>
        <w:rPr>
          <w:rFonts w:ascii="Arial" w:hAnsi="Arial"/>
          <w:b/>
          <w:sz w:val="22"/>
          <w:u w:val="single"/>
        </w:rPr>
      </w:pPr>
      <w:r>
        <w:rPr>
          <w:rFonts w:ascii="Arial" w:hAnsi="Arial"/>
          <w:b/>
          <w:sz w:val="22"/>
          <w:u w:val="single"/>
        </w:rPr>
        <w:t>General Information</w:t>
      </w:r>
    </w:p>
    <w:p w:rsidR="00DC0DF8" w:rsidRDefault="00DC0DF8" w:rsidP="00DC0DF8">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DC0DF8" w:rsidTr="006A6F98">
        <w:tc>
          <w:tcPr>
            <w:tcW w:w="3510" w:type="dxa"/>
          </w:tcPr>
          <w:p w:rsidR="00DC0DF8" w:rsidRDefault="00DC0DF8" w:rsidP="006A6F98">
            <w:pPr>
              <w:rPr>
                <w:rFonts w:ascii="Arial" w:hAnsi="Arial"/>
                <w:sz w:val="22"/>
              </w:rPr>
            </w:pPr>
            <w:r>
              <w:rPr>
                <w:rFonts w:ascii="Arial" w:hAnsi="Arial"/>
                <w:sz w:val="22"/>
              </w:rPr>
              <w:t>Responsible Official:</w:t>
            </w:r>
          </w:p>
        </w:tc>
        <w:tc>
          <w:tcPr>
            <w:tcW w:w="6660" w:type="dxa"/>
          </w:tcPr>
          <w:p w:rsidR="00DC0DF8" w:rsidRPr="00CA06E7" w:rsidRDefault="00DC0DF8" w:rsidP="006A6F98">
            <w:pPr>
              <w:rPr>
                <w:rFonts w:ascii="Arial" w:hAnsi="Arial" w:cs="Arial"/>
                <w:sz w:val="22"/>
                <w:szCs w:val="22"/>
              </w:rPr>
            </w:pPr>
            <w:r>
              <w:rPr>
                <w:rFonts w:ascii="Arial" w:hAnsi="Arial" w:cs="Arial"/>
                <w:noProof/>
                <w:sz w:val="22"/>
                <w:szCs w:val="22"/>
              </w:rPr>
              <w:t>Henry Hoffman</w:t>
            </w:r>
            <w:r w:rsidRPr="00CA06E7">
              <w:rPr>
                <w:rFonts w:ascii="Arial" w:hAnsi="Arial" w:cs="Arial"/>
                <w:sz w:val="22"/>
                <w:szCs w:val="22"/>
              </w:rPr>
              <w:t xml:space="preserve">, </w:t>
            </w:r>
            <w:r>
              <w:rPr>
                <w:rFonts w:ascii="Arial" w:hAnsi="Arial" w:cs="Arial"/>
                <w:noProof/>
                <w:sz w:val="22"/>
                <w:szCs w:val="22"/>
              </w:rPr>
              <w:t>Plant Manager</w:t>
            </w:r>
          </w:p>
          <w:p w:rsidR="00DC0DF8" w:rsidRDefault="00DC0DF8" w:rsidP="006A6F98">
            <w:pPr>
              <w:rPr>
                <w:rFonts w:ascii="Arial" w:hAnsi="Arial"/>
                <w:sz w:val="22"/>
              </w:rPr>
            </w:pPr>
            <w:r>
              <w:rPr>
                <w:rFonts w:ascii="Arial" w:hAnsi="Arial" w:cs="Arial"/>
                <w:noProof/>
                <w:sz w:val="22"/>
                <w:szCs w:val="22"/>
              </w:rPr>
              <w:t>231-723-6573 ext. 102</w:t>
            </w:r>
          </w:p>
        </w:tc>
      </w:tr>
      <w:tr w:rsidR="00DC0DF8" w:rsidTr="006A6F98">
        <w:tc>
          <w:tcPr>
            <w:tcW w:w="3510" w:type="dxa"/>
          </w:tcPr>
          <w:p w:rsidR="00DC0DF8" w:rsidRDefault="00DC0DF8" w:rsidP="006A6F98">
            <w:pPr>
              <w:rPr>
                <w:rFonts w:ascii="Arial" w:hAnsi="Arial"/>
                <w:sz w:val="22"/>
              </w:rPr>
            </w:pPr>
            <w:r>
              <w:rPr>
                <w:rFonts w:ascii="Arial" w:hAnsi="Arial"/>
                <w:sz w:val="22"/>
              </w:rPr>
              <w:t>AQD Contact:</w:t>
            </w:r>
          </w:p>
        </w:tc>
        <w:tc>
          <w:tcPr>
            <w:tcW w:w="6660" w:type="dxa"/>
          </w:tcPr>
          <w:p w:rsidR="00DC0DF8" w:rsidRPr="00CA06E7" w:rsidRDefault="00DC0DF8" w:rsidP="006A6F98">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DC0DF8" w:rsidRDefault="00DC0DF8" w:rsidP="006A6F98">
            <w:pPr>
              <w:rPr>
                <w:rFonts w:ascii="Arial" w:hAnsi="Arial"/>
                <w:sz w:val="22"/>
              </w:rPr>
            </w:pPr>
            <w:r>
              <w:rPr>
                <w:rFonts w:ascii="Arial" w:hAnsi="Arial" w:cs="Arial"/>
                <w:noProof/>
                <w:sz w:val="22"/>
                <w:szCs w:val="22"/>
              </w:rPr>
              <w:t>517-780-7843</w:t>
            </w:r>
          </w:p>
        </w:tc>
      </w:tr>
    </w:tbl>
    <w:p w:rsidR="00DC0DF8" w:rsidRDefault="00DC0DF8" w:rsidP="00DC0DF8">
      <w:pPr>
        <w:jc w:val="both"/>
        <w:rPr>
          <w:rFonts w:ascii="Arial" w:hAnsi="Arial"/>
          <w:sz w:val="22"/>
        </w:rPr>
      </w:pPr>
    </w:p>
    <w:p w:rsidR="00DC0DF8" w:rsidRDefault="00DC0DF8" w:rsidP="00DC0DF8">
      <w:pPr>
        <w:rPr>
          <w:rFonts w:ascii="Arial" w:hAnsi="Arial"/>
          <w:b/>
          <w:sz w:val="22"/>
          <w:u w:val="single"/>
        </w:rPr>
      </w:pPr>
      <w:r>
        <w:rPr>
          <w:rFonts w:ascii="Arial" w:hAnsi="Arial"/>
          <w:b/>
          <w:sz w:val="22"/>
          <w:u w:val="single"/>
        </w:rPr>
        <w:t>Summary of Pertinent Comments</w:t>
      </w:r>
    </w:p>
    <w:p w:rsidR="00DC0DF8" w:rsidRDefault="00DC0DF8" w:rsidP="00DC0DF8">
      <w:pPr>
        <w:rPr>
          <w:rFonts w:ascii="Arial" w:hAnsi="Arial"/>
          <w:b/>
          <w:sz w:val="22"/>
          <w:u w:val="single"/>
        </w:rPr>
      </w:pPr>
    </w:p>
    <w:p w:rsidR="00DC0DF8" w:rsidRDefault="00DC0DF8" w:rsidP="00DC0DF8">
      <w:pPr>
        <w:jc w:val="both"/>
        <w:outlineLvl w:val="0"/>
        <w:rPr>
          <w:rFonts w:ascii="Arial" w:hAnsi="Arial"/>
          <w:sz w:val="22"/>
        </w:rPr>
      </w:pPr>
      <w:r>
        <w:rPr>
          <w:rFonts w:ascii="Arial" w:hAnsi="Arial"/>
          <w:sz w:val="22"/>
        </w:rPr>
        <w:t>No pertinent comments were received during the USEPA’s 45-day comment period.</w:t>
      </w:r>
    </w:p>
    <w:p w:rsidR="00DC0DF8" w:rsidRDefault="00DC0DF8" w:rsidP="00DC0DF8">
      <w:pPr>
        <w:rPr>
          <w:rFonts w:ascii="Arial" w:hAnsi="Arial"/>
          <w:sz w:val="22"/>
        </w:rPr>
      </w:pPr>
    </w:p>
    <w:p w:rsidR="00DC0DF8" w:rsidRDefault="00DC0DF8" w:rsidP="00DC0DF8">
      <w:pPr>
        <w:rPr>
          <w:rFonts w:ascii="Arial" w:hAnsi="Arial"/>
          <w:b/>
          <w:sz w:val="22"/>
        </w:rPr>
      </w:pPr>
    </w:p>
    <w:p w:rsidR="00DC0DF8" w:rsidRDefault="00DC0DF8" w:rsidP="00DC0DF8">
      <w:pPr>
        <w:rPr>
          <w:rFonts w:ascii="Arial" w:hAnsi="Arial"/>
          <w:b/>
          <w:sz w:val="22"/>
          <w:u w:val="single"/>
        </w:rPr>
      </w:pPr>
      <w:r>
        <w:rPr>
          <w:rFonts w:ascii="Arial" w:hAnsi="Arial"/>
          <w:b/>
          <w:sz w:val="22"/>
          <w:u w:val="single"/>
        </w:rPr>
        <w:t xml:space="preserve">Changes to the </w:t>
      </w:r>
      <w:r>
        <w:rPr>
          <w:rFonts w:ascii="Arial" w:hAnsi="Arial"/>
          <w:b/>
          <w:noProof/>
          <w:sz w:val="22"/>
          <w:u w:val="single"/>
        </w:rPr>
        <w:t>April 26, 2016</w:t>
      </w:r>
      <w:r>
        <w:rPr>
          <w:rFonts w:ascii="Arial" w:hAnsi="Arial"/>
          <w:b/>
          <w:sz w:val="22"/>
          <w:u w:val="single"/>
        </w:rPr>
        <w:t xml:space="preserve"> Proposed ROP Reopening</w:t>
      </w:r>
    </w:p>
    <w:p w:rsidR="00DC0DF8" w:rsidRDefault="00DC0DF8" w:rsidP="00DC0DF8">
      <w:pPr>
        <w:rPr>
          <w:rFonts w:ascii="Arial" w:hAnsi="Arial"/>
          <w:b/>
          <w:sz w:val="22"/>
        </w:rPr>
      </w:pPr>
    </w:p>
    <w:p w:rsidR="00DC0DF8" w:rsidRDefault="00DC0DF8" w:rsidP="00DC0DF8">
      <w:pPr>
        <w:jc w:val="both"/>
        <w:outlineLvl w:val="0"/>
        <w:rPr>
          <w:rFonts w:ascii="Arial" w:hAnsi="Arial"/>
          <w:sz w:val="22"/>
        </w:rPr>
      </w:pPr>
      <w:r>
        <w:rPr>
          <w:rFonts w:ascii="Arial" w:hAnsi="Arial"/>
          <w:sz w:val="22"/>
        </w:rPr>
        <w:t>No changes were made to the proposed ROP reopening.</w:t>
      </w:r>
    </w:p>
    <w:p w:rsidR="00DC0DF8" w:rsidRDefault="00DC0DF8" w:rsidP="00DC0DF8">
      <w:pPr>
        <w:rPr>
          <w:rFonts w:ascii="Arial" w:hAnsi="Arial"/>
          <w:sz w:val="22"/>
        </w:rPr>
      </w:pPr>
    </w:p>
    <w:p w:rsidR="00DC0DF8" w:rsidRDefault="00DC0DF8" w:rsidP="00DC0DF8">
      <w:pPr>
        <w:jc w:val="both"/>
        <w:rPr>
          <w:rFonts w:ascii="Arial" w:hAnsi="Arial" w:cs="Arial"/>
          <w:sz w:val="22"/>
          <w:szCs w:val="22"/>
        </w:rPr>
      </w:pPr>
    </w:p>
    <w:p w:rsidR="00C314A8" w:rsidRDefault="00C314A8">
      <w:pPr>
        <w:rPr>
          <w:rFonts w:ascii="Arial" w:hAnsi="Arial" w:cs="Arial"/>
          <w:sz w:val="22"/>
          <w:szCs w:val="22"/>
        </w:rPr>
      </w:pPr>
      <w:r>
        <w:rPr>
          <w:rFonts w:ascii="Arial" w:hAnsi="Arial" w:cs="Arial"/>
          <w:sz w:val="22"/>
          <w:szCs w:val="22"/>
        </w:rPr>
        <w:br w:type="page"/>
      </w:r>
    </w:p>
    <w:p w:rsidR="00C314A8" w:rsidRDefault="00C314A8">
      <w:pPr>
        <w:pStyle w:val="Header"/>
        <w:tabs>
          <w:tab w:val="clear" w:pos="4320"/>
          <w:tab w:val="clear" w:pos="8640"/>
        </w:tabs>
        <w:rPr>
          <w:rFonts w:ascii="Arial" w:hAnsi="Arial"/>
          <w:sz w:val="18"/>
        </w:rPr>
      </w:pPr>
      <w:bookmarkStart w:id="74" w:name="_Toc480878636"/>
      <w:bookmarkStart w:id="75" w:name="_Toc480946132"/>
      <w:bookmarkStart w:id="76" w:name="_Toc480946829"/>
      <w:bookmarkStart w:id="77" w:name="_Toc482691139"/>
      <w:bookmarkStart w:id="78" w:name="_Toc482691554"/>
      <w:bookmarkStart w:id="79" w:name="_Toc482692702"/>
      <w:bookmarkStart w:id="80" w:name="_Toc482694687"/>
      <w:bookmarkStart w:id="81" w:name="_Toc484839979"/>
      <w:bookmarkStart w:id="82" w:name="_Toc490982026"/>
    </w:p>
    <w:bookmarkEnd w:id="74"/>
    <w:bookmarkEnd w:id="75"/>
    <w:bookmarkEnd w:id="76"/>
    <w:bookmarkEnd w:id="77"/>
    <w:bookmarkEnd w:id="78"/>
    <w:bookmarkEnd w:id="79"/>
    <w:bookmarkEnd w:id="80"/>
    <w:bookmarkEnd w:id="81"/>
    <w:bookmarkEnd w:id="82"/>
    <w:tbl>
      <w:tblPr>
        <w:tblW w:w="0" w:type="auto"/>
        <w:tblInd w:w="108" w:type="dxa"/>
        <w:tblLayout w:type="fixed"/>
        <w:tblLook w:val="0000" w:firstRow="0" w:lastRow="0" w:firstColumn="0" w:lastColumn="0" w:noHBand="0" w:noVBand="0"/>
      </w:tblPr>
      <w:tblGrid>
        <w:gridCol w:w="2250"/>
        <w:gridCol w:w="5580"/>
        <w:gridCol w:w="2430"/>
      </w:tblGrid>
      <w:tr w:rsidR="00C314A8" w:rsidTr="00F83746">
        <w:tc>
          <w:tcPr>
            <w:tcW w:w="2250" w:type="dxa"/>
            <w:vAlign w:val="center"/>
          </w:tcPr>
          <w:p w:rsidR="00C314A8" w:rsidRDefault="00C314A8" w:rsidP="00F83746">
            <w:pPr>
              <w:jc w:val="center"/>
              <w:rPr>
                <w:rFonts w:ascii="Arial" w:hAnsi="Arial"/>
                <w:sz w:val="16"/>
              </w:rPr>
            </w:pPr>
          </w:p>
        </w:tc>
        <w:tc>
          <w:tcPr>
            <w:tcW w:w="5580" w:type="dxa"/>
            <w:vAlign w:val="center"/>
          </w:tcPr>
          <w:p w:rsidR="00C314A8" w:rsidRDefault="00C314A8" w:rsidP="00F83746">
            <w:pPr>
              <w:ind w:left="-108" w:right="-108"/>
              <w:jc w:val="center"/>
              <w:rPr>
                <w:rFonts w:ascii="Arial" w:hAnsi="Arial"/>
              </w:rPr>
            </w:pPr>
            <w:r>
              <w:rPr>
                <w:rFonts w:ascii="Arial" w:hAnsi="Arial"/>
              </w:rPr>
              <w:t>Michigan Department of Environmental Quality</w:t>
            </w:r>
          </w:p>
          <w:p w:rsidR="00C314A8" w:rsidRDefault="00C314A8" w:rsidP="00F83746">
            <w:pPr>
              <w:jc w:val="center"/>
              <w:rPr>
                <w:rFonts w:ascii="Arial" w:hAnsi="Arial"/>
                <w:sz w:val="16"/>
              </w:rPr>
            </w:pPr>
            <w:r>
              <w:rPr>
                <w:rFonts w:ascii="Arial" w:hAnsi="Arial"/>
              </w:rPr>
              <w:t>Air Quality Division</w:t>
            </w:r>
          </w:p>
        </w:tc>
        <w:tc>
          <w:tcPr>
            <w:tcW w:w="2430" w:type="dxa"/>
            <w:vAlign w:val="center"/>
          </w:tcPr>
          <w:p w:rsidR="00C314A8" w:rsidRDefault="00C314A8" w:rsidP="00F83746">
            <w:pPr>
              <w:jc w:val="center"/>
              <w:rPr>
                <w:rFonts w:ascii="Arial" w:hAnsi="Arial"/>
                <w:sz w:val="16"/>
              </w:rPr>
            </w:pPr>
          </w:p>
        </w:tc>
      </w:tr>
      <w:tr w:rsidR="00F83746" w:rsidRPr="00F83746" w:rsidTr="00F83746">
        <w:trPr>
          <w:cantSplit/>
          <w:trHeight w:val="333"/>
        </w:trPr>
        <w:tc>
          <w:tcPr>
            <w:tcW w:w="2250" w:type="dxa"/>
            <w:vAlign w:val="center"/>
          </w:tcPr>
          <w:p w:rsidR="00C314A8" w:rsidRPr="00F83746" w:rsidRDefault="00C314A8" w:rsidP="00F83746">
            <w:pPr>
              <w:pStyle w:val="Header"/>
              <w:jc w:val="center"/>
              <w:rPr>
                <w:rFonts w:ascii="Arial" w:hAnsi="Arial"/>
                <w:b/>
                <w:sz w:val="16"/>
              </w:rPr>
            </w:pPr>
            <w:r w:rsidRPr="00F83746">
              <w:rPr>
                <w:rFonts w:ascii="Arial" w:hAnsi="Arial"/>
                <w:b/>
                <w:sz w:val="16"/>
              </w:rPr>
              <w:t>State Registration Number</w:t>
            </w:r>
          </w:p>
        </w:tc>
        <w:tc>
          <w:tcPr>
            <w:tcW w:w="5580" w:type="dxa"/>
            <w:vAlign w:val="center"/>
          </w:tcPr>
          <w:p w:rsidR="00C314A8" w:rsidRPr="00F83746" w:rsidRDefault="00C314A8" w:rsidP="00F83746">
            <w:pPr>
              <w:jc w:val="center"/>
              <w:rPr>
                <w:rFonts w:ascii="Arial" w:hAnsi="Arial"/>
                <w:b/>
                <w:sz w:val="28"/>
              </w:rPr>
            </w:pPr>
            <w:r w:rsidRPr="00F83746">
              <w:rPr>
                <w:rFonts w:ascii="Arial" w:hAnsi="Arial"/>
                <w:b/>
                <w:sz w:val="28"/>
              </w:rPr>
              <w:t>RENEWABLE OPERATING PERMIT</w:t>
            </w:r>
          </w:p>
        </w:tc>
        <w:tc>
          <w:tcPr>
            <w:tcW w:w="2430" w:type="dxa"/>
            <w:vAlign w:val="center"/>
          </w:tcPr>
          <w:p w:rsidR="00C314A8" w:rsidRPr="00F83746" w:rsidRDefault="00C314A8" w:rsidP="00F83746">
            <w:pPr>
              <w:jc w:val="center"/>
              <w:rPr>
                <w:rFonts w:ascii="Arial" w:hAnsi="Arial"/>
                <w:b/>
                <w:sz w:val="16"/>
              </w:rPr>
            </w:pPr>
            <w:r w:rsidRPr="00F83746">
              <w:rPr>
                <w:rFonts w:ascii="Arial" w:hAnsi="Arial"/>
                <w:b/>
                <w:sz w:val="16"/>
              </w:rPr>
              <w:t>ROP Number</w:t>
            </w:r>
          </w:p>
        </w:tc>
      </w:tr>
      <w:tr w:rsidR="00F83746" w:rsidRPr="00F83746" w:rsidTr="00F83746">
        <w:trPr>
          <w:cantSplit/>
          <w:trHeight w:val="428"/>
        </w:trPr>
        <w:tc>
          <w:tcPr>
            <w:tcW w:w="2250" w:type="dxa"/>
            <w:tcBorders>
              <w:bottom w:val="nil"/>
            </w:tcBorders>
            <w:vAlign w:val="center"/>
          </w:tcPr>
          <w:p w:rsidR="00C314A8" w:rsidRPr="00F83746" w:rsidRDefault="00C314A8" w:rsidP="00F83746">
            <w:pPr>
              <w:pStyle w:val="Header"/>
              <w:jc w:val="center"/>
              <w:rPr>
                <w:rFonts w:ascii="Arial" w:hAnsi="Arial"/>
                <w:sz w:val="22"/>
                <w:szCs w:val="22"/>
              </w:rPr>
            </w:pPr>
            <w:bookmarkStart w:id="83" w:name="Text2"/>
            <w:r w:rsidRPr="00F83746">
              <w:rPr>
                <w:rFonts w:ascii="Arial" w:hAnsi="Arial"/>
                <w:noProof/>
                <w:sz w:val="18"/>
                <w:szCs w:val="18"/>
              </w:rPr>
              <w:t>N1685</w:t>
            </w:r>
            <w:bookmarkEnd w:id="83"/>
          </w:p>
        </w:tc>
        <w:tc>
          <w:tcPr>
            <w:tcW w:w="5580" w:type="dxa"/>
            <w:tcBorders>
              <w:bottom w:val="nil"/>
            </w:tcBorders>
            <w:vAlign w:val="center"/>
          </w:tcPr>
          <w:p w:rsidR="00C314A8" w:rsidRPr="00F83746" w:rsidRDefault="00BD388D" w:rsidP="00F83746">
            <w:pPr>
              <w:pStyle w:val="Heading1"/>
              <w:spacing w:before="120"/>
              <w:rPr>
                <w:sz w:val="22"/>
              </w:rPr>
            </w:pPr>
            <w:bookmarkStart w:id="84" w:name="_Toc495294695"/>
            <w:bookmarkStart w:id="85" w:name="_Toc485647275"/>
            <w:r w:rsidRPr="00F83746">
              <w:rPr>
                <w:rFonts w:cs="Arial"/>
                <w:noProof/>
                <w:sz w:val="22"/>
                <w:szCs w:val="22"/>
              </w:rPr>
              <w:t>APRIL 10, 2017</w:t>
            </w:r>
            <w:r w:rsidR="00C314A8" w:rsidRPr="00F83746">
              <w:rPr>
                <w:sz w:val="22"/>
              </w:rPr>
              <w:t xml:space="preserve"> - STAFF REPORT FOR </w:t>
            </w:r>
            <w:r w:rsidR="00F83746">
              <w:rPr>
                <w:sz w:val="22"/>
              </w:rPr>
              <w:br/>
            </w:r>
            <w:r w:rsidR="00C314A8" w:rsidRPr="00F83746">
              <w:rPr>
                <w:sz w:val="22"/>
              </w:rPr>
              <w:t>RULE 216(2) MINOR MODIFICATION</w:t>
            </w:r>
            <w:bookmarkEnd w:id="84"/>
            <w:bookmarkEnd w:id="85"/>
          </w:p>
        </w:tc>
        <w:tc>
          <w:tcPr>
            <w:tcW w:w="2430" w:type="dxa"/>
            <w:tcBorders>
              <w:bottom w:val="nil"/>
            </w:tcBorders>
            <w:vAlign w:val="center"/>
          </w:tcPr>
          <w:p w:rsidR="00C314A8" w:rsidRPr="00F83746" w:rsidRDefault="00C314A8" w:rsidP="00F83746">
            <w:pPr>
              <w:pStyle w:val="Header"/>
              <w:jc w:val="center"/>
              <w:rPr>
                <w:rFonts w:ascii="Arial" w:hAnsi="Arial"/>
                <w:sz w:val="22"/>
                <w:szCs w:val="22"/>
              </w:rPr>
            </w:pPr>
            <w:r w:rsidRPr="00F83746">
              <w:rPr>
                <w:rFonts w:ascii="Arial" w:hAnsi="Arial" w:cs="Arial"/>
                <w:noProof/>
                <w:sz w:val="22"/>
                <w:szCs w:val="22"/>
              </w:rPr>
              <w:t>MI-ROP-N1685-2015b</w:t>
            </w:r>
          </w:p>
        </w:tc>
      </w:tr>
    </w:tbl>
    <w:p w:rsidR="00C314A8" w:rsidRPr="00F83746" w:rsidRDefault="00C314A8">
      <w:pPr>
        <w:jc w:val="both"/>
        <w:rPr>
          <w:rFonts w:ascii="Arial" w:hAnsi="Arial"/>
          <w:sz w:val="22"/>
        </w:rPr>
      </w:pPr>
    </w:p>
    <w:p w:rsidR="00C314A8" w:rsidRPr="00F83746" w:rsidRDefault="00C314A8">
      <w:pPr>
        <w:rPr>
          <w:rFonts w:ascii="Arial" w:hAnsi="Arial"/>
          <w:b/>
          <w:sz w:val="22"/>
          <w:u w:val="single"/>
        </w:rPr>
      </w:pPr>
      <w:bookmarkStart w:id="86" w:name="_Toc482691140"/>
      <w:r w:rsidRPr="00F83746">
        <w:rPr>
          <w:rFonts w:ascii="Arial" w:hAnsi="Arial"/>
          <w:b/>
          <w:sz w:val="22"/>
          <w:u w:val="single"/>
        </w:rPr>
        <w:t>Purpose</w:t>
      </w:r>
      <w:bookmarkEnd w:id="86"/>
    </w:p>
    <w:p w:rsidR="00C314A8" w:rsidRPr="00F83746" w:rsidRDefault="00C314A8">
      <w:pPr>
        <w:rPr>
          <w:rFonts w:ascii="Arial" w:hAnsi="Arial"/>
          <w:sz w:val="22"/>
        </w:rPr>
      </w:pPr>
    </w:p>
    <w:p w:rsidR="00C314A8" w:rsidRPr="00F83746" w:rsidRDefault="00C314A8">
      <w:pPr>
        <w:jc w:val="both"/>
        <w:rPr>
          <w:rFonts w:ascii="Arial" w:hAnsi="Arial"/>
          <w:sz w:val="22"/>
        </w:rPr>
      </w:pPr>
      <w:r w:rsidRPr="00F83746">
        <w:rPr>
          <w:rFonts w:ascii="Arial" w:hAnsi="Arial"/>
          <w:sz w:val="22"/>
        </w:rPr>
        <w:t xml:space="preserve">On </w:t>
      </w:r>
      <w:r w:rsidRPr="00F83746">
        <w:rPr>
          <w:rFonts w:ascii="Arial" w:hAnsi="Arial" w:cs="Arial"/>
          <w:noProof/>
          <w:sz w:val="22"/>
          <w:szCs w:val="22"/>
        </w:rPr>
        <w:t>June 16, 2016</w:t>
      </w:r>
      <w:r w:rsidRPr="00F83746">
        <w:rPr>
          <w:rFonts w:ascii="Arial" w:hAnsi="Arial"/>
          <w:sz w:val="22"/>
        </w:rPr>
        <w:t>, the Department of Environmental Quality, Air Quality Division (AQD), approved and issued Renewable Operating Permit (</w:t>
      </w:r>
      <w:smartTag w:uri="urn:schemas-microsoft-com:office:smarttags" w:element="stockticker">
        <w:r w:rsidRPr="00F83746">
          <w:rPr>
            <w:rFonts w:ascii="Arial" w:hAnsi="Arial"/>
            <w:sz w:val="22"/>
          </w:rPr>
          <w:t>ROP</w:t>
        </w:r>
      </w:smartTag>
      <w:r w:rsidRPr="00F83746">
        <w:rPr>
          <w:rFonts w:ascii="Arial" w:hAnsi="Arial"/>
          <w:sz w:val="22"/>
        </w:rPr>
        <w:t xml:space="preserve">) No. </w:t>
      </w:r>
      <w:r w:rsidRPr="00F83746">
        <w:rPr>
          <w:rFonts w:ascii="Arial" w:hAnsi="Arial" w:cs="Arial"/>
          <w:noProof/>
          <w:sz w:val="22"/>
          <w:szCs w:val="22"/>
        </w:rPr>
        <w:t>MI-ROP-N1685-2015a</w:t>
      </w:r>
      <w:r w:rsidRPr="00F83746">
        <w:rPr>
          <w:rFonts w:ascii="Arial" w:hAnsi="Arial"/>
          <w:sz w:val="22"/>
        </w:rPr>
        <w:t xml:space="preserve"> to </w:t>
      </w:r>
      <w:r w:rsidRPr="00F83746">
        <w:rPr>
          <w:rFonts w:ascii="Arial" w:hAnsi="Arial" w:cs="Arial"/>
          <w:noProof/>
          <w:sz w:val="22"/>
          <w:szCs w:val="22"/>
        </w:rPr>
        <w:t>TES Filer City Station</w:t>
      </w:r>
      <w:r w:rsidRPr="00F83746">
        <w:rPr>
          <w:rFonts w:ascii="Arial" w:hAnsi="Arial"/>
          <w:sz w:val="22"/>
        </w:rPr>
        <w:t xml:space="preserve"> pursuant to R 336.1214.  Once issued, a company is required to submit an application for changes to the </w:t>
      </w:r>
      <w:smartTag w:uri="urn:schemas-microsoft-com:office:smarttags" w:element="stockticker">
        <w:r w:rsidRPr="00F83746">
          <w:rPr>
            <w:rFonts w:ascii="Arial" w:hAnsi="Arial"/>
            <w:sz w:val="22"/>
          </w:rPr>
          <w:t>ROP</w:t>
        </w:r>
      </w:smartTag>
      <w:r w:rsidRPr="00F83746">
        <w:rPr>
          <w:rFonts w:ascii="Arial" w:hAnsi="Arial"/>
          <w:sz w:val="22"/>
        </w:rPr>
        <w:t xml:space="preserve"> as described in R 336.1216.  The purpose of this Staff Report is to describe the changes that were made to the </w:t>
      </w:r>
      <w:smartTag w:uri="urn:schemas-microsoft-com:office:smarttags" w:element="stockticker">
        <w:r w:rsidRPr="00F83746">
          <w:rPr>
            <w:rFonts w:ascii="Arial" w:hAnsi="Arial"/>
            <w:sz w:val="22"/>
          </w:rPr>
          <w:t>ROP</w:t>
        </w:r>
      </w:smartTag>
      <w:r w:rsidRPr="00F83746">
        <w:rPr>
          <w:rFonts w:ascii="Arial" w:hAnsi="Arial"/>
          <w:sz w:val="22"/>
        </w:rPr>
        <w:t xml:space="preserve"> pursuant to R 336.1216(2).   </w:t>
      </w:r>
    </w:p>
    <w:p w:rsidR="00C314A8" w:rsidRDefault="00C314A8">
      <w:pPr>
        <w:jc w:val="both"/>
        <w:rPr>
          <w:rFonts w:ascii="Arial" w:hAnsi="Arial"/>
          <w:sz w:val="22"/>
        </w:rPr>
      </w:pPr>
    </w:p>
    <w:p w:rsidR="00C314A8" w:rsidRDefault="00C314A8">
      <w:pPr>
        <w:rPr>
          <w:rFonts w:ascii="Arial" w:hAnsi="Arial"/>
          <w:b/>
          <w:sz w:val="22"/>
          <w:u w:val="single"/>
        </w:rPr>
      </w:pPr>
      <w:r>
        <w:rPr>
          <w:rFonts w:ascii="Arial" w:hAnsi="Arial"/>
          <w:b/>
          <w:sz w:val="22"/>
          <w:u w:val="single"/>
        </w:rPr>
        <w:t>General Information</w:t>
      </w:r>
    </w:p>
    <w:p w:rsidR="00C314A8" w:rsidRDefault="00C314A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314A8" w:rsidRPr="00CA06E7" w:rsidTr="00F83746">
        <w:tc>
          <w:tcPr>
            <w:tcW w:w="4464" w:type="dxa"/>
            <w:vAlign w:val="center"/>
          </w:tcPr>
          <w:p w:rsidR="00C314A8" w:rsidRPr="00F83746" w:rsidRDefault="00C314A8" w:rsidP="00F83746">
            <w:pPr>
              <w:rPr>
                <w:rFonts w:ascii="Arial" w:hAnsi="Arial" w:cs="Arial"/>
                <w:sz w:val="22"/>
                <w:szCs w:val="22"/>
              </w:rPr>
            </w:pPr>
            <w:r w:rsidRPr="00F83746">
              <w:rPr>
                <w:rFonts w:ascii="Arial" w:hAnsi="Arial" w:cs="Arial"/>
                <w:sz w:val="22"/>
                <w:szCs w:val="22"/>
              </w:rPr>
              <w:t>Responsible Official:</w:t>
            </w:r>
          </w:p>
        </w:tc>
        <w:tc>
          <w:tcPr>
            <w:tcW w:w="5796" w:type="dxa"/>
            <w:vAlign w:val="center"/>
          </w:tcPr>
          <w:p w:rsidR="00C314A8" w:rsidRPr="00F83746" w:rsidRDefault="00C314A8" w:rsidP="00F83746">
            <w:pPr>
              <w:rPr>
                <w:rFonts w:ascii="Arial" w:hAnsi="Arial" w:cs="Arial"/>
                <w:sz w:val="22"/>
                <w:szCs w:val="22"/>
              </w:rPr>
            </w:pPr>
            <w:r w:rsidRPr="00F83746">
              <w:rPr>
                <w:rFonts w:ascii="Arial" w:hAnsi="Arial" w:cs="Arial"/>
                <w:noProof/>
                <w:sz w:val="22"/>
                <w:szCs w:val="22"/>
              </w:rPr>
              <w:t>Henry Hoffman</w:t>
            </w:r>
            <w:r w:rsidRPr="00F83746">
              <w:rPr>
                <w:rFonts w:ascii="Arial" w:hAnsi="Arial" w:cs="Arial"/>
                <w:sz w:val="22"/>
                <w:szCs w:val="22"/>
              </w:rPr>
              <w:t xml:space="preserve">, </w:t>
            </w:r>
            <w:r w:rsidRPr="00F83746">
              <w:rPr>
                <w:rFonts w:ascii="Arial" w:hAnsi="Arial" w:cs="Arial"/>
                <w:noProof/>
                <w:sz w:val="22"/>
                <w:szCs w:val="22"/>
              </w:rPr>
              <w:t>Plant Manager</w:t>
            </w:r>
          </w:p>
          <w:p w:rsidR="00C314A8" w:rsidRPr="00F83746" w:rsidRDefault="00C314A8" w:rsidP="00F83746">
            <w:pPr>
              <w:rPr>
                <w:rFonts w:ascii="Arial" w:hAnsi="Arial" w:cs="Arial"/>
                <w:sz w:val="22"/>
                <w:szCs w:val="22"/>
              </w:rPr>
            </w:pPr>
            <w:r w:rsidRPr="00F83746">
              <w:rPr>
                <w:rFonts w:ascii="Arial" w:hAnsi="Arial" w:cs="Arial"/>
                <w:noProof/>
                <w:sz w:val="22"/>
                <w:szCs w:val="22"/>
              </w:rPr>
              <w:t>231-723-6573 ext. 102</w:t>
            </w:r>
          </w:p>
        </w:tc>
      </w:tr>
      <w:tr w:rsidR="00C314A8" w:rsidRPr="00CA06E7" w:rsidTr="00F83746">
        <w:tc>
          <w:tcPr>
            <w:tcW w:w="4464" w:type="dxa"/>
            <w:vAlign w:val="center"/>
          </w:tcPr>
          <w:p w:rsidR="00C314A8" w:rsidRPr="00F83746" w:rsidRDefault="00C314A8" w:rsidP="00F83746">
            <w:pPr>
              <w:tabs>
                <w:tab w:val="center" w:pos="2124"/>
              </w:tabs>
              <w:rPr>
                <w:rFonts w:ascii="Arial" w:hAnsi="Arial" w:cs="Arial"/>
                <w:sz w:val="22"/>
                <w:szCs w:val="22"/>
              </w:rPr>
            </w:pPr>
            <w:r w:rsidRPr="00F83746">
              <w:rPr>
                <w:rFonts w:ascii="Arial" w:hAnsi="Arial" w:cs="Arial"/>
                <w:sz w:val="22"/>
                <w:szCs w:val="22"/>
              </w:rPr>
              <w:t>AQD Contact:</w:t>
            </w:r>
          </w:p>
        </w:tc>
        <w:tc>
          <w:tcPr>
            <w:tcW w:w="5796" w:type="dxa"/>
            <w:vAlign w:val="center"/>
          </w:tcPr>
          <w:p w:rsidR="00C314A8" w:rsidRPr="00F83746" w:rsidRDefault="00C314A8" w:rsidP="00F83746">
            <w:pPr>
              <w:rPr>
                <w:rFonts w:ascii="Arial" w:hAnsi="Arial" w:cs="Arial"/>
                <w:sz w:val="22"/>
                <w:szCs w:val="22"/>
              </w:rPr>
            </w:pPr>
            <w:r w:rsidRPr="00F83746">
              <w:rPr>
                <w:rFonts w:ascii="Arial" w:hAnsi="Arial" w:cs="Arial"/>
                <w:sz w:val="22"/>
                <w:szCs w:val="22"/>
              </w:rPr>
              <w:t xml:space="preserve">Caryn E. Owens, </w:t>
            </w:r>
          </w:p>
          <w:p w:rsidR="00C314A8" w:rsidRPr="00F83746" w:rsidRDefault="00C314A8" w:rsidP="00F83746">
            <w:pPr>
              <w:rPr>
                <w:rFonts w:ascii="Arial" w:hAnsi="Arial" w:cs="Arial"/>
                <w:sz w:val="22"/>
                <w:szCs w:val="22"/>
              </w:rPr>
            </w:pPr>
            <w:r w:rsidRPr="00F83746">
              <w:rPr>
                <w:rFonts w:ascii="Arial" w:hAnsi="Arial" w:cs="Arial"/>
                <w:sz w:val="22"/>
                <w:szCs w:val="22"/>
              </w:rPr>
              <w:t>231-876-4414</w:t>
            </w:r>
          </w:p>
        </w:tc>
      </w:tr>
      <w:tr w:rsidR="00C314A8" w:rsidRPr="00CA06E7" w:rsidTr="00F83746">
        <w:tc>
          <w:tcPr>
            <w:tcW w:w="4464" w:type="dxa"/>
            <w:vAlign w:val="center"/>
          </w:tcPr>
          <w:p w:rsidR="00C314A8" w:rsidRPr="00F83746" w:rsidRDefault="00C314A8" w:rsidP="00F83746">
            <w:pPr>
              <w:rPr>
                <w:rFonts w:ascii="Arial" w:hAnsi="Arial" w:cs="Arial"/>
                <w:sz w:val="22"/>
                <w:szCs w:val="22"/>
              </w:rPr>
            </w:pPr>
            <w:r w:rsidRPr="00F83746">
              <w:rPr>
                <w:rFonts w:ascii="Arial" w:hAnsi="Arial" w:cs="Arial"/>
                <w:sz w:val="22"/>
                <w:szCs w:val="22"/>
              </w:rPr>
              <w:t>Application Number:</w:t>
            </w:r>
          </w:p>
        </w:tc>
        <w:tc>
          <w:tcPr>
            <w:tcW w:w="5796" w:type="dxa"/>
            <w:vAlign w:val="center"/>
          </w:tcPr>
          <w:p w:rsidR="00C314A8" w:rsidRPr="00F83746" w:rsidRDefault="00C314A8" w:rsidP="00F83746">
            <w:pPr>
              <w:rPr>
                <w:rFonts w:ascii="Arial" w:hAnsi="Arial" w:cs="Arial"/>
                <w:sz w:val="22"/>
                <w:szCs w:val="22"/>
              </w:rPr>
            </w:pPr>
            <w:r w:rsidRPr="00F83746">
              <w:rPr>
                <w:rFonts w:ascii="Arial" w:hAnsi="Arial" w:cs="Arial"/>
                <w:noProof/>
                <w:sz w:val="22"/>
                <w:szCs w:val="22"/>
              </w:rPr>
              <w:t>201700013</w:t>
            </w:r>
          </w:p>
        </w:tc>
      </w:tr>
      <w:tr w:rsidR="00C314A8" w:rsidRPr="00CA06E7" w:rsidTr="00F83746">
        <w:tc>
          <w:tcPr>
            <w:tcW w:w="4464" w:type="dxa"/>
            <w:vAlign w:val="center"/>
          </w:tcPr>
          <w:p w:rsidR="00C314A8" w:rsidRPr="00F83746" w:rsidRDefault="00C314A8" w:rsidP="00F83746">
            <w:pPr>
              <w:rPr>
                <w:rFonts w:ascii="Arial" w:hAnsi="Arial" w:cs="Arial"/>
                <w:sz w:val="22"/>
                <w:szCs w:val="22"/>
              </w:rPr>
            </w:pPr>
            <w:r w:rsidRPr="00F83746">
              <w:rPr>
                <w:rFonts w:ascii="Arial" w:hAnsi="Arial" w:cs="Arial"/>
                <w:sz w:val="22"/>
                <w:szCs w:val="22"/>
              </w:rPr>
              <w:t>Date Application For Minor Modification Was Submitted:</w:t>
            </w:r>
          </w:p>
        </w:tc>
        <w:tc>
          <w:tcPr>
            <w:tcW w:w="5796" w:type="dxa"/>
            <w:vAlign w:val="center"/>
          </w:tcPr>
          <w:p w:rsidR="00C314A8" w:rsidRPr="00F83746" w:rsidRDefault="00C314A8" w:rsidP="00F83746">
            <w:pPr>
              <w:rPr>
                <w:rFonts w:ascii="Arial" w:hAnsi="Arial" w:cs="Arial"/>
                <w:sz w:val="22"/>
                <w:szCs w:val="22"/>
              </w:rPr>
            </w:pPr>
            <w:bookmarkStart w:id="87" w:name="Rule216_Ap_Date1"/>
            <w:r w:rsidRPr="00F83746">
              <w:rPr>
                <w:rFonts w:ascii="Arial" w:hAnsi="Arial" w:cs="Arial"/>
                <w:noProof/>
                <w:sz w:val="22"/>
                <w:szCs w:val="22"/>
              </w:rPr>
              <w:t>January 20, 2017</w:t>
            </w:r>
            <w:bookmarkEnd w:id="87"/>
          </w:p>
        </w:tc>
      </w:tr>
    </w:tbl>
    <w:p w:rsidR="00C314A8" w:rsidRDefault="00C314A8">
      <w:pPr>
        <w:rPr>
          <w:rFonts w:ascii="Arial" w:hAnsi="Arial"/>
          <w:sz w:val="22"/>
        </w:rPr>
      </w:pPr>
    </w:p>
    <w:p w:rsidR="00C314A8" w:rsidRDefault="00C314A8">
      <w:pPr>
        <w:rPr>
          <w:rFonts w:ascii="Arial" w:hAnsi="Arial"/>
          <w:b/>
          <w:sz w:val="22"/>
          <w:u w:val="single"/>
        </w:rPr>
      </w:pPr>
      <w:r>
        <w:rPr>
          <w:rFonts w:ascii="Arial" w:hAnsi="Arial"/>
          <w:b/>
          <w:sz w:val="22"/>
          <w:u w:val="single"/>
        </w:rPr>
        <w:t>Regulatory Analysis</w:t>
      </w:r>
    </w:p>
    <w:p w:rsidR="00C314A8" w:rsidRDefault="00C314A8">
      <w:pPr>
        <w:rPr>
          <w:rFonts w:ascii="Arial" w:hAnsi="Arial"/>
          <w:sz w:val="22"/>
        </w:rPr>
      </w:pPr>
    </w:p>
    <w:p w:rsidR="00C314A8" w:rsidRDefault="00C314A8" w:rsidP="006A6F98">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rsidR="00C314A8" w:rsidRDefault="00C314A8">
      <w:pPr>
        <w:rPr>
          <w:rFonts w:ascii="Arial" w:hAnsi="Arial"/>
          <w:b/>
          <w:sz w:val="22"/>
        </w:rPr>
      </w:pPr>
    </w:p>
    <w:p w:rsidR="00C314A8" w:rsidRDefault="00C314A8">
      <w:pPr>
        <w:rPr>
          <w:rFonts w:ascii="Arial" w:hAnsi="Arial"/>
          <w:b/>
          <w:sz w:val="22"/>
          <w:u w:val="single"/>
        </w:rPr>
      </w:pPr>
      <w:r>
        <w:rPr>
          <w:rFonts w:ascii="Arial" w:hAnsi="Arial"/>
          <w:b/>
          <w:sz w:val="22"/>
          <w:u w:val="single"/>
        </w:rPr>
        <w:t>Description of Changes to the ROP</w:t>
      </w:r>
    </w:p>
    <w:p w:rsidR="00C314A8" w:rsidRDefault="00C314A8">
      <w:pPr>
        <w:rPr>
          <w:rFonts w:ascii="Arial" w:hAnsi="Arial"/>
          <w:sz w:val="22"/>
        </w:rPr>
      </w:pPr>
    </w:p>
    <w:p w:rsidR="00C314A8" w:rsidRPr="00F83746" w:rsidRDefault="00DF4CB2" w:rsidP="00C314A8">
      <w:pPr>
        <w:jc w:val="both"/>
        <w:rPr>
          <w:rFonts w:ascii="Arial" w:hAnsi="Arial"/>
          <w:noProof/>
          <w:sz w:val="22"/>
        </w:rPr>
      </w:pPr>
      <w:r w:rsidRPr="00F83746">
        <w:rPr>
          <w:rFonts w:ascii="Arial" w:hAnsi="Arial"/>
          <w:noProof/>
          <w:sz w:val="22"/>
        </w:rPr>
        <w:t>I</w:t>
      </w:r>
      <w:r w:rsidR="00C314A8" w:rsidRPr="00F83746">
        <w:rPr>
          <w:rFonts w:ascii="Arial" w:hAnsi="Arial"/>
          <w:noProof/>
          <w:sz w:val="22"/>
        </w:rPr>
        <w:t>ncorporate PTI 110-14B, which was a revision of PTI 110-14A to include an EPA Agreed Administrative Consent Order in the PTI, and revise requirements under NSPS Da regarding the prorated percent reduction for SO2 emissions when both solid and natural gas fuels are fired within the same 30-day period.  PTI 110-14A was initially issued to install two 100 MMBtu/hr natural gas burners in each of two 384 MMBtu/hr spreader stoker boilers to displace equivalent heat input for coal or at the other end of the range, to use natural gas solely for the Mercury Air Toxics Standards (MATS) clean fuel start-up requirement, depending on the comparative cost of fuels.  The solid fuel standard in the existing permit was not changed at that time.</w:t>
      </w:r>
    </w:p>
    <w:p w:rsidR="00C314A8" w:rsidRPr="00F83746" w:rsidRDefault="00C314A8" w:rsidP="00C314A8">
      <w:pPr>
        <w:jc w:val="both"/>
        <w:rPr>
          <w:rFonts w:ascii="Arial" w:hAnsi="Arial"/>
          <w:noProof/>
          <w:sz w:val="22"/>
        </w:rPr>
      </w:pPr>
    </w:p>
    <w:p w:rsidR="00C314A8" w:rsidRPr="00F83746" w:rsidRDefault="00C314A8" w:rsidP="00C314A8">
      <w:pPr>
        <w:jc w:val="both"/>
        <w:rPr>
          <w:rFonts w:ascii="Arial" w:hAnsi="Arial"/>
          <w:noProof/>
          <w:sz w:val="22"/>
        </w:rPr>
      </w:pPr>
      <w:r w:rsidRPr="00F83746">
        <w:rPr>
          <w:rFonts w:ascii="Arial" w:hAnsi="Arial"/>
          <w:noProof/>
          <w:sz w:val="22"/>
        </w:rPr>
        <w:t xml:space="preserve">During the PTI 110-14B review, EPA acknowledged that the NSPS Da calculation method for the percent reduction for SO2 when firing mixed fuels needs revision.  Until a revision is promulgated and finalized, enforcement discretion regarding this standard is suggested because compliance with the standard as written is not achievable.  </w:t>
      </w:r>
    </w:p>
    <w:p w:rsidR="00C314A8" w:rsidRPr="00F83746" w:rsidRDefault="00C314A8" w:rsidP="00C314A8">
      <w:pPr>
        <w:jc w:val="both"/>
        <w:rPr>
          <w:rFonts w:ascii="Arial" w:hAnsi="Arial"/>
          <w:noProof/>
          <w:sz w:val="22"/>
        </w:rPr>
      </w:pPr>
    </w:p>
    <w:p w:rsidR="00C314A8" w:rsidRPr="00F83746" w:rsidRDefault="00C314A8" w:rsidP="00C314A8">
      <w:pPr>
        <w:jc w:val="both"/>
        <w:rPr>
          <w:rFonts w:ascii="Arial" w:hAnsi="Arial"/>
          <w:sz w:val="22"/>
        </w:rPr>
      </w:pPr>
      <w:r w:rsidRPr="00F83746">
        <w:rPr>
          <w:rFonts w:ascii="Arial" w:hAnsi="Arial"/>
          <w:noProof/>
          <w:sz w:val="22"/>
        </w:rPr>
        <w:t xml:space="preserve">Additionally, TES requested changes to other Conditions in the ROP to update language that did not completely conform to the underlying applicable requirements and/or </w:t>
      </w:r>
      <w:r w:rsidR="00DF4CB2" w:rsidRPr="00F83746">
        <w:rPr>
          <w:rFonts w:ascii="Arial" w:hAnsi="Arial"/>
          <w:noProof/>
          <w:sz w:val="22"/>
        </w:rPr>
        <w:t>better align</w:t>
      </w:r>
      <w:r w:rsidRPr="00F83746">
        <w:rPr>
          <w:rFonts w:ascii="Arial" w:hAnsi="Arial"/>
          <w:noProof/>
          <w:sz w:val="22"/>
        </w:rPr>
        <w:t xml:space="preserve"> the Conditions to realistic onsite operations</w:t>
      </w:r>
      <w:r w:rsidR="00DF4CB2" w:rsidRPr="00F83746">
        <w:rPr>
          <w:rFonts w:ascii="Arial" w:hAnsi="Arial"/>
          <w:noProof/>
          <w:sz w:val="22"/>
        </w:rPr>
        <w:t>/practices</w:t>
      </w:r>
      <w:r w:rsidRPr="00F83746">
        <w:rPr>
          <w:rFonts w:ascii="Arial" w:hAnsi="Arial"/>
          <w:noProof/>
          <w:sz w:val="22"/>
        </w:rPr>
        <w:t xml:space="preserve">.  </w:t>
      </w:r>
    </w:p>
    <w:p w:rsidR="00BD388D" w:rsidRDefault="00BD388D">
      <w:pPr>
        <w:rPr>
          <w:rFonts w:ascii="Arial" w:hAnsi="Arial"/>
          <w:sz w:val="22"/>
        </w:rPr>
      </w:pPr>
      <w:r>
        <w:rPr>
          <w:rFonts w:ascii="Arial" w:hAnsi="Arial"/>
          <w:sz w:val="22"/>
        </w:rPr>
        <w:br w:type="page"/>
      </w:r>
    </w:p>
    <w:p w:rsidR="00C314A8" w:rsidRDefault="00C314A8">
      <w:pPr>
        <w:rPr>
          <w:rFonts w:ascii="Arial" w:hAnsi="Arial"/>
          <w:sz w:val="22"/>
        </w:rPr>
      </w:pPr>
    </w:p>
    <w:p w:rsidR="00C314A8" w:rsidRDefault="00C314A8">
      <w:pPr>
        <w:rPr>
          <w:rFonts w:ascii="Arial" w:hAnsi="Arial"/>
          <w:b/>
          <w:sz w:val="22"/>
          <w:u w:val="single"/>
        </w:rPr>
      </w:pPr>
      <w:r>
        <w:rPr>
          <w:rFonts w:ascii="Arial" w:hAnsi="Arial"/>
          <w:b/>
          <w:sz w:val="22"/>
          <w:u w:val="single"/>
        </w:rPr>
        <w:t>Compliance Status</w:t>
      </w:r>
    </w:p>
    <w:p w:rsidR="00C314A8" w:rsidRDefault="00C314A8">
      <w:pPr>
        <w:rPr>
          <w:rFonts w:ascii="Arial" w:hAnsi="Arial"/>
          <w:sz w:val="22"/>
        </w:rPr>
      </w:pPr>
    </w:p>
    <w:p w:rsidR="00C314A8" w:rsidRDefault="00C314A8" w:rsidP="006A6F98">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rsidR="00C314A8" w:rsidRDefault="00C314A8">
      <w:pPr>
        <w:jc w:val="both"/>
        <w:rPr>
          <w:rFonts w:ascii="Arial" w:hAnsi="Arial"/>
          <w:sz w:val="22"/>
        </w:rPr>
      </w:pPr>
    </w:p>
    <w:p w:rsidR="00C314A8" w:rsidRDefault="00C314A8">
      <w:pPr>
        <w:rPr>
          <w:rFonts w:ascii="Arial" w:hAnsi="Arial"/>
          <w:b/>
          <w:sz w:val="22"/>
          <w:u w:val="single"/>
        </w:rPr>
      </w:pPr>
      <w:r>
        <w:rPr>
          <w:rFonts w:ascii="Arial" w:hAnsi="Arial"/>
          <w:b/>
          <w:sz w:val="22"/>
          <w:u w:val="single"/>
        </w:rPr>
        <w:t xml:space="preserve">Action Taken by the </w:t>
      </w:r>
      <w:r w:rsidR="00F83746">
        <w:rPr>
          <w:rFonts w:ascii="Arial" w:hAnsi="Arial"/>
          <w:b/>
          <w:sz w:val="22"/>
          <w:u w:val="single"/>
        </w:rPr>
        <w:t>M</w:t>
      </w:r>
      <w:r>
        <w:rPr>
          <w:rFonts w:ascii="Arial" w:hAnsi="Arial"/>
          <w:b/>
          <w:sz w:val="22"/>
          <w:u w:val="single"/>
        </w:rPr>
        <w:t>DEQ</w:t>
      </w:r>
    </w:p>
    <w:p w:rsidR="00C314A8" w:rsidRDefault="00C314A8">
      <w:pPr>
        <w:rPr>
          <w:rFonts w:ascii="Arial" w:hAnsi="Arial"/>
          <w:sz w:val="22"/>
        </w:rPr>
      </w:pPr>
    </w:p>
    <w:p w:rsidR="00C314A8" w:rsidRDefault="00C314A8">
      <w:pPr>
        <w:jc w:val="both"/>
        <w:rPr>
          <w:rFonts w:ascii="Arial" w:hAnsi="Arial"/>
          <w:sz w:val="22"/>
        </w:rPr>
      </w:pPr>
      <w:r>
        <w:rPr>
          <w:rFonts w:ascii="Arial" w:hAnsi="Arial"/>
          <w:sz w:val="22"/>
        </w:rPr>
        <w:t>The AQD proposes to approve a Minor Modification to ROP N</w:t>
      </w:r>
      <w:r w:rsidRPr="00F83746">
        <w:rPr>
          <w:rFonts w:ascii="Arial" w:hAnsi="Arial"/>
          <w:sz w:val="22"/>
        </w:rPr>
        <w:t xml:space="preserve">o. </w:t>
      </w:r>
      <w:r w:rsidRPr="00F83746">
        <w:rPr>
          <w:rFonts w:ascii="Arial" w:hAnsi="Arial" w:cs="Arial"/>
          <w:noProof/>
          <w:sz w:val="22"/>
          <w:szCs w:val="22"/>
        </w:rPr>
        <w:t>MI-ROP-N1685-2015a</w:t>
      </w:r>
      <w:r w:rsidRPr="00F83746">
        <w:rPr>
          <w:rFonts w:ascii="Arial" w:hAnsi="Arial"/>
          <w:sz w:val="22"/>
        </w:rPr>
        <w:t xml:space="preserve">, as </w:t>
      </w:r>
      <w:r>
        <w:rPr>
          <w:rFonts w:ascii="Arial" w:hAnsi="Arial"/>
          <w:sz w:val="22"/>
        </w:rPr>
        <w:t>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C314A8" w:rsidRDefault="00C314A8">
      <w:pPr>
        <w:jc w:val="both"/>
        <w:rPr>
          <w:rFonts w:ascii="Arial" w:hAnsi="Arial"/>
          <w:sz w:val="22"/>
        </w:rPr>
      </w:pPr>
    </w:p>
    <w:p w:rsidR="00BB4632" w:rsidRDefault="004167C7" w:rsidP="00BB4632">
      <w:r>
        <w:rPr>
          <w:rFonts w:ascii="Arial" w:hAnsi="Arial"/>
          <w:sz w:val="22"/>
        </w:rPr>
        <w:br w:type="page"/>
      </w:r>
    </w:p>
    <w:tbl>
      <w:tblPr>
        <w:tblW w:w="10260" w:type="dxa"/>
        <w:tblInd w:w="108" w:type="dxa"/>
        <w:tblLayout w:type="fixed"/>
        <w:tblLook w:val="0000" w:firstRow="0" w:lastRow="0" w:firstColumn="0" w:lastColumn="0" w:noHBand="0" w:noVBand="0"/>
      </w:tblPr>
      <w:tblGrid>
        <w:gridCol w:w="2430"/>
        <w:gridCol w:w="5400"/>
        <w:gridCol w:w="2430"/>
      </w:tblGrid>
      <w:tr w:rsidR="00BB4632" w:rsidTr="00FA3DB9">
        <w:tc>
          <w:tcPr>
            <w:tcW w:w="2430" w:type="dxa"/>
          </w:tcPr>
          <w:p w:rsidR="00BB4632" w:rsidRDefault="00BB4632" w:rsidP="006A6F98">
            <w:pPr>
              <w:jc w:val="center"/>
              <w:rPr>
                <w:rFonts w:ascii="Arial" w:hAnsi="Arial"/>
                <w:sz w:val="16"/>
              </w:rPr>
            </w:pPr>
          </w:p>
        </w:tc>
        <w:tc>
          <w:tcPr>
            <w:tcW w:w="5400" w:type="dxa"/>
          </w:tcPr>
          <w:p w:rsidR="00BB4632" w:rsidRDefault="00BB4632" w:rsidP="006A6F98">
            <w:pPr>
              <w:jc w:val="center"/>
              <w:rPr>
                <w:rFonts w:ascii="Arial" w:hAnsi="Arial"/>
              </w:rPr>
            </w:pPr>
            <w:r>
              <w:rPr>
                <w:rFonts w:ascii="Arial" w:hAnsi="Arial"/>
              </w:rPr>
              <w:t>Michigan Department of Environmental Quality</w:t>
            </w:r>
          </w:p>
          <w:p w:rsidR="00BB4632" w:rsidRDefault="00BB4632" w:rsidP="006A6F98">
            <w:pPr>
              <w:jc w:val="center"/>
              <w:rPr>
                <w:rFonts w:ascii="Arial" w:hAnsi="Arial"/>
                <w:sz w:val="16"/>
              </w:rPr>
            </w:pPr>
            <w:r>
              <w:rPr>
                <w:rFonts w:ascii="Arial" w:hAnsi="Arial"/>
              </w:rPr>
              <w:t>Air Quality Division</w:t>
            </w:r>
          </w:p>
        </w:tc>
        <w:tc>
          <w:tcPr>
            <w:tcW w:w="2430" w:type="dxa"/>
          </w:tcPr>
          <w:p w:rsidR="00BB4632" w:rsidRDefault="00BB4632" w:rsidP="006A6F98">
            <w:pPr>
              <w:jc w:val="center"/>
              <w:rPr>
                <w:rFonts w:ascii="Arial" w:hAnsi="Arial"/>
                <w:sz w:val="16"/>
              </w:rPr>
            </w:pPr>
          </w:p>
        </w:tc>
      </w:tr>
      <w:tr w:rsidR="00BB4632" w:rsidTr="00FA3DB9">
        <w:trPr>
          <w:cantSplit/>
          <w:trHeight w:val="333"/>
        </w:trPr>
        <w:tc>
          <w:tcPr>
            <w:tcW w:w="2430" w:type="dxa"/>
          </w:tcPr>
          <w:p w:rsidR="00BB4632" w:rsidRPr="00036175" w:rsidRDefault="00BB4632" w:rsidP="006A6F98">
            <w:pPr>
              <w:pStyle w:val="Header"/>
              <w:jc w:val="center"/>
              <w:rPr>
                <w:rFonts w:ascii="Arial" w:hAnsi="Arial"/>
                <w:b/>
                <w:sz w:val="16"/>
              </w:rPr>
            </w:pPr>
            <w:r w:rsidRPr="00036175">
              <w:rPr>
                <w:rFonts w:ascii="Arial" w:hAnsi="Arial"/>
                <w:b/>
                <w:sz w:val="16"/>
              </w:rPr>
              <w:t>State Registration Number</w:t>
            </w:r>
          </w:p>
        </w:tc>
        <w:tc>
          <w:tcPr>
            <w:tcW w:w="5400" w:type="dxa"/>
          </w:tcPr>
          <w:p w:rsidR="00BB4632" w:rsidRDefault="00BB4632" w:rsidP="006A6F98">
            <w:pPr>
              <w:jc w:val="center"/>
              <w:rPr>
                <w:rFonts w:ascii="Arial" w:hAnsi="Arial"/>
                <w:b/>
                <w:sz w:val="28"/>
              </w:rPr>
            </w:pPr>
            <w:r>
              <w:rPr>
                <w:rFonts w:ascii="Arial" w:hAnsi="Arial"/>
                <w:b/>
                <w:sz w:val="28"/>
              </w:rPr>
              <w:t>RENEWABLE OPERATING PERMIT</w:t>
            </w:r>
          </w:p>
        </w:tc>
        <w:tc>
          <w:tcPr>
            <w:tcW w:w="2430" w:type="dxa"/>
          </w:tcPr>
          <w:p w:rsidR="00BB4632" w:rsidRPr="00036175" w:rsidRDefault="00BB4632" w:rsidP="006A6F98">
            <w:pPr>
              <w:jc w:val="center"/>
              <w:rPr>
                <w:rFonts w:ascii="Arial" w:hAnsi="Arial"/>
                <w:b/>
                <w:sz w:val="16"/>
              </w:rPr>
            </w:pPr>
            <w:r w:rsidRPr="00036175">
              <w:rPr>
                <w:rFonts w:ascii="Arial" w:hAnsi="Arial"/>
                <w:b/>
                <w:sz w:val="16"/>
              </w:rPr>
              <w:t>ROP Number</w:t>
            </w:r>
          </w:p>
        </w:tc>
      </w:tr>
      <w:tr w:rsidR="00FA3DB9" w:rsidRPr="00FA3DB9" w:rsidTr="00FA3DB9">
        <w:trPr>
          <w:cantSplit/>
          <w:trHeight w:val="428"/>
        </w:trPr>
        <w:tc>
          <w:tcPr>
            <w:tcW w:w="2430" w:type="dxa"/>
            <w:tcBorders>
              <w:bottom w:val="nil"/>
            </w:tcBorders>
          </w:tcPr>
          <w:p w:rsidR="00BB4632" w:rsidRPr="00FA3DB9" w:rsidRDefault="00BB4632" w:rsidP="006A6F98">
            <w:pPr>
              <w:pStyle w:val="Header"/>
              <w:jc w:val="center"/>
              <w:rPr>
                <w:rFonts w:ascii="Arial" w:hAnsi="Arial" w:cs="Arial"/>
                <w:bCs/>
                <w:sz w:val="22"/>
                <w:szCs w:val="22"/>
              </w:rPr>
            </w:pPr>
          </w:p>
          <w:p w:rsidR="00BB4632" w:rsidRPr="00FA3DB9" w:rsidRDefault="00BB4632" w:rsidP="006A6F98">
            <w:pPr>
              <w:pStyle w:val="Header"/>
              <w:tabs>
                <w:tab w:val="clear" w:pos="8640"/>
                <w:tab w:val="right" w:pos="9972"/>
              </w:tabs>
              <w:jc w:val="center"/>
              <w:rPr>
                <w:rFonts w:ascii="Arial" w:hAnsi="Arial" w:cs="Arial"/>
                <w:bCs/>
                <w:sz w:val="22"/>
                <w:szCs w:val="22"/>
              </w:rPr>
            </w:pPr>
            <w:r w:rsidRPr="00FA3DB9">
              <w:rPr>
                <w:rFonts w:ascii="Arial" w:hAnsi="Arial" w:cs="Arial"/>
                <w:noProof/>
                <w:sz w:val="22"/>
                <w:szCs w:val="22"/>
              </w:rPr>
              <w:t>N1685</w:t>
            </w:r>
          </w:p>
        </w:tc>
        <w:tc>
          <w:tcPr>
            <w:tcW w:w="5400" w:type="dxa"/>
            <w:tcBorders>
              <w:bottom w:val="nil"/>
            </w:tcBorders>
          </w:tcPr>
          <w:p w:rsidR="00BB4632" w:rsidRPr="00FA3DB9" w:rsidRDefault="002764DA" w:rsidP="006A6F98">
            <w:pPr>
              <w:pStyle w:val="Heading1"/>
              <w:spacing w:before="120"/>
              <w:rPr>
                <w:sz w:val="22"/>
                <w:szCs w:val="22"/>
              </w:rPr>
            </w:pPr>
            <w:bookmarkStart w:id="88" w:name="_Toc485647276"/>
            <w:r w:rsidRPr="00FA3DB9">
              <w:rPr>
                <w:rFonts w:cs="Arial"/>
                <w:noProof/>
                <w:sz w:val="22"/>
                <w:szCs w:val="22"/>
              </w:rPr>
              <w:t xml:space="preserve">JUNE </w:t>
            </w:r>
            <w:r w:rsidR="00076ACD" w:rsidRPr="00FA3DB9">
              <w:rPr>
                <w:rFonts w:cs="Arial"/>
                <w:noProof/>
                <w:sz w:val="22"/>
                <w:szCs w:val="22"/>
              </w:rPr>
              <w:t>19</w:t>
            </w:r>
            <w:r w:rsidR="00BB4632" w:rsidRPr="00FA3DB9">
              <w:rPr>
                <w:rFonts w:cs="Arial"/>
                <w:noProof/>
                <w:sz w:val="22"/>
                <w:szCs w:val="22"/>
              </w:rPr>
              <w:t>, 2017</w:t>
            </w:r>
            <w:r w:rsidR="00BB4632" w:rsidRPr="00FA3DB9">
              <w:rPr>
                <w:sz w:val="22"/>
                <w:szCs w:val="22"/>
              </w:rPr>
              <w:t xml:space="preserve"> - STAFF REPORT ADDENDUM FOR RULE 216(2) MINOR MODIFICATION</w:t>
            </w:r>
            <w:bookmarkEnd w:id="88"/>
          </w:p>
        </w:tc>
        <w:tc>
          <w:tcPr>
            <w:tcW w:w="2430" w:type="dxa"/>
            <w:tcBorders>
              <w:bottom w:val="nil"/>
            </w:tcBorders>
          </w:tcPr>
          <w:p w:rsidR="00BB4632" w:rsidRPr="00FA3DB9" w:rsidRDefault="00BB4632" w:rsidP="006A6F98">
            <w:pPr>
              <w:pStyle w:val="Header"/>
              <w:jc w:val="center"/>
              <w:rPr>
                <w:rFonts w:ascii="Arial" w:hAnsi="Arial" w:cs="Arial"/>
                <w:sz w:val="22"/>
                <w:szCs w:val="22"/>
              </w:rPr>
            </w:pPr>
          </w:p>
          <w:p w:rsidR="00BB4632" w:rsidRPr="00FA3DB9" w:rsidRDefault="00BB4632" w:rsidP="00FA3DB9">
            <w:pPr>
              <w:pStyle w:val="Header"/>
              <w:rPr>
                <w:rFonts w:ascii="Arial" w:hAnsi="Arial" w:cs="Arial"/>
                <w:bCs/>
                <w:sz w:val="22"/>
                <w:szCs w:val="22"/>
              </w:rPr>
            </w:pPr>
            <w:r w:rsidRPr="00FA3DB9">
              <w:rPr>
                <w:rFonts w:ascii="Arial" w:hAnsi="Arial" w:cs="Arial"/>
                <w:noProof/>
                <w:sz w:val="22"/>
                <w:szCs w:val="22"/>
              </w:rPr>
              <w:t>MI-ROP-N1685-2015b</w:t>
            </w:r>
          </w:p>
        </w:tc>
      </w:tr>
    </w:tbl>
    <w:p w:rsidR="00BB4632" w:rsidRPr="00FA3DB9" w:rsidRDefault="00BB4632" w:rsidP="00BB4632">
      <w:pPr>
        <w:rPr>
          <w:rFonts w:ascii="Arial" w:hAnsi="Arial"/>
          <w:sz w:val="22"/>
        </w:rPr>
      </w:pPr>
    </w:p>
    <w:p w:rsidR="00BB4632" w:rsidRPr="00FA3DB9" w:rsidRDefault="00BB4632" w:rsidP="00BB4632">
      <w:pPr>
        <w:rPr>
          <w:rFonts w:ascii="Arial" w:hAnsi="Arial"/>
          <w:b/>
          <w:sz w:val="22"/>
          <w:u w:val="single"/>
        </w:rPr>
      </w:pPr>
      <w:r w:rsidRPr="00FA3DB9">
        <w:rPr>
          <w:rFonts w:ascii="Arial" w:hAnsi="Arial"/>
          <w:b/>
          <w:sz w:val="22"/>
          <w:u w:val="single"/>
        </w:rPr>
        <w:t>Purpose</w:t>
      </w:r>
    </w:p>
    <w:p w:rsidR="00BB4632" w:rsidRPr="00FA3DB9" w:rsidRDefault="00BB4632" w:rsidP="00BB4632">
      <w:pPr>
        <w:rPr>
          <w:rFonts w:ascii="Arial" w:hAnsi="Arial"/>
          <w:sz w:val="22"/>
        </w:rPr>
      </w:pPr>
    </w:p>
    <w:p w:rsidR="00BB4632" w:rsidRPr="00FA3DB9" w:rsidRDefault="00BB4632" w:rsidP="00BB4632">
      <w:pPr>
        <w:jc w:val="both"/>
        <w:rPr>
          <w:rFonts w:ascii="Arial" w:hAnsi="Arial"/>
          <w:sz w:val="22"/>
        </w:rPr>
      </w:pPr>
      <w:r w:rsidRPr="00FA3DB9">
        <w:rPr>
          <w:rFonts w:ascii="Arial" w:hAnsi="Arial"/>
          <w:sz w:val="22"/>
        </w:rPr>
        <w:t xml:space="preserve">A Staff Report dated </w:t>
      </w:r>
      <w:r w:rsidRPr="00FA3DB9">
        <w:rPr>
          <w:rFonts w:ascii="Arial" w:hAnsi="Arial" w:cs="Arial"/>
          <w:noProof/>
          <w:sz w:val="22"/>
          <w:szCs w:val="22"/>
        </w:rPr>
        <w:t>April 10, 2017</w:t>
      </w:r>
      <w:r w:rsidRPr="00FA3DB9">
        <w:rPr>
          <w:rFonts w:ascii="Arial" w:hAnsi="Arial"/>
          <w:sz w:val="22"/>
        </w:rPr>
        <w:t>, was developed in order to set forth the applicable requirements and factual basis for the proposed Minor Modification to the Renewable Operating Permit’s (</w:t>
      </w:r>
      <w:smartTag w:uri="urn:schemas-microsoft-com:office:smarttags" w:element="stockticker">
        <w:r w:rsidRPr="00FA3DB9">
          <w:rPr>
            <w:rFonts w:ascii="Arial" w:hAnsi="Arial"/>
            <w:sz w:val="22"/>
          </w:rPr>
          <w:t>ROP</w:t>
        </w:r>
      </w:smartTag>
      <w:r w:rsidRPr="00FA3DB9">
        <w:rPr>
          <w:rFonts w:ascii="Arial" w:hAnsi="Arial"/>
          <w:sz w:val="22"/>
        </w:rPr>
        <w:t xml:space="preserve">) terms and conditions as required by R 336.1216(2)(c).  The purpose of this Staff Report Addendum is to summarize any significant comments received on the proposed </w:t>
      </w:r>
      <w:smartTag w:uri="urn:schemas-microsoft-com:office:smarttags" w:element="stockticker">
        <w:r w:rsidRPr="00FA3DB9">
          <w:rPr>
            <w:rFonts w:ascii="Arial" w:hAnsi="Arial"/>
            <w:sz w:val="22"/>
          </w:rPr>
          <w:t>ROP</w:t>
        </w:r>
      </w:smartTag>
      <w:r w:rsidRPr="00FA3DB9">
        <w:rPr>
          <w:rFonts w:ascii="Arial" w:hAnsi="Arial"/>
          <w:sz w:val="22"/>
        </w:rPr>
        <w:t xml:space="preserve"> modification during the U.S. Environmental Protection Agency’s (USEPA) 45-day comment period as described in R 336.1216(2)(c).  In addition, this addendum describes any changes to the proposed </w:t>
      </w:r>
      <w:smartTag w:uri="urn:schemas-microsoft-com:office:smarttags" w:element="stockticker">
        <w:r w:rsidRPr="00FA3DB9">
          <w:rPr>
            <w:rFonts w:ascii="Arial" w:hAnsi="Arial"/>
            <w:sz w:val="22"/>
          </w:rPr>
          <w:t>ROP</w:t>
        </w:r>
      </w:smartTag>
      <w:r w:rsidRPr="00FA3DB9">
        <w:rPr>
          <w:rFonts w:ascii="Arial" w:hAnsi="Arial"/>
          <w:sz w:val="22"/>
        </w:rPr>
        <w:t xml:space="preserve"> Minor Modification resulting from these pertinent comments. </w:t>
      </w:r>
    </w:p>
    <w:p w:rsidR="00BB4632" w:rsidRPr="00FA3DB9" w:rsidRDefault="00BB4632" w:rsidP="00BB4632">
      <w:pPr>
        <w:rPr>
          <w:rFonts w:ascii="Arial" w:hAnsi="Arial"/>
          <w:sz w:val="22"/>
        </w:rPr>
      </w:pPr>
    </w:p>
    <w:p w:rsidR="00BB4632" w:rsidRPr="00FA3DB9" w:rsidRDefault="00BB4632" w:rsidP="00BB4632">
      <w:pPr>
        <w:rPr>
          <w:rFonts w:ascii="Arial" w:hAnsi="Arial"/>
          <w:b/>
          <w:sz w:val="22"/>
          <w:u w:val="single"/>
        </w:rPr>
      </w:pPr>
      <w:r w:rsidRPr="00FA3DB9">
        <w:rPr>
          <w:rFonts w:ascii="Arial" w:hAnsi="Arial"/>
          <w:b/>
          <w:sz w:val="22"/>
          <w:u w:val="single"/>
        </w:rPr>
        <w:t>General Information</w:t>
      </w:r>
    </w:p>
    <w:p w:rsidR="00BB4632" w:rsidRPr="00FA3DB9" w:rsidRDefault="00BB4632" w:rsidP="00BB4632">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FA3DB9" w:rsidRPr="00FA3DB9" w:rsidTr="00FA3DB9">
        <w:tc>
          <w:tcPr>
            <w:tcW w:w="3510" w:type="dxa"/>
            <w:vAlign w:val="center"/>
          </w:tcPr>
          <w:p w:rsidR="00BB4632" w:rsidRPr="00FA3DB9" w:rsidRDefault="00BB4632" w:rsidP="00FA3DB9">
            <w:pPr>
              <w:rPr>
                <w:rFonts w:ascii="Arial" w:hAnsi="Arial"/>
                <w:sz w:val="22"/>
              </w:rPr>
            </w:pPr>
            <w:r w:rsidRPr="00FA3DB9">
              <w:rPr>
                <w:rFonts w:ascii="Arial" w:hAnsi="Arial"/>
                <w:sz w:val="22"/>
              </w:rPr>
              <w:t>Responsible Official:</w:t>
            </w:r>
          </w:p>
        </w:tc>
        <w:tc>
          <w:tcPr>
            <w:tcW w:w="6660" w:type="dxa"/>
          </w:tcPr>
          <w:p w:rsidR="00BB4632" w:rsidRPr="00FA3DB9" w:rsidRDefault="00BB4632" w:rsidP="00FA3DB9">
            <w:pPr>
              <w:rPr>
                <w:rFonts w:ascii="Arial" w:hAnsi="Arial" w:cs="Arial"/>
                <w:sz w:val="22"/>
                <w:szCs w:val="22"/>
              </w:rPr>
            </w:pPr>
            <w:r w:rsidRPr="00FA3DB9">
              <w:rPr>
                <w:rFonts w:ascii="Arial" w:hAnsi="Arial" w:cs="Arial"/>
                <w:noProof/>
                <w:sz w:val="22"/>
                <w:szCs w:val="22"/>
              </w:rPr>
              <w:t>Henry Hoffman</w:t>
            </w:r>
            <w:r w:rsidRPr="00FA3DB9">
              <w:rPr>
                <w:rFonts w:ascii="Arial" w:hAnsi="Arial" w:cs="Arial"/>
                <w:sz w:val="22"/>
                <w:szCs w:val="22"/>
              </w:rPr>
              <w:t xml:space="preserve">, </w:t>
            </w:r>
            <w:r w:rsidRPr="00FA3DB9">
              <w:rPr>
                <w:rFonts w:ascii="Arial" w:hAnsi="Arial" w:cs="Arial"/>
                <w:noProof/>
                <w:sz w:val="22"/>
                <w:szCs w:val="22"/>
              </w:rPr>
              <w:t>Plant Manager</w:t>
            </w:r>
          </w:p>
          <w:p w:rsidR="00BB4632" w:rsidRPr="00FA3DB9" w:rsidRDefault="00BB4632" w:rsidP="00FA3DB9">
            <w:pPr>
              <w:rPr>
                <w:rFonts w:ascii="Arial" w:hAnsi="Arial"/>
                <w:sz w:val="22"/>
              </w:rPr>
            </w:pPr>
            <w:r w:rsidRPr="00FA3DB9">
              <w:rPr>
                <w:rFonts w:ascii="Arial" w:hAnsi="Arial" w:cs="Arial"/>
                <w:noProof/>
                <w:sz w:val="22"/>
                <w:szCs w:val="22"/>
              </w:rPr>
              <w:t>231-723-6573 ext. 102</w:t>
            </w:r>
          </w:p>
        </w:tc>
      </w:tr>
      <w:tr w:rsidR="00FA3DB9" w:rsidRPr="00FA3DB9" w:rsidTr="00FA3DB9">
        <w:tc>
          <w:tcPr>
            <w:tcW w:w="3510" w:type="dxa"/>
            <w:vAlign w:val="center"/>
          </w:tcPr>
          <w:p w:rsidR="00BB4632" w:rsidRPr="00FA3DB9" w:rsidRDefault="00BB4632" w:rsidP="00FA3DB9">
            <w:pPr>
              <w:rPr>
                <w:rFonts w:ascii="Arial" w:hAnsi="Arial"/>
                <w:sz w:val="22"/>
              </w:rPr>
            </w:pPr>
            <w:r w:rsidRPr="00FA3DB9">
              <w:rPr>
                <w:rFonts w:ascii="Arial" w:hAnsi="Arial"/>
                <w:sz w:val="22"/>
              </w:rPr>
              <w:t>AQD Contact:</w:t>
            </w:r>
          </w:p>
        </w:tc>
        <w:tc>
          <w:tcPr>
            <w:tcW w:w="6660" w:type="dxa"/>
          </w:tcPr>
          <w:p w:rsidR="00BB4632" w:rsidRPr="00FA3DB9" w:rsidRDefault="00BB4632" w:rsidP="00FA3DB9">
            <w:pPr>
              <w:rPr>
                <w:rFonts w:ascii="Arial" w:hAnsi="Arial" w:cs="Arial"/>
                <w:sz w:val="22"/>
                <w:szCs w:val="22"/>
              </w:rPr>
            </w:pPr>
            <w:r w:rsidRPr="00FA3DB9">
              <w:rPr>
                <w:rFonts w:ascii="Arial" w:hAnsi="Arial" w:cs="Arial"/>
                <w:noProof/>
                <w:sz w:val="22"/>
                <w:szCs w:val="22"/>
              </w:rPr>
              <w:t>Caryn E. Owens</w:t>
            </w:r>
            <w:r w:rsidRPr="00FA3DB9">
              <w:rPr>
                <w:rFonts w:ascii="Arial" w:hAnsi="Arial" w:cs="Arial"/>
                <w:sz w:val="22"/>
                <w:szCs w:val="22"/>
              </w:rPr>
              <w:t xml:space="preserve">, </w:t>
            </w:r>
            <w:r w:rsidRPr="00FA3DB9">
              <w:rPr>
                <w:rFonts w:ascii="Arial" w:hAnsi="Arial" w:cs="Arial"/>
                <w:noProof/>
                <w:sz w:val="22"/>
                <w:szCs w:val="22"/>
              </w:rPr>
              <w:t>Environmental Quality Analyst</w:t>
            </w:r>
          </w:p>
          <w:p w:rsidR="00BB4632" w:rsidRPr="00FA3DB9" w:rsidRDefault="00BB4632" w:rsidP="00FA3DB9">
            <w:pPr>
              <w:rPr>
                <w:rFonts w:ascii="Arial" w:hAnsi="Arial"/>
                <w:sz w:val="22"/>
              </w:rPr>
            </w:pPr>
            <w:r w:rsidRPr="00FA3DB9">
              <w:rPr>
                <w:rFonts w:ascii="Arial" w:hAnsi="Arial" w:cs="Arial"/>
                <w:noProof/>
                <w:sz w:val="22"/>
                <w:szCs w:val="22"/>
              </w:rPr>
              <w:t>231-876-4414</w:t>
            </w:r>
          </w:p>
        </w:tc>
      </w:tr>
    </w:tbl>
    <w:p w:rsidR="00BB4632" w:rsidRPr="00FA3DB9" w:rsidRDefault="00BB4632" w:rsidP="00FA3DB9">
      <w:pPr>
        <w:rPr>
          <w:rFonts w:ascii="Arial" w:hAnsi="Arial"/>
          <w:sz w:val="22"/>
        </w:rPr>
      </w:pPr>
    </w:p>
    <w:p w:rsidR="00BB4632" w:rsidRPr="00FA3DB9" w:rsidRDefault="00BB4632" w:rsidP="00BB4632">
      <w:pPr>
        <w:rPr>
          <w:rFonts w:ascii="Arial" w:hAnsi="Arial"/>
          <w:b/>
          <w:sz w:val="22"/>
          <w:u w:val="single"/>
        </w:rPr>
      </w:pPr>
      <w:r w:rsidRPr="00FA3DB9">
        <w:rPr>
          <w:rFonts w:ascii="Arial" w:hAnsi="Arial"/>
          <w:b/>
          <w:sz w:val="22"/>
          <w:u w:val="single"/>
        </w:rPr>
        <w:t>Summary of Pertinent Comments</w:t>
      </w:r>
    </w:p>
    <w:p w:rsidR="00BB4632" w:rsidRPr="00FA3DB9" w:rsidRDefault="00BB4632" w:rsidP="00BB4632">
      <w:pPr>
        <w:rPr>
          <w:rFonts w:ascii="Arial" w:hAnsi="Arial"/>
          <w:b/>
          <w:sz w:val="22"/>
          <w:u w:val="single"/>
        </w:rPr>
      </w:pPr>
    </w:p>
    <w:p w:rsidR="00BB4632" w:rsidRPr="00FA3DB9" w:rsidRDefault="00BB4632" w:rsidP="00BB4632">
      <w:pPr>
        <w:jc w:val="both"/>
        <w:rPr>
          <w:rFonts w:ascii="Arial" w:hAnsi="Arial"/>
          <w:noProof/>
          <w:sz w:val="22"/>
        </w:rPr>
      </w:pPr>
      <w:bookmarkStart w:id="89" w:name="Text9"/>
      <w:r w:rsidRPr="00FA3DB9">
        <w:rPr>
          <w:rFonts w:ascii="Arial" w:hAnsi="Arial"/>
          <w:noProof/>
          <w:sz w:val="22"/>
        </w:rPr>
        <w:t xml:space="preserve">The </w:t>
      </w:r>
      <w:r w:rsidR="00FA3DB9">
        <w:rPr>
          <w:rFonts w:ascii="Arial" w:hAnsi="Arial"/>
          <w:noProof/>
          <w:sz w:val="22"/>
        </w:rPr>
        <w:t>USEPA</w:t>
      </w:r>
      <w:r w:rsidRPr="00FA3DB9">
        <w:rPr>
          <w:rFonts w:ascii="Arial" w:hAnsi="Arial"/>
          <w:noProof/>
          <w:sz w:val="22"/>
        </w:rPr>
        <w:t xml:space="preserve"> has reviewed the proposed Renewable Operating Permit modification for </w:t>
      </w:r>
      <w:r w:rsidR="006A6F98" w:rsidRPr="00FA3DB9">
        <w:rPr>
          <w:rFonts w:ascii="Arial" w:hAnsi="Arial"/>
          <w:noProof/>
          <w:sz w:val="22"/>
        </w:rPr>
        <w:t>TES Filer City Station</w:t>
      </w:r>
      <w:r w:rsidRPr="00FA3DB9">
        <w:rPr>
          <w:rFonts w:ascii="Arial" w:hAnsi="Arial"/>
          <w:noProof/>
          <w:sz w:val="22"/>
        </w:rPr>
        <w:t xml:space="preserve">, State Registration Number </w:t>
      </w:r>
      <w:r w:rsidR="006A6F98" w:rsidRPr="00FA3DB9">
        <w:rPr>
          <w:rFonts w:ascii="Arial" w:hAnsi="Arial"/>
          <w:noProof/>
          <w:sz w:val="22"/>
        </w:rPr>
        <w:t>N1685</w:t>
      </w:r>
      <w:r w:rsidRPr="00FA3DB9">
        <w:rPr>
          <w:rFonts w:ascii="Arial" w:hAnsi="Arial"/>
          <w:noProof/>
          <w:sz w:val="22"/>
        </w:rPr>
        <w:t xml:space="preserve">, located in </w:t>
      </w:r>
      <w:r w:rsidR="006A6F98" w:rsidRPr="00FA3DB9">
        <w:rPr>
          <w:rFonts w:ascii="Arial" w:hAnsi="Arial"/>
          <w:noProof/>
          <w:sz w:val="22"/>
        </w:rPr>
        <w:t>Filer City</w:t>
      </w:r>
      <w:r w:rsidRPr="00FA3DB9">
        <w:rPr>
          <w:rFonts w:ascii="Arial" w:hAnsi="Arial"/>
          <w:noProof/>
          <w:sz w:val="22"/>
        </w:rPr>
        <w:t xml:space="preserve">, Michigan.  To ensure that the source meets Federal Clean Air Act requirements, that the permit will provide necessary information so that the basis of the permit decision is transparent and readily accessible to the public, and that the permit record provides adequate support for the decision, </w:t>
      </w:r>
      <w:r w:rsidR="00836301" w:rsidRPr="00FA3DB9">
        <w:rPr>
          <w:rFonts w:ascii="Arial" w:hAnsi="Arial"/>
          <w:noProof/>
          <w:sz w:val="22"/>
        </w:rPr>
        <w:t xml:space="preserve">The </w:t>
      </w:r>
      <w:r w:rsidR="00FA3DB9">
        <w:rPr>
          <w:rFonts w:ascii="Arial" w:hAnsi="Arial"/>
          <w:noProof/>
          <w:sz w:val="22"/>
        </w:rPr>
        <w:t>U</w:t>
      </w:r>
      <w:r w:rsidRPr="00FA3DB9">
        <w:rPr>
          <w:rFonts w:ascii="Arial" w:hAnsi="Arial"/>
          <w:noProof/>
          <w:sz w:val="22"/>
        </w:rPr>
        <w:t xml:space="preserve">EPA has </w:t>
      </w:r>
      <w:r w:rsidR="00836301" w:rsidRPr="00FA3DB9">
        <w:rPr>
          <w:rFonts w:ascii="Arial" w:hAnsi="Arial"/>
          <w:noProof/>
          <w:sz w:val="22"/>
        </w:rPr>
        <w:t>provided the following on May 24, 2017 on the proposed ROP Modification.  The comments are as follows</w:t>
      </w:r>
      <w:r w:rsidRPr="00FA3DB9">
        <w:rPr>
          <w:rFonts w:ascii="Arial" w:hAnsi="Arial"/>
          <w:noProof/>
          <w:sz w:val="22"/>
        </w:rPr>
        <w:t>:</w:t>
      </w:r>
    </w:p>
    <w:p w:rsidR="00BB4632" w:rsidRPr="00FA3DB9" w:rsidRDefault="00BB4632" w:rsidP="00BB4632">
      <w:pPr>
        <w:jc w:val="both"/>
        <w:rPr>
          <w:rFonts w:ascii="Arial" w:hAnsi="Arial"/>
          <w:noProof/>
          <w:sz w:val="22"/>
        </w:rPr>
      </w:pPr>
    </w:p>
    <w:p w:rsidR="00FA3DB9" w:rsidRDefault="00BB4632" w:rsidP="001412C7">
      <w:pPr>
        <w:pStyle w:val="ListParagraph"/>
        <w:ind w:left="0"/>
        <w:rPr>
          <w:rFonts w:eastAsia="Times New Roman" w:cs="Times New Roman"/>
          <w:noProof/>
          <w:szCs w:val="20"/>
        </w:rPr>
      </w:pPr>
      <w:r w:rsidRPr="00FA3DB9">
        <w:rPr>
          <w:rFonts w:eastAsia="Times New Roman" w:cs="Times New Roman"/>
          <w:b/>
          <w:noProof/>
          <w:szCs w:val="20"/>
          <w:u w:val="single"/>
        </w:rPr>
        <w:t>Comment 1:</w:t>
      </w:r>
    </w:p>
    <w:p w:rsidR="00FA3DB9" w:rsidRDefault="00FA3DB9" w:rsidP="001412C7">
      <w:pPr>
        <w:pStyle w:val="ListParagraph"/>
        <w:ind w:left="0"/>
        <w:rPr>
          <w:rFonts w:eastAsia="Times New Roman" w:cs="Times New Roman"/>
          <w:noProof/>
          <w:szCs w:val="20"/>
        </w:rPr>
      </w:pPr>
    </w:p>
    <w:p w:rsidR="006A6F98" w:rsidRPr="00FA3DB9" w:rsidRDefault="001412C7" w:rsidP="001412C7">
      <w:pPr>
        <w:pStyle w:val="ListParagraph"/>
        <w:ind w:left="0"/>
        <w:rPr>
          <w:rFonts w:eastAsia="Times New Roman" w:cs="Times New Roman"/>
          <w:noProof/>
          <w:szCs w:val="20"/>
        </w:rPr>
      </w:pPr>
      <w:r w:rsidRPr="00FA3DB9">
        <w:rPr>
          <w:rFonts w:eastAsia="Times New Roman" w:cs="Times New Roman"/>
          <w:noProof/>
          <w:szCs w:val="20"/>
        </w:rPr>
        <w:t xml:space="preserve">In </w:t>
      </w:r>
      <w:r w:rsidR="00FA3DB9">
        <w:rPr>
          <w:rFonts w:eastAsia="Times New Roman" w:cs="Times New Roman"/>
          <w:noProof/>
          <w:szCs w:val="20"/>
        </w:rPr>
        <w:t xml:space="preserve">Source wide conditions. </w:t>
      </w:r>
      <w:r w:rsidR="006A6F98" w:rsidRPr="00FA3DB9">
        <w:rPr>
          <w:rFonts w:eastAsia="Times New Roman" w:cs="Times New Roman"/>
          <w:noProof/>
          <w:szCs w:val="20"/>
        </w:rPr>
        <w:t xml:space="preserve"> In order to clearly identify the origin and authority and permanency of the permit to install conditions that originated from the federal Administrative Consent Order, please include the following information in the permit for conditions IX.1. and IX.2.</w:t>
      </w:r>
      <w:r w:rsidR="00FA3DB9">
        <w:rPr>
          <w:rFonts w:eastAsia="Times New Roman" w:cs="Times New Roman"/>
          <w:noProof/>
          <w:szCs w:val="20"/>
        </w:rPr>
        <w:t xml:space="preserve"> </w:t>
      </w:r>
      <w:r w:rsidR="006A6F98" w:rsidRPr="00FA3DB9">
        <w:rPr>
          <w:rFonts w:eastAsia="Times New Roman" w:cs="Times New Roman"/>
          <w:noProof/>
          <w:szCs w:val="20"/>
        </w:rPr>
        <w:t xml:space="preserve"> In other permitting actions, MDEQ included this information by creating a footnote 3.</w:t>
      </w:r>
    </w:p>
    <w:p w:rsidR="001412C7" w:rsidRPr="00FA3DB9" w:rsidRDefault="001412C7" w:rsidP="001412C7">
      <w:pPr>
        <w:rPr>
          <w:rFonts w:ascii="Arial" w:hAnsi="Arial"/>
          <w:noProof/>
          <w:sz w:val="22"/>
        </w:rPr>
      </w:pPr>
    </w:p>
    <w:p w:rsidR="006A6F98" w:rsidRPr="00FA3DB9" w:rsidRDefault="006A6F98" w:rsidP="001412C7">
      <w:pPr>
        <w:rPr>
          <w:rFonts w:ascii="Arial" w:hAnsi="Arial"/>
          <w:noProof/>
          <w:sz w:val="22"/>
        </w:rPr>
      </w:pPr>
      <w:r w:rsidRPr="00FA3DB9">
        <w:rPr>
          <w:rFonts w:ascii="Arial" w:hAnsi="Arial"/>
          <w:noProof/>
          <w:sz w:val="22"/>
        </w:rPr>
        <w:t>“This condition is federally enforceable and was originally established in the TES Filer City Station Agreed Administrative Consent Order and Information Request Effective November 23, 2015 and also pursuant to Act 451 324.5503(b), and will remain in effect after termination of the administrative consent order.”</w:t>
      </w:r>
    </w:p>
    <w:p w:rsidR="00BB4632" w:rsidRPr="00FA3DB9" w:rsidRDefault="00BB4632"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t>Response:</w:t>
      </w:r>
    </w:p>
    <w:p w:rsidR="00FA3DB9" w:rsidRDefault="00FA3DB9" w:rsidP="00BB4632">
      <w:pPr>
        <w:jc w:val="both"/>
        <w:rPr>
          <w:rFonts w:ascii="Arial" w:hAnsi="Arial"/>
          <w:noProof/>
          <w:sz w:val="22"/>
        </w:rPr>
      </w:pPr>
    </w:p>
    <w:p w:rsidR="00BB4632" w:rsidRPr="00FA3DB9" w:rsidRDefault="00BB4632" w:rsidP="00BB4632">
      <w:pPr>
        <w:jc w:val="both"/>
        <w:rPr>
          <w:rFonts w:ascii="Arial" w:hAnsi="Arial"/>
          <w:noProof/>
          <w:sz w:val="22"/>
        </w:rPr>
      </w:pPr>
      <w:r w:rsidRPr="00FA3DB9">
        <w:rPr>
          <w:rFonts w:ascii="Arial" w:hAnsi="Arial"/>
          <w:noProof/>
          <w:sz w:val="22"/>
        </w:rPr>
        <w:t xml:space="preserve">AQD agrees with the comment and added “footnote </w:t>
      </w:r>
      <w:r w:rsidR="006A6F98" w:rsidRPr="00FA3DB9">
        <w:rPr>
          <w:rFonts w:ascii="Arial" w:hAnsi="Arial"/>
          <w:noProof/>
          <w:sz w:val="22"/>
        </w:rPr>
        <w:t>3</w:t>
      </w:r>
      <w:r w:rsidRPr="00FA3DB9">
        <w:rPr>
          <w:rFonts w:ascii="Arial" w:hAnsi="Arial"/>
          <w:noProof/>
          <w:sz w:val="22"/>
        </w:rPr>
        <w:t xml:space="preserve">” designations for </w:t>
      </w:r>
      <w:r w:rsidR="00D30CA5" w:rsidRPr="00FA3DB9">
        <w:rPr>
          <w:rFonts w:ascii="Arial" w:hAnsi="Arial"/>
          <w:noProof/>
          <w:sz w:val="22"/>
        </w:rPr>
        <w:t xml:space="preserve">Special </w:t>
      </w:r>
      <w:r w:rsidR="006A6F98" w:rsidRPr="00FA3DB9">
        <w:rPr>
          <w:rFonts w:ascii="Arial" w:hAnsi="Arial"/>
          <w:noProof/>
          <w:sz w:val="22"/>
        </w:rPr>
        <w:t>Conditions IX.1 and IX.2 in Source</w:t>
      </w:r>
      <w:r w:rsidR="00D30CA5" w:rsidRPr="00FA3DB9">
        <w:rPr>
          <w:rFonts w:ascii="Arial" w:hAnsi="Arial"/>
          <w:noProof/>
          <w:sz w:val="22"/>
        </w:rPr>
        <w:t>-</w:t>
      </w:r>
      <w:r w:rsidR="006A6F98" w:rsidRPr="00FA3DB9">
        <w:rPr>
          <w:rFonts w:ascii="Arial" w:hAnsi="Arial"/>
          <w:noProof/>
          <w:sz w:val="22"/>
        </w:rPr>
        <w:t>Wide Conditons, and clarified the footnote 3 designation at the end of the Source</w:t>
      </w:r>
      <w:r w:rsidR="00D30CA5" w:rsidRPr="00FA3DB9">
        <w:rPr>
          <w:rFonts w:ascii="Arial" w:hAnsi="Arial"/>
          <w:noProof/>
          <w:sz w:val="22"/>
        </w:rPr>
        <w:t>-</w:t>
      </w:r>
      <w:r w:rsidR="00FA3DB9">
        <w:rPr>
          <w:rFonts w:ascii="Arial" w:hAnsi="Arial"/>
          <w:noProof/>
          <w:sz w:val="22"/>
        </w:rPr>
        <w:t>Wide Table.</w:t>
      </w:r>
    </w:p>
    <w:p w:rsidR="00FA3DB9" w:rsidRDefault="00FA3DB9">
      <w:pPr>
        <w:rPr>
          <w:rFonts w:ascii="Arial" w:hAnsi="Arial"/>
          <w:noProof/>
          <w:sz w:val="22"/>
        </w:rPr>
      </w:pPr>
      <w:r>
        <w:rPr>
          <w:rFonts w:ascii="Arial" w:hAnsi="Arial"/>
          <w:noProof/>
          <w:sz w:val="22"/>
        </w:rPr>
        <w:br w:type="page"/>
      </w:r>
    </w:p>
    <w:p w:rsidR="00FA3DB9" w:rsidRDefault="00BB4632" w:rsidP="00BB4632">
      <w:pPr>
        <w:jc w:val="both"/>
        <w:rPr>
          <w:rFonts w:ascii="Arial" w:hAnsi="Arial"/>
          <w:b/>
          <w:noProof/>
          <w:sz w:val="22"/>
          <w:u w:val="single"/>
        </w:rPr>
      </w:pPr>
      <w:r w:rsidRPr="00FA3DB9">
        <w:rPr>
          <w:rFonts w:ascii="Arial" w:hAnsi="Arial"/>
          <w:b/>
          <w:noProof/>
          <w:sz w:val="22"/>
          <w:u w:val="single"/>
        </w:rPr>
        <w:lastRenderedPageBreak/>
        <w:t>Comment 2</w:t>
      </w:r>
      <w:r w:rsidR="00FA3DB9">
        <w:rPr>
          <w:rFonts w:ascii="Arial" w:hAnsi="Arial"/>
          <w:b/>
          <w:noProof/>
          <w:sz w:val="22"/>
          <w:u w:val="single"/>
        </w:rPr>
        <w:t>:</w:t>
      </w:r>
    </w:p>
    <w:p w:rsidR="00FA3DB9" w:rsidRPr="00FA3DB9" w:rsidRDefault="00FA3DB9" w:rsidP="00BB4632">
      <w:pPr>
        <w:jc w:val="both"/>
        <w:rPr>
          <w:rFonts w:ascii="Arial" w:hAnsi="Arial"/>
          <w:noProof/>
          <w:sz w:val="22"/>
        </w:rPr>
      </w:pPr>
    </w:p>
    <w:p w:rsidR="00BB4632" w:rsidRPr="00FA3DB9" w:rsidRDefault="00D30CA5" w:rsidP="00BB4632">
      <w:pPr>
        <w:jc w:val="both"/>
        <w:rPr>
          <w:rFonts w:ascii="Arial" w:hAnsi="Arial"/>
          <w:noProof/>
          <w:sz w:val="22"/>
        </w:rPr>
      </w:pPr>
      <w:r w:rsidRPr="00FA3DB9">
        <w:rPr>
          <w:rFonts w:ascii="Arial" w:hAnsi="Arial"/>
          <w:noProof/>
          <w:sz w:val="22"/>
        </w:rPr>
        <w:t xml:space="preserve">In </w:t>
      </w:r>
      <w:r w:rsidR="00FA3DB9">
        <w:rPr>
          <w:rFonts w:ascii="Arial" w:hAnsi="Arial"/>
          <w:noProof/>
          <w:sz w:val="22"/>
        </w:rPr>
        <w:t xml:space="preserve">FGBOILERS. </w:t>
      </w:r>
      <w:r w:rsidR="006A6F98" w:rsidRPr="00FA3DB9">
        <w:rPr>
          <w:rFonts w:ascii="Arial" w:hAnsi="Arial"/>
          <w:noProof/>
          <w:sz w:val="22"/>
        </w:rPr>
        <w:t xml:space="preserve"> The design/equipment parameters in section IV.6 through IV.10 do not include a footnote 2 designation.</w:t>
      </w:r>
      <w:r w:rsidR="00FA3DB9">
        <w:rPr>
          <w:rFonts w:ascii="Arial" w:hAnsi="Arial"/>
          <w:noProof/>
          <w:sz w:val="22"/>
        </w:rPr>
        <w:t xml:space="preserve"> </w:t>
      </w:r>
      <w:r w:rsidR="006A6F98" w:rsidRPr="00FA3DB9">
        <w:rPr>
          <w:rFonts w:ascii="Arial" w:hAnsi="Arial"/>
          <w:noProof/>
          <w:sz w:val="22"/>
        </w:rPr>
        <w:t xml:space="preserve"> Please verify whether these are Title I conditions pursuant to Rule 201(1)(a) and include footnote 2 as appropria</w:t>
      </w:r>
      <w:r w:rsidR="00FA3DB9">
        <w:rPr>
          <w:rFonts w:ascii="Arial" w:hAnsi="Arial"/>
          <w:noProof/>
          <w:sz w:val="22"/>
        </w:rPr>
        <w:t>te.  See Michigan Rule 214a(3).</w:t>
      </w:r>
    </w:p>
    <w:p w:rsidR="00BB4632" w:rsidRPr="00FA3DB9" w:rsidRDefault="00BB4632"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t>Response:</w:t>
      </w:r>
    </w:p>
    <w:p w:rsidR="00FA3DB9" w:rsidRDefault="00FA3DB9" w:rsidP="00BB4632">
      <w:pPr>
        <w:jc w:val="both"/>
        <w:rPr>
          <w:rFonts w:ascii="Arial" w:hAnsi="Arial"/>
          <w:noProof/>
          <w:sz w:val="22"/>
        </w:rPr>
      </w:pPr>
    </w:p>
    <w:p w:rsidR="003E56F5" w:rsidRPr="00FA3DB9" w:rsidRDefault="00BB4632" w:rsidP="00BB4632">
      <w:pPr>
        <w:jc w:val="both"/>
        <w:rPr>
          <w:rFonts w:ascii="Arial" w:hAnsi="Arial"/>
          <w:noProof/>
          <w:sz w:val="22"/>
        </w:rPr>
      </w:pPr>
      <w:r w:rsidRPr="00FA3DB9">
        <w:rPr>
          <w:rFonts w:ascii="Arial" w:hAnsi="Arial"/>
          <w:noProof/>
          <w:sz w:val="22"/>
        </w:rPr>
        <w:t xml:space="preserve">AQD </w:t>
      </w:r>
      <w:r w:rsidR="006275AB" w:rsidRPr="00FA3DB9">
        <w:rPr>
          <w:rFonts w:ascii="Arial" w:hAnsi="Arial"/>
          <w:noProof/>
          <w:sz w:val="22"/>
        </w:rPr>
        <w:t>verified that Conditions IV.6</w:t>
      </w:r>
      <w:r w:rsidR="00AE37C8" w:rsidRPr="00FA3DB9">
        <w:rPr>
          <w:rFonts w:ascii="Arial" w:hAnsi="Arial"/>
          <w:noProof/>
          <w:sz w:val="22"/>
        </w:rPr>
        <w:t>, and IV.8</w:t>
      </w:r>
      <w:r w:rsidR="006275AB" w:rsidRPr="00FA3DB9">
        <w:rPr>
          <w:rFonts w:ascii="Arial" w:hAnsi="Arial"/>
          <w:noProof/>
          <w:sz w:val="22"/>
        </w:rPr>
        <w:t xml:space="preserve"> through IV.10 originated during the ROP Renewal process</w:t>
      </w:r>
      <w:r w:rsidR="00AE37C8" w:rsidRPr="00FA3DB9">
        <w:rPr>
          <w:rFonts w:ascii="Arial" w:hAnsi="Arial"/>
          <w:noProof/>
          <w:sz w:val="22"/>
        </w:rPr>
        <w:t>.  However, these Conditions are from the New Source Performance Standards (NSPS) 40 CFR Part 60, Subpart Da, and the Conditions went through the permitting process.  Therefore, a footnote 2 was added to these Conditions</w:t>
      </w:r>
      <w:r w:rsidR="003E56F5" w:rsidRPr="00FA3DB9">
        <w:rPr>
          <w:rFonts w:ascii="Arial" w:hAnsi="Arial"/>
          <w:noProof/>
          <w:sz w:val="22"/>
        </w:rPr>
        <w:t>, and UAR R 336.1213(3)(b) was removed</w:t>
      </w:r>
      <w:r w:rsidR="00FA3DB9">
        <w:rPr>
          <w:rFonts w:ascii="Arial" w:hAnsi="Arial"/>
          <w:noProof/>
          <w:sz w:val="22"/>
        </w:rPr>
        <w:t>.</w:t>
      </w:r>
    </w:p>
    <w:p w:rsidR="003E56F5" w:rsidRPr="00FA3DB9" w:rsidRDefault="003E56F5" w:rsidP="00BB4632">
      <w:pPr>
        <w:jc w:val="both"/>
        <w:rPr>
          <w:rFonts w:ascii="Arial" w:hAnsi="Arial"/>
          <w:noProof/>
          <w:sz w:val="22"/>
        </w:rPr>
      </w:pPr>
    </w:p>
    <w:p w:rsidR="00BB4632" w:rsidRPr="00FA3DB9" w:rsidRDefault="00AE37C8" w:rsidP="00BB4632">
      <w:pPr>
        <w:jc w:val="both"/>
        <w:rPr>
          <w:rFonts w:ascii="Arial" w:hAnsi="Arial"/>
          <w:noProof/>
          <w:sz w:val="22"/>
        </w:rPr>
      </w:pPr>
      <w:r w:rsidRPr="00FA3DB9">
        <w:rPr>
          <w:rFonts w:ascii="Arial" w:hAnsi="Arial"/>
          <w:noProof/>
          <w:sz w:val="22"/>
        </w:rPr>
        <w:t>With regards to SC IV.7, this Condition contained the wrong UAR, and through research it was determined that the Condition was derived in a PTI, and therefore the UAR was updated appropriatly and a footnote 2 was added.  With regards to IV.10, AQD verified that this Condition was added during the ROP process, and the Condition</w:t>
      </w:r>
      <w:r w:rsidR="006275AB" w:rsidRPr="00FA3DB9">
        <w:rPr>
          <w:rFonts w:ascii="Arial" w:hAnsi="Arial"/>
          <w:noProof/>
          <w:sz w:val="22"/>
        </w:rPr>
        <w:t xml:space="preserve"> did not go through New Source Review during the permit process, therefore a footnote 2 </w:t>
      </w:r>
      <w:r w:rsidRPr="00FA3DB9">
        <w:rPr>
          <w:rFonts w:ascii="Arial" w:hAnsi="Arial"/>
          <w:noProof/>
          <w:sz w:val="22"/>
        </w:rPr>
        <w:t>was not</w:t>
      </w:r>
      <w:r w:rsidR="00FA3DB9">
        <w:rPr>
          <w:rFonts w:ascii="Arial" w:hAnsi="Arial"/>
          <w:noProof/>
          <w:sz w:val="22"/>
        </w:rPr>
        <w:t xml:space="preserve"> added.</w:t>
      </w:r>
    </w:p>
    <w:p w:rsidR="00BB4632" w:rsidRPr="00FA3DB9" w:rsidRDefault="00BB4632" w:rsidP="00BB4632">
      <w:pPr>
        <w:jc w:val="both"/>
        <w:rPr>
          <w:rFonts w:ascii="Arial" w:hAnsi="Arial"/>
          <w:noProof/>
          <w:sz w:val="22"/>
        </w:rPr>
      </w:pPr>
    </w:p>
    <w:p w:rsidR="00FA3DB9" w:rsidRDefault="00BB4632" w:rsidP="001412C7">
      <w:pPr>
        <w:pStyle w:val="ListParagraph"/>
        <w:ind w:left="0"/>
        <w:rPr>
          <w:rFonts w:eastAsia="Times New Roman" w:cs="Times New Roman"/>
          <w:noProof/>
          <w:szCs w:val="20"/>
        </w:rPr>
      </w:pPr>
      <w:r w:rsidRPr="00FA3DB9">
        <w:rPr>
          <w:rFonts w:eastAsia="Times New Roman" w:cs="Times New Roman"/>
          <w:b/>
          <w:noProof/>
          <w:szCs w:val="20"/>
          <w:u w:val="single"/>
        </w:rPr>
        <w:t>Comment 3:</w:t>
      </w:r>
    </w:p>
    <w:p w:rsidR="00FA3DB9" w:rsidRDefault="00FA3DB9" w:rsidP="001412C7">
      <w:pPr>
        <w:pStyle w:val="ListParagraph"/>
        <w:ind w:left="0"/>
        <w:rPr>
          <w:rFonts w:eastAsia="Times New Roman" w:cs="Times New Roman"/>
          <w:noProof/>
          <w:szCs w:val="20"/>
        </w:rPr>
      </w:pPr>
    </w:p>
    <w:p w:rsidR="006A6F98" w:rsidRPr="00FA3DB9" w:rsidRDefault="007C5966" w:rsidP="001412C7">
      <w:pPr>
        <w:pStyle w:val="ListParagraph"/>
        <w:ind w:left="0"/>
        <w:rPr>
          <w:rFonts w:eastAsia="Times New Roman" w:cs="Times New Roman"/>
          <w:noProof/>
          <w:szCs w:val="20"/>
        </w:rPr>
      </w:pPr>
      <w:r w:rsidRPr="00FA3DB9">
        <w:rPr>
          <w:rFonts w:eastAsia="Times New Roman" w:cs="Times New Roman"/>
          <w:noProof/>
          <w:szCs w:val="20"/>
        </w:rPr>
        <w:t xml:space="preserve">In </w:t>
      </w:r>
      <w:r w:rsidR="00FA3DB9">
        <w:rPr>
          <w:rFonts w:eastAsia="Times New Roman" w:cs="Times New Roman"/>
          <w:noProof/>
          <w:szCs w:val="20"/>
        </w:rPr>
        <w:t xml:space="preserve">Appendix 3. </w:t>
      </w:r>
      <w:r w:rsidR="006A6F98" w:rsidRPr="00FA3DB9">
        <w:rPr>
          <w:rFonts w:eastAsia="Times New Roman" w:cs="Times New Roman"/>
          <w:noProof/>
          <w:szCs w:val="20"/>
        </w:rPr>
        <w:t xml:space="preserve"> In order to clearly identify the origin and authority and permanency of the permit to install conditions that originated from the federal Administrative Consent Order, please include the following information in the permit for all conditions i</w:t>
      </w:r>
      <w:r w:rsidR="00FA3DB9">
        <w:rPr>
          <w:rFonts w:eastAsia="Times New Roman" w:cs="Times New Roman"/>
          <w:noProof/>
          <w:szCs w:val="20"/>
        </w:rPr>
        <w:t>n Appendix 3:</w:t>
      </w:r>
    </w:p>
    <w:p w:rsidR="001412C7" w:rsidRPr="00FA3DB9" w:rsidRDefault="001412C7" w:rsidP="001412C7">
      <w:pPr>
        <w:pStyle w:val="ListParagraph"/>
        <w:ind w:left="0"/>
        <w:rPr>
          <w:rFonts w:eastAsia="Times New Roman" w:cs="Times New Roman"/>
          <w:noProof/>
          <w:szCs w:val="20"/>
        </w:rPr>
      </w:pPr>
    </w:p>
    <w:p w:rsidR="006A6F98" w:rsidRPr="00FA3DB9" w:rsidRDefault="006A6F98" w:rsidP="001412C7">
      <w:pPr>
        <w:pStyle w:val="ListParagraph"/>
        <w:ind w:left="0"/>
        <w:rPr>
          <w:rFonts w:eastAsia="Times New Roman" w:cs="Times New Roman"/>
          <w:noProof/>
          <w:szCs w:val="20"/>
        </w:rPr>
      </w:pPr>
      <w:r w:rsidRPr="00FA3DB9">
        <w:rPr>
          <w:rFonts w:eastAsia="Times New Roman" w:cs="Times New Roman"/>
          <w:noProof/>
          <w:szCs w:val="20"/>
        </w:rPr>
        <w:t>“This condition is federally enforceable and was originally established in the TES Filer City Station Agreed Administrative Consent Order and Information Request Effective November 23, 2015 and also pursuant to Act 451 324.5503(b), and will remain in effect after termination of the administrative consent order.”</w:t>
      </w:r>
    </w:p>
    <w:p w:rsidR="00BB4632" w:rsidRPr="00FA3DB9" w:rsidRDefault="00BB4632"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t>Response:</w:t>
      </w:r>
    </w:p>
    <w:p w:rsidR="00FA3DB9" w:rsidRDefault="00FA3DB9" w:rsidP="00BB4632">
      <w:pPr>
        <w:jc w:val="both"/>
        <w:rPr>
          <w:rFonts w:ascii="Arial" w:hAnsi="Arial"/>
          <w:noProof/>
          <w:sz w:val="22"/>
        </w:rPr>
      </w:pPr>
    </w:p>
    <w:p w:rsidR="00BB4632" w:rsidRPr="00FA3DB9" w:rsidRDefault="006A6F98" w:rsidP="00BB4632">
      <w:pPr>
        <w:jc w:val="both"/>
        <w:rPr>
          <w:rFonts w:ascii="Arial" w:hAnsi="Arial"/>
          <w:noProof/>
          <w:sz w:val="22"/>
        </w:rPr>
      </w:pPr>
      <w:r w:rsidRPr="00FA3DB9">
        <w:rPr>
          <w:rFonts w:ascii="Arial" w:hAnsi="Arial"/>
          <w:noProof/>
          <w:sz w:val="22"/>
        </w:rPr>
        <w:t xml:space="preserve">AQD agrees with the comment and added the paragraph below to the title of Appendix 3 to ensure the permanency of the Consent Decree provisions </w:t>
      </w:r>
      <w:r w:rsidR="007C5966" w:rsidRPr="00FA3DB9">
        <w:rPr>
          <w:rFonts w:ascii="Arial" w:hAnsi="Arial"/>
          <w:noProof/>
          <w:sz w:val="22"/>
        </w:rPr>
        <w:t>apply to these requirements</w:t>
      </w:r>
      <w:r w:rsidR="00FA3DB9">
        <w:rPr>
          <w:rFonts w:ascii="Arial" w:hAnsi="Arial"/>
          <w:noProof/>
          <w:sz w:val="22"/>
        </w:rPr>
        <w:t>.</w:t>
      </w:r>
    </w:p>
    <w:p w:rsidR="006A6F98" w:rsidRPr="00FA3DB9" w:rsidRDefault="006A6F98" w:rsidP="00BB4632">
      <w:pPr>
        <w:jc w:val="both"/>
        <w:rPr>
          <w:rFonts w:ascii="Arial" w:hAnsi="Arial"/>
          <w:noProof/>
          <w:sz w:val="22"/>
        </w:rPr>
      </w:pPr>
    </w:p>
    <w:p w:rsidR="006A6F98" w:rsidRPr="00FA3DB9" w:rsidRDefault="006A6F98" w:rsidP="00BB4632">
      <w:pPr>
        <w:jc w:val="both"/>
        <w:rPr>
          <w:rFonts w:ascii="Arial" w:hAnsi="Arial"/>
          <w:noProof/>
          <w:sz w:val="22"/>
        </w:rPr>
      </w:pPr>
      <w:r w:rsidRPr="00FA3DB9">
        <w:rPr>
          <w:rFonts w:ascii="Arial" w:hAnsi="Arial"/>
          <w:noProof/>
          <w:sz w:val="22"/>
        </w:rPr>
        <w:t>"This Appendix was originally established in the TES Filer City Station Agreed Administrative Consent Order and Information Request Effective November 23, 2015 and also pursuant to Act 451 Section 324.5503(b), and will remain in effect after termination of the administrative consent order."</w:t>
      </w:r>
    </w:p>
    <w:p w:rsidR="006A6F98" w:rsidRPr="00FA3DB9" w:rsidRDefault="006A6F98"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t>Comment 4:</w:t>
      </w:r>
    </w:p>
    <w:p w:rsidR="00FA3DB9" w:rsidRDefault="00FA3DB9" w:rsidP="00BB4632">
      <w:pPr>
        <w:jc w:val="both"/>
        <w:rPr>
          <w:rFonts w:ascii="Arial" w:hAnsi="Arial"/>
          <w:noProof/>
          <w:sz w:val="22"/>
        </w:rPr>
      </w:pPr>
    </w:p>
    <w:p w:rsidR="00BB4632" w:rsidRPr="00FA3DB9" w:rsidRDefault="007C5966" w:rsidP="00BB4632">
      <w:pPr>
        <w:jc w:val="both"/>
        <w:rPr>
          <w:rFonts w:ascii="Arial" w:hAnsi="Arial"/>
          <w:noProof/>
          <w:sz w:val="22"/>
        </w:rPr>
      </w:pPr>
      <w:r w:rsidRPr="00FA3DB9">
        <w:rPr>
          <w:rFonts w:ascii="Arial" w:hAnsi="Arial"/>
          <w:noProof/>
          <w:sz w:val="22"/>
        </w:rPr>
        <w:t xml:space="preserve">In </w:t>
      </w:r>
      <w:r w:rsidR="00FA3DB9">
        <w:rPr>
          <w:rFonts w:ascii="Arial" w:hAnsi="Arial"/>
          <w:noProof/>
          <w:sz w:val="22"/>
        </w:rPr>
        <w:t xml:space="preserve">Appendix 3. </w:t>
      </w:r>
      <w:r w:rsidRPr="00FA3DB9">
        <w:rPr>
          <w:rFonts w:ascii="Arial" w:hAnsi="Arial"/>
          <w:noProof/>
          <w:sz w:val="22"/>
        </w:rPr>
        <w:t xml:space="preserve"> In order to clearly identify all conditions of the source-wide permit to install that are included within the title V permit, please also include “footnote 2” (or equivalent) designations for all permit conditions in Appendix 3 that are also Title I conditi</w:t>
      </w:r>
      <w:r w:rsidR="00FA3DB9">
        <w:rPr>
          <w:rFonts w:ascii="Arial" w:hAnsi="Arial"/>
          <w:noProof/>
          <w:sz w:val="22"/>
        </w:rPr>
        <w:t>ons pursuant to Rule 201(1)(a).  See Michigan Rule 214a(3).</w:t>
      </w:r>
    </w:p>
    <w:p w:rsidR="00BB4632" w:rsidRPr="00FA3DB9" w:rsidRDefault="00BB4632"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t>Response:</w:t>
      </w:r>
    </w:p>
    <w:p w:rsidR="00FA3DB9" w:rsidRDefault="00FA3DB9" w:rsidP="00BB4632">
      <w:pPr>
        <w:jc w:val="both"/>
        <w:rPr>
          <w:rFonts w:ascii="Arial" w:hAnsi="Arial"/>
          <w:noProof/>
          <w:sz w:val="22"/>
        </w:rPr>
      </w:pPr>
    </w:p>
    <w:p w:rsidR="00BB4632" w:rsidRPr="00FA3DB9" w:rsidRDefault="00BB4632" w:rsidP="00BB4632">
      <w:pPr>
        <w:jc w:val="both"/>
        <w:rPr>
          <w:rFonts w:ascii="Arial" w:hAnsi="Arial"/>
          <w:noProof/>
          <w:sz w:val="22"/>
        </w:rPr>
      </w:pPr>
      <w:r w:rsidRPr="00FA3DB9">
        <w:rPr>
          <w:rFonts w:ascii="Arial" w:hAnsi="Arial"/>
          <w:noProof/>
          <w:sz w:val="22"/>
        </w:rPr>
        <w:t xml:space="preserve">AQD agrees with the comment and added the </w:t>
      </w:r>
      <w:r w:rsidR="007C5966" w:rsidRPr="00FA3DB9">
        <w:rPr>
          <w:rFonts w:ascii="Arial" w:hAnsi="Arial"/>
          <w:noProof/>
          <w:sz w:val="22"/>
        </w:rPr>
        <w:t xml:space="preserve">following </w:t>
      </w:r>
      <w:r w:rsidRPr="00FA3DB9">
        <w:rPr>
          <w:rFonts w:ascii="Arial" w:hAnsi="Arial"/>
          <w:noProof/>
          <w:sz w:val="22"/>
        </w:rPr>
        <w:t>paragraph below to the ti</w:t>
      </w:r>
      <w:r w:rsidR="007C5966" w:rsidRPr="00FA3DB9">
        <w:rPr>
          <w:rFonts w:ascii="Arial" w:hAnsi="Arial"/>
          <w:noProof/>
          <w:sz w:val="22"/>
        </w:rPr>
        <w:t xml:space="preserve">tle of Appendix 3 to ensure to </w:t>
      </w:r>
      <w:r w:rsidRPr="00FA3DB9">
        <w:rPr>
          <w:rFonts w:ascii="Arial" w:hAnsi="Arial"/>
          <w:noProof/>
          <w:sz w:val="22"/>
        </w:rPr>
        <w:t>identify the provisions in the appendix that are part of the source-wide permit to install apply to these requirements.</w:t>
      </w:r>
    </w:p>
    <w:p w:rsidR="00BB4632" w:rsidRPr="00FA3DB9" w:rsidRDefault="00BB4632" w:rsidP="00BB4632">
      <w:pPr>
        <w:jc w:val="both"/>
        <w:rPr>
          <w:rFonts w:ascii="Arial" w:hAnsi="Arial"/>
          <w:noProof/>
          <w:sz w:val="22"/>
        </w:rPr>
      </w:pPr>
    </w:p>
    <w:p w:rsidR="00BB4632" w:rsidRPr="00FA3DB9" w:rsidRDefault="00BB4632" w:rsidP="00BB4632">
      <w:pPr>
        <w:jc w:val="both"/>
        <w:rPr>
          <w:rFonts w:ascii="Arial" w:hAnsi="Arial"/>
          <w:noProof/>
          <w:sz w:val="22"/>
        </w:rPr>
      </w:pPr>
      <w:r w:rsidRPr="00FA3DB9">
        <w:rPr>
          <w:rFonts w:ascii="Arial" w:hAnsi="Arial"/>
          <w:noProof/>
          <w:sz w:val="22"/>
        </w:rPr>
        <w:t>“This Appendix is federally enforceable and was established pursuant to Rule 201(1)(a)</w:t>
      </w:r>
      <w:r w:rsidR="007C5966" w:rsidRPr="00FA3DB9">
        <w:rPr>
          <w:rFonts w:ascii="Arial" w:hAnsi="Arial"/>
          <w:noProof/>
          <w:sz w:val="22"/>
        </w:rPr>
        <w:t xml:space="preserve"> and Rule 214a</w:t>
      </w:r>
      <w:r w:rsidRPr="00FA3DB9">
        <w:rPr>
          <w:rFonts w:ascii="Arial" w:hAnsi="Arial"/>
          <w:noProof/>
          <w:sz w:val="22"/>
        </w:rPr>
        <w:t>.”</w:t>
      </w:r>
    </w:p>
    <w:p w:rsidR="00BB4632" w:rsidRPr="00FA3DB9" w:rsidRDefault="00BB4632"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lastRenderedPageBreak/>
        <w:t>Comment 5:</w:t>
      </w:r>
    </w:p>
    <w:p w:rsidR="00FA3DB9" w:rsidRDefault="00FA3DB9" w:rsidP="00BB4632">
      <w:pPr>
        <w:jc w:val="both"/>
        <w:rPr>
          <w:rFonts w:ascii="Arial" w:hAnsi="Arial"/>
          <w:noProof/>
          <w:sz w:val="22"/>
        </w:rPr>
      </w:pPr>
    </w:p>
    <w:p w:rsidR="00BB4632" w:rsidRPr="00FA3DB9" w:rsidRDefault="007C5966" w:rsidP="00BB4632">
      <w:pPr>
        <w:jc w:val="both"/>
        <w:rPr>
          <w:rFonts w:ascii="Arial" w:hAnsi="Arial"/>
          <w:noProof/>
          <w:sz w:val="22"/>
        </w:rPr>
      </w:pPr>
      <w:r w:rsidRPr="00FA3DB9">
        <w:rPr>
          <w:rFonts w:ascii="Arial" w:hAnsi="Arial"/>
          <w:noProof/>
          <w:sz w:val="22"/>
        </w:rPr>
        <w:t>In Appendix 3, conditions 5 and 7 of Permit to Install 110-14B, pertaining to continuous opacity monitoring system span value and excess emission reporting requirements, do not appear to be included in the proposed ROP.  Please revise the permit as necessary to include the applicable Title 1 and New Source Performance Standard requirements from the Permit to Install.</w:t>
      </w:r>
    </w:p>
    <w:p w:rsidR="00BB4632" w:rsidRPr="00FA3DB9" w:rsidRDefault="00BB4632" w:rsidP="00BB4632">
      <w:pPr>
        <w:jc w:val="both"/>
        <w:rPr>
          <w:rFonts w:ascii="Arial" w:hAnsi="Arial"/>
          <w:noProof/>
          <w:sz w:val="22"/>
        </w:rPr>
      </w:pPr>
    </w:p>
    <w:p w:rsidR="00FA3DB9" w:rsidRDefault="00BB4632" w:rsidP="00BB4632">
      <w:pPr>
        <w:jc w:val="both"/>
        <w:rPr>
          <w:rFonts w:ascii="Arial" w:hAnsi="Arial"/>
          <w:noProof/>
          <w:sz w:val="22"/>
        </w:rPr>
      </w:pPr>
      <w:r w:rsidRPr="00FA3DB9">
        <w:rPr>
          <w:rFonts w:ascii="Arial" w:hAnsi="Arial"/>
          <w:b/>
          <w:noProof/>
          <w:sz w:val="22"/>
          <w:u w:val="single"/>
        </w:rPr>
        <w:t>Response:</w:t>
      </w:r>
    </w:p>
    <w:p w:rsidR="00FA3DB9" w:rsidRDefault="00FA3DB9" w:rsidP="00BB4632">
      <w:pPr>
        <w:jc w:val="both"/>
        <w:rPr>
          <w:rFonts w:ascii="Arial" w:hAnsi="Arial"/>
          <w:noProof/>
          <w:sz w:val="22"/>
        </w:rPr>
      </w:pPr>
    </w:p>
    <w:p w:rsidR="002E3460" w:rsidRPr="00FA3DB9" w:rsidRDefault="00BB4632" w:rsidP="00BB4632">
      <w:pPr>
        <w:jc w:val="both"/>
        <w:rPr>
          <w:rFonts w:ascii="Arial" w:hAnsi="Arial"/>
          <w:noProof/>
          <w:sz w:val="22"/>
        </w:rPr>
      </w:pPr>
      <w:r w:rsidRPr="00FA3DB9">
        <w:rPr>
          <w:rFonts w:ascii="Arial" w:hAnsi="Arial"/>
          <w:noProof/>
          <w:sz w:val="22"/>
        </w:rPr>
        <w:t xml:space="preserve">AQD </w:t>
      </w:r>
      <w:r w:rsidR="007C5966" w:rsidRPr="00FA3DB9">
        <w:rPr>
          <w:rFonts w:ascii="Arial" w:hAnsi="Arial"/>
          <w:noProof/>
          <w:sz w:val="22"/>
        </w:rPr>
        <w:t>dis</w:t>
      </w:r>
      <w:r w:rsidRPr="00FA3DB9">
        <w:rPr>
          <w:rFonts w:ascii="Arial" w:hAnsi="Arial"/>
          <w:noProof/>
          <w:sz w:val="22"/>
        </w:rPr>
        <w:t>agrees with the comment</w:t>
      </w:r>
      <w:r w:rsidR="002E3460" w:rsidRPr="00FA3DB9">
        <w:rPr>
          <w:rFonts w:ascii="Arial" w:hAnsi="Arial"/>
          <w:noProof/>
          <w:sz w:val="22"/>
        </w:rPr>
        <w:t>.  Condition number 5 was purposefully removed because it is not an accurate Condition.  The Condition stated "The span value shall be 2.0 times the lowest emission standard or as specified in the federal regulations".  There isn't a span value associated with COMS in the federal regulations, so this is considered an obsolete Con</w:t>
      </w:r>
      <w:r w:rsidR="00FA3DB9">
        <w:rPr>
          <w:rFonts w:ascii="Arial" w:hAnsi="Arial"/>
          <w:noProof/>
          <w:sz w:val="22"/>
        </w:rPr>
        <w:t>dition, and therefore removed.</w:t>
      </w:r>
    </w:p>
    <w:p w:rsidR="001412C7" w:rsidRPr="00FA3DB9" w:rsidRDefault="001412C7" w:rsidP="00BB4632">
      <w:pPr>
        <w:jc w:val="both"/>
        <w:rPr>
          <w:rFonts w:ascii="Arial" w:hAnsi="Arial"/>
          <w:noProof/>
          <w:sz w:val="22"/>
        </w:rPr>
      </w:pPr>
    </w:p>
    <w:p w:rsidR="00BB4632" w:rsidRPr="00FA3DB9" w:rsidRDefault="00836301" w:rsidP="00BB4632">
      <w:pPr>
        <w:jc w:val="both"/>
        <w:rPr>
          <w:rFonts w:ascii="Arial" w:hAnsi="Arial"/>
          <w:noProof/>
          <w:sz w:val="22"/>
        </w:rPr>
      </w:pPr>
      <w:r w:rsidRPr="00FA3DB9">
        <w:rPr>
          <w:rFonts w:ascii="Arial" w:hAnsi="Arial"/>
          <w:noProof/>
          <w:sz w:val="22"/>
        </w:rPr>
        <w:t xml:space="preserve">Additionally, </w:t>
      </w:r>
      <w:r w:rsidR="002E3460" w:rsidRPr="00FA3DB9">
        <w:rPr>
          <w:rFonts w:ascii="Arial" w:hAnsi="Arial"/>
          <w:noProof/>
          <w:sz w:val="22"/>
        </w:rPr>
        <w:t xml:space="preserve">Condition number 7 </w:t>
      </w:r>
      <w:r w:rsidRPr="00FA3DB9">
        <w:rPr>
          <w:rFonts w:ascii="Arial" w:hAnsi="Arial"/>
          <w:noProof/>
          <w:sz w:val="22"/>
        </w:rPr>
        <w:t xml:space="preserve">in Appendix 3 of PTI 11-14B </w:t>
      </w:r>
      <w:r w:rsidR="002E3460" w:rsidRPr="00FA3DB9">
        <w:rPr>
          <w:rFonts w:ascii="Arial" w:hAnsi="Arial"/>
          <w:noProof/>
          <w:sz w:val="22"/>
        </w:rPr>
        <w:t xml:space="preserve">was included </w:t>
      </w:r>
      <w:r w:rsidRPr="00FA3DB9">
        <w:rPr>
          <w:rFonts w:ascii="Arial" w:hAnsi="Arial"/>
          <w:noProof/>
          <w:sz w:val="22"/>
        </w:rPr>
        <w:t xml:space="preserve">in the body of the proposed ROP </w:t>
      </w:r>
      <w:r w:rsidR="002E3460" w:rsidRPr="00FA3DB9">
        <w:rPr>
          <w:rFonts w:ascii="Arial" w:hAnsi="Arial"/>
          <w:noProof/>
          <w:sz w:val="22"/>
        </w:rPr>
        <w:t xml:space="preserve">as Special Conditions </w:t>
      </w:r>
      <w:r w:rsidR="001412C7" w:rsidRPr="00FA3DB9">
        <w:rPr>
          <w:rFonts w:ascii="Arial" w:hAnsi="Arial"/>
          <w:noProof/>
          <w:sz w:val="22"/>
        </w:rPr>
        <w:t xml:space="preserve">V.3 and </w:t>
      </w:r>
      <w:r w:rsidR="002E3460" w:rsidRPr="00FA3DB9">
        <w:rPr>
          <w:rFonts w:ascii="Arial" w:hAnsi="Arial"/>
          <w:noProof/>
          <w:sz w:val="22"/>
        </w:rPr>
        <w:t>VII.14 in FGBOILERS</w:t>
      </w:r>
      <w:r w:rsidR="00026A6E" w:rsidRPr="00FA3DB9">
        <w:rPr>
          <w:rFonts w:ascii="Arial" w:hAnsi="Arial"/>
          <w:noProof/>
          <w:sz w:val="22"/>
        </w:rPr>
        <w:t xml:space="preserve"> and</w:t>
      </w:r>
      <w:r w:rsidR="00D46854" w:rsidRPr="00FA3DB9">
        <w:rPr>
          <w:rFonts w:ascii="Arial" w:hAnsi="Arial"/>
          <w:noProof/>
          <w:sz w:val="22"/>
        </w:rPr>
        <w:t xml:space="preserve"> the Conditions were updated to the </w:t>
      </w:r>
      <w:r w:rsidR="00026A6E" w:rsidRPr="00FA3DB9">
        <w:rPr>
          <w:rFonts w:ascii="Arial" w:hAnsi="Arial"/>
          <w:noProof/>
          <w:sz w:val="22"/>
        </w:rPr>
        <w:t xml:space="preserve">current federal </w:t>
      </w:r>
      <w:r w:rsidR="00D46854" w:rsidRPr="00FA3DB9">
        <w:rPr>
          <w:rFonts w:ascii="Arial" w:hAnsi="Arial"/>
          <w:noProof/>
          <w:sz w:val="22"/>
        </w:rPr>
        <w:t xml:space="preserve">COMS procedures.  </w:t>
      </w:r>
      <w:r w:rsidR="002E3460" w:rsidRPr="00FA3DB9">
        <w:rPr>
          <w:rFonts w:ascii="Arial" w:hAnsi="Arial"/>
          <w:noProof/>
          <w:sz w:val="22"/>
        </w:rPr>
        <w:t xml:space="preserve">The Condition referenced in the PTI Appendix </w:t>
      </w:r>
      <w:r w:rsidR="001412C7" w:rsidRPr="00FA3DB9">
        <w:rPr>
          <w:rFonts w:ascii="Arial" w:hAnsi="Arial"/>
          <w:noProof/>
          <w:sz w:val="22"/>
        </w:rPr>
        <w:t xml:space="preserve">3 </w:t>
      </w:r>
      <w:r w:rsidR="002E3460" w:rsidRPr="00FA3DB9">
        <w:rPr>
          <w:rFonts w:ascii="Arial" w:hAnsi="Arial"/>
          <w:noProof/>
          <w:sz w:val="22"/>
        </w:rPr>
        <w:t>states "The permittee shall perform an annual audit of the COMS using the procedures set forth in USEPA Publication 450/4-92-010, “Performance Audits Procedures for Opacity Monitors”, or a procedure acceptable to AQD.  Within 30 days after the completion of the audit, the results of the annual audit shall be submitted to the AQD". This is an outdated Condition, and references a procedure that is no longer acceptable to use</w:t>
      </w:r>
      <w:r w:rsidR="001412C7" w:rsidRPr="00FA3DB9">
        <w:rPr>
          <w:rFonts w:ascii="Arial" w:hAnsi="Arial"/>
          <w:noProof/>
          <w:sz w:val="22"/>
        </w:rPr>
        <w:t>.  I</w:t>
      </w:r>
      <w:r w:rsidR="002E3460" w:rsidRPr="00FA3DB9">
        <w:rPr>
          <w:rFonts w:ascii="Arial" w:hAnsi="Arial"/>
          <w:noProof/>
          <w:sz w:val="22"/>
        </w:rPr>
        <w:t xml:space="preserve">nstead of an annual audit of COMS, </w:t>
      </w:r>
      <w:r w:rsidR="001412C7" w:rsidRPr="00FA3DB9">
        <w:rPr>
          <w:rFonts w:ascii="Arial" w:hAnsi="Arial"/>
          <w:noProof/>
          <w:sz w:val="22"/>
        </w:rPr>
        <w:t>the current procedure reuires a</w:t>
      </w:r>
      <w:r w:rsidR="002E3460" w:rsidRPr="00FA3DB9">
        <w:rPr>
          <w:rFonts w:ascii="Arial" w:hAnsi="Arial"/>
          <w:noProof/>
          <w:sz w:val="22"/>
        </w:rPr>
        <w:t xml:space="preserve"> quarterly audit of COMS.  Special Condition </w:t>
      </w:r>
      <w:r w:rsidR="001412C7" w:rsidRPr="00FA3DB9">
        <w:rPr>
          <w:rFonts w:ascii="Arial" w:hAnsi="Arial"/>
          <w:noProof/>
          <w:sz w:val="22"/>
        </w:rPr>
        <w:t xml:space="preserve">V.3 states "The permittee shall perform the Quality Assurance Procedures of the COMS set forth in 40 CFR Part 60, Appendix F, Procedure 3", and Special Condition </w:t>
      </w:r>
      <w:r w:rsidR="002E3460" w:rsidRPr="00FA3DB9">
        <w:rPr>
          <w:rFonts w:ascii="Arial" w:hAnsi="Arial"/>
          <w:noProof/>
          <w:sz w:val="22"/>
        </w:rPr>
        <w:t>VII.14 in FGBOILERS states "The permittee shall submit the results of the quality assurance procedures of the COMS set forth in 40 CFR Part 60, Appendix F, Procedure 3 to the AQD District Supervisor within the quarterly EER for the quarter in which the audit is conducted</w:t>
      </w:r>
      <w:r w:rsidR="001412C7" w:rsidRPr="00FA3DB9">
        <w:rPr>
          <w:rFonts w:ascii="Arial" w:hAnsi="Arial"/>
          <w:noProof/>
          <w:sz w:val="22"/>
        </w:rPr>
        <w:t>”</w:t>
      </w:r>
      <w:r w:rsidR="002E3460" w:rsidRPr="00FA3DB9">
        <w:rPr>
          <w:rFonts w:ascii="Arial" w:hAnsi="Arial"/>
          <w:noProof/>
          <w:sz w:val="22"/>
        </w:rPr>
        <w:t xml:space="preserve">.  </w:t>
      </w:r>
      <w:r w:rsidR="001412C7" w:rsidRPr="00FA3DB9">
        <w:rPr>
          <w:rFonts w:ascii="Arial" w:hAnsi="Arial"/>
          <w:noProof/>
          <w:sz w:val="22"/>
        </w:rPr>
        <w:t xml:space="preserve">Therefore, AQD has addressed the Excess Emission Reporting of the COMS in the ROP.  </w:t>
      </w:r>
    </w:p>
    <w:p w:rsidR="00BB4632" w:rsidRPr="00FA3DB9" w:rsidRDefault="00BB4632" w:rsidP="00BB4632">
      <w:pPr>
        <w:jc w:val="both"/>
        <w:rPr>
          <w:rFonts w:ascii="Arial" w:hAnsi="Arial"/>
          <w:noProof/>
          <w:sz w:val="22"/>
        </w:rPr>
      </w:pPr>
    </w:p>
    <w:bookmarkEnd w:id="89"/>
    <w:p w:rsidR="00BB4632" w:rsidRPr="00FA3DB9" w:rsidRDefault="00BB4632" w:rsidP="00BB4632">
      <w:pPr>
        <w:rPr>
          <w:rFonts w:ascii="Arial" w:hAnsi="Arial"/>
          <w:b/>
          <w:sz w:val="22"/>
          <w:u w:val="single"/>
        </w:rPr>
      </w:pPr>
      <w:r w:rsidRPr="00FA3DB9">
        <w:rPr>
          <w:rFonts w:ascii="Arial" w:hAnsi="Arial"/>
          <w:b/>
          <w:sz w:val="22"/>
          <w:u w:val="single"/>
        </w:rPr>
        <w:t xml:space="preserve">Changes to the </w:t>
      </w:r>
      <w:r w:rsidRPr="00FA3DB9">
        <w:rPr>
          <w:rFonts w:ascii="Arial" w:hAnsi="Arial"/>
          <w:b/>
          <w:noProof/>
          <w:sz w:val="22"/>
          <w:u w:val="single"/>
        </w:rPr>
        <w:t>April 10, 2017</w:t>
      </w:r>
      <w:r w:rsidRPr="00FA3DB9">
        <w:rPr>
          <w:rFonts w:ascii="Arial" w:hAnsi="Arial"/>
          <w:b/>
          <w:sz w:val="22"/>
          <w:u w:val="single"/>
        </w:rPr>
        <w:t xml:space="preserve"> Proposed ROP Minor Modification</w:t>
      </w:r>
    </w:p>
    <w:p w:rsidR="00BB4632" w:rsidRPr="00FA3DB9" w:rsidRDefault="00BB4632" w:rsidP="00BB4632">
      <w:pPr>
        <w:rPr>
          <w:rFonts w:ascii="Arial" w:hAnsi="Arial"/>
          <w:sz w:val="22"/>
        </w:rPr>
      </w:pPr>
    </w:p>
    <w:p w:rsidR="00D30CA5" w:rsidRDefault="00BB4632" w:rsidP="00D30CA5">
      <w:pPr>
        <w:pStyle w:val="ListParagraph"/>
        <w:numPr>
          <w:ilvl w:val="0"/>
          <w:numId w:val="8"/>
        </w:numPr>
        <w:tabs>
          <w:tab w:val="left" w:pos="360"/>
        </w:tabs>
        <w:ind w:left="360"/>
        <w:jc w:val="both"/>
        <w:rPr>
          <w:noProof/>
        </w:rPr>
      </w:pPr>
      <w:bookmarkStart w:id="90" w:name="Text10"/>
      <w:r w:rsidRPr="00FA3DB9">
        <w:rPr>
          <w:noProof/>
        </w:rPr>
        <w:t>Page 1</w:t>
      </w:r>
      <w:r w:rsidR="00D30CA5" w:rsidRPr="00FA3DB9">
        <w:rPr>
          <w:noProof/>
        </w:rPr>
        <w:t>2</w:t>
      </w:r>
      <w:r w:rsidRPr="00FA3DB9">
        <w:rPr>
          <w:noProof/>
        </w:rPr>
        <w:t xml:space="preserve"> – </w:t>
      </w:r>
      <w:r w:rsidR="00D30CA5" w:rsidRPr="00FA3DB9">
        <w:rPr>
          <w:noProof/>
        </w:rPr>
        <w:t>Special Condition (SC) II.1</w:t>
      </w:r>
      <w:r w:rsidR="00B02E19" w:rsidRPr="00FA3DB9">
        <w:rPr>
          <w:noProof/>
        </w:rPr>
        <w:t>:</w:t>
      </w:r>
      <w:r w:rsidR="00D30CA5" w:rsidRPr="00FA3DB9">
        <w:rPr>
          <w:noProof/>
        </w:rPr>
        <w:t xml:space="preserve"> AQD noticed the UAR for Act 451 324.5524 was referenced incosistently, so MCL was </w:t>
      </w:r>
      <w:r w:rsidR="00FA3DB9">
        <w:rPr>
          <w:noProof/>
        </w:rPr>
        <w:t>removed and ACT 451 was added.</w:t>
      </w:r>
    </w:p>
    <w:p w:rsidR="00FA3DB9" w:rsidRPr="00FA3DB9" w:rsidRDefault="00FA3DB9" w:rsidP="00FA3DB9">
      <w:pPr>
        <w:tabs>
          <w:tab w:val="left" w:pos="360"/>
        </w:tabs>
        <w:jc w:val="both"/>
        <w:rPr>
          <w:rFonts w:ascii="Arial" w:hAnsi="Arial" w:cs="Arial"/>
          <w:noProof/>
          <w:sz w:val="22"/>
        </w:rPr>
      </w:pPr>
    </w:p>
    <w:p w:rsidR="00BB4632" w:rsidRPr="00FA3DB9" w:rsidRDefault="00BB4632" w:rsidP="00B02E19">
      <w:pPr>
        <w:tabs>
          <w:tab w:val="left" w:pos="360"/>
        </w:tabs>
        <w:ind w:left="360" w:hanging="360"/>
        <w:jc w:val="both"/>
        <w:rPr>
          <w:rFonts w:ascii="Arial" w:hAnsi="Arial"/>
          <w:noProof/>
          <w:sz w:val="22"/>
        </w:rPr>
      </w:pPr>
      <w:r w:rsidRPr="00FA3DB9">
        <w:rPr>
          <w:rFonts w:ascii="Arial" w:hAnsi="Arial"/>
          <w:noProof/>
          <w:sz w:val="22"/>
        </w:rPr>
        <w:t>2.</w:t>
      </w:r>
      <w:r w:rsidRPr="00FA3DB9">
        <w:rPr>
          <w:rFonts w:ascii="Arial" w:hAnsi="Arial"/>
          <w:noProof/>
          <w:sz w:val="22"/>
        </w:rPr>
        <w:tab/>
        <w:t>Page 1</w:t>
      </w:r>
      <w:r w:rsidR="00D30CA5" w:rsidRPr="00FA3DB9">
        <w:rPr>
          <w:rFonts w:ascii="Arial" w:hAnsi="Arial"/>
          <w:noProof/>
          <w:sz w:val="22"/>
        </w:rPr>
        <w:t>2</w:t>
      </w:r>
      <w:r w:rsidRPr="00FA3DB9">
        <w:rPr>
          <w:rFonts w:ascii="Arial" w:hAnsi="Arial"/>
          <w:noProof/>
          <w:sz w:val="22"/>
        </w:rPr>
        <w:t xml:space="preserve"> – </w:t>
      </w:r>
      <w:r w:rsidR="00D30CA5" w:rsidRPr="00FA3DB9">
        <w:rPr>
          <w:rFonts w:ascii="Arial" w:hAnsi="Arial"/>
          <w:noProof/>
          <w:sz w:val="22"/>
        </w:rPr>
        <w:t>SC VI.2</w:t>
      </w:r>
      <w:r w:rsidR="00B02E19" w:rsidRPr="00FA3DB9">
        <w:rPr>
          <w:rFonts w:ascii="Arial" w:hAnsi="Arial"/>
          <w:noProof/>
          <w:sz w:val="22"/>
        </w:rPr>
        <w:t>:</w:t>
      </w:r>
      <w:r w:rsidR="00D30CA5" w:rsidRPr="00FA3DB9">
        <w:rPr>
          <w:rFonts w:ascii="Arial" w:hAnsi="Arial"/>
          <w:noProof/>
          <w:sz w:val="22"/>
        </w:rPr>
        <w:t xml:space="preserve"> rmoved the “R” reference to the ACT 451 324.5524 because 324.45524 is considered a Section and not a Rule, and AQD wanted the UAR consistent </w:t>
      </w:r>
      <w:r w:rsidR="00FA3DB9">
        <w:rPr>
          <w:rFonts w:ascii="Arial" w:hAnsi="Arial"/>
          <w:noProof/>
          <w:sz w:val="22"/>
        </w:rPr>
        <w:t>with the other UAR references.</w:t>
      </w:r>
    </w:p>
    <w:p w:rsidR="00BB4632" w:rsidRPr="00FA3DB9" w:rsidRDefault="00BB4632" w:rsidP="00B02E19">
      <w:pPr>
        <w:ind w:left="360" w:hanging="360"/>
        <w:jc w:val="both"/>
        <w:rPr>
          <w:rFonts w:ascii="Arial" w:hAnsi="Arial"/>
          <w:noProof/>
          <w:sz w:val="22"/>
        </w:rPr>
      </w:pPr>
    </w:p>
    <w:p w:rsidR="00BB4632" w:rsidRPr="00FA3DB9" w:rsidRDefault="00BB4632" w:rsidP="00B02E19">
      <w:pPr>
        <w:tabs>
          <w:tab w:val="left" w:pos="360"/>
        </w:tabs>
        <w:ind w:left="360" w:hanging="360"/>
        <w:jc w:val="both"/>
        <w:rPr>
          <w:rFonts w:ascii="Arial" w:hAnsi="Arial"/>
          <w:noProof/>
          <w:sz w:val="22"/>
        </w:rPr>
      </w:pPr>
      <w:r w:rsidRPr="00FA3DB9">
        <w:rPr>
          <w:rFonts w:ascii="Arial" w:hAnsi="Arial"/>
          <w:noProof/>
          <w:sz w:val="22"/>
        </w:rPr>
        <w:t>3.</w:t>
      </w:r>
      <w:r w:rsidRPr="00FA3DB9">
        <w:rPr>
          <w:rFonts w:ascii="Arial" w:hAnsi="Arial"/>
          <w:noProof/>
          <w:sz w:val="22"/>
        </w:rPr>
        <w:tab/>
        <w:t>Page 1</w:t>
      </w:r>
      <w:r w:rsidR="00D30CA5" w:rsidRPr="00FA3DB9">
        <w:rPr>
          <w:rFonts w:ascii="Arial" w:hAnsi="Arial"/>
          <w:noProof/>
          <w:sz w:val="22"/>
        </w:rPr>
        <w:t>2</w:t>
      </w:r>
      <w:r w:rsidRPr="00FA3DB9">
        <w:rPr>
          <w:rFonts w:ascii="Arial" w:hAnsi="Arial"/>
          <w:noProof/>
          <w:sz w:val="22"/>
        </w:rPr>
        <w:t xml:space="preserve"> – SC </w:t>
      </w:r>
      <w:r w:rsidR="00D30CA5" w:rsidRPr="00FA3DB9">
        <w:rPr>
          <w:rFonts w:ascii="Arial" w:hAnsi="Arial"/>
          <w:noProof/>
          <w:sz w:val="22"/>
        </w:rPr>
        <w:t>IX.1</w:t>
      </w:r>
      <w:r w:rsidR="00B02E19" w:rsidRPr="00FA3DB9">
        <w:rPr>
          <w:rFonts w:ascii="Arial" w:hAnsi="Arial"/>
          <w:noProof/>
          <w:sz w:val="22"/>
        </w:rPr>
        <w:t>:</w:t>
      </w:r>
      <w:r w:rsidR="00D30CA5" w:rsidRPr="00FA3DB9">
        <w:rPr>
          <w:rFonts w:ascii="Arial" w:hAnsi="Arial"/>
          <w:noProof/>
          <w:sz w:val="22"/>
        </w:rPr>
        <w:t xml:space="preserve"> added “footnote 3” designation indicating the special condition originated from the federal consent decree and were made permanent pursuant to their inclusion in the permit to install.  Also in this special condition AQD removed “TES Filer City Station Agreed Administrative Consent Order and Information Request Effective November 23, 2015, Paragraphs 18 and 19” because this appears the Consent Order is still in effect, </w:t>
      </w:r>
      <w:r w:rsidR="00E822C5" w:rsidRPr="00FA3DB9">
        <w:rPr>
          <w:rFonts w:ascii="Arial" w:hAnsi="Arial"/>
          <w:noProof/>
          <w:sz w:val="22"/>
        </w:rPr>
        <w:t xml:space="preserve">when it actually </w:t>
      </w:r>
      <w:r w:rsidR="00D30CA5" w:rsidRPr="00FA3DB9">
        <w:rPr>
          <w:rFonts w:ascii="Arial" w:hAnsi="Arial"/>
          <w:noProof/>
          <w:sz w:val="22"/>
        </w:rPr>
        <w:t xml:space="preserve">has been terminated.  </w:t>
      </w:r>
    </w:p>
    <w:p w:rsidR="00BB4632" w:rsidRPr="00FA3DB9" w:rsidRDefault="00BB4632" w:rsidP="00B02E19">
      <w:pPr>
        <w:ind w:left="360" w:hanging="360"/>
        <w:jc w:val="both"/>
        <w:rPr>
          <w:rFonts w:ascii="Arial" w:hAnsi="Arial"/>
          <w:noProof/>
          <w:sz w:val="22"/>
        </w:rPr>
      </w:pPr>
    </w:p>
    <w:p w:rsidR="00BB4632" w:rsidRPr="00FA3DB9" w:rsidRDefault="00BB4632" w:rsidP="00B02E19">
      <w:pPr>
        <w:tabs>
          <w:tab w:val="left" w:pos="360"/>
        </w:tabs>
        <w:ind w:left="360" w:hanging="360"/>
        <w:jc w:val="both"/>
        <w:rPr>
          <w:rFonts w:ascii="Arial" w:hAnsi="Arial"/>
          <w:noProof/>
          <w:sz w:val="22"/>
        </w:rPr>
      </w:pPr>
      <w:r w:rsidRPr="00FA3DB9">
        <w:rPr>
          <w:rFonts w:ascii="Arial" w:hAnsi="Arial"/>
          <w:noProof/>
          <w:sz w:val="22"/>
        </w:rPr>
        <w:t>4.</w:t>
      </w:r>
      <w:r w:rsidRPr="00FA3DB9">
        <w:rPr>
          <w:rFonts w:ascii="Arial" w:hAnsi="Arial"/>
          <w:noProof/>
          <w:sz w:val="22"/>
        </w:rPr>
        <w:tab/>
      </w:r>
      <w:r w:rsidR="00D30CA5" w:rsidRPr="00FA3DB9">
        <w:rPr>
          <w:rFonts w:ascii="Arial" w:hAnsi="Arial"/>
          <w:noProof/>
          <w:sz w:val="22"/>
        </w:rPr>
        <w:t>Page 12 – SC IX.2</w:t>
      </w:r>
      <w:r w:rsidR="00B02E19" w:rsidRPr="00FA3DB9">
        <w:rPr>
          <w:rFonts w:ascii="Arial" w:hAnsi="Arial"/>
          <w:noProof/>
          <w:sz w:val="22"/>
        </w:rPr>
        <w:t>:</w:t>
      </w:r>
      <w:r w:rsidR="00D30CA5" w:rsidRPr="00FA3DB9">
        <w:rPr>
          <w:rFonts w:ascii="Arial" w:hAnsi="Arial"/>
          <w:noProof/>
          <w:sz w:val="22"/>
        </w:rPr>
        <w:t xml:space="preserve"> added “footnote 3” designation indicating the special condition originated from the federal consent decree and were made permanent pursuant to their inclusion in the permit to install.  Also in this special condition AQD removed “TES Filer City Station Agreed Administrative Consent Order and Information Request Effective November 23, 2015, Paragraphs 18 and 19” because this appears the Consent Order is still in effect, </w:t>
      </w:r>
      <w:r w:rsidR="00E822C5" w:rsidRPr="00FA3DB9">
        <w:rPr>
          <w:rFonts w:ascii="Arial" w:hAnsi="Arial"/>
          <w:noProof/>
          <w:sz w:val="22"/>
        </w:rPr>
        <w:t xml:space="preserve">when it actually has </w:t>
      </w:r>
      <w:r w:rsidR="00D30CA5" w:rsidRPr="00FA3DB9">
        <w:rPr>
          <w:rFonts w:ascii="Arial" w:hAnsi="Arial"/>
          <w:noProof/>
          <w:sz w:val="22"/>
        </w:rPr>
        <w:t>been terminated.</w:t>
      </w:r>
    </w:p>
    <w:p w:rsidR="00600FCF" w:rsidRPr="00FA3DB9" w:rsidRDefault="00600FCF" w:rsidP="00B02E19">
      <w:pPr>
        <w:ind w:left="360" w:hanging="360"/>
        <w:jc w:val="both"/>
        <w:rPr>
          <w:rFonts w:ascii="Arial" w:hAnsi="Arial"/>
          <w:noProof/>
          <w:sz w:val="22"/>
        </w:rPr>
      </w:pPr>
    </w:p>
    <w:p w:rsidR="00600FCF" w:rsidRPr="00FA3DB9" w:rsidRDefault="00600FCF" w:rsidP="00B02E19">
      <w:pPr>
        <w:ind w:left="360" w:hanging="360"/>
        <w:jc w:val="both"/>
        <w:rPr>
          <w:rFonts w:ascii="Arial" w:hAnsi="Arial"/>
          <w:noProof/>
          <w:sz w:val="22"/>
        </w:rPr>
      </w:pPr>
      <w:r w:rsidRPr="00FA3DB9">
        <w:rPr>
          <w:rFonts w:ascii="Arial" w:hAnsi="Arial"/>
          <w:noProof/>
          <w:sz w:val="22"/>
        </w:rPr>
        <w:t>5.</w:t>
      </w:r>
      <w:r w:rsidRPr="00FA3DB9">
        <w:rPr>
          <w:rFonts w:ascii="Arial" w:hAnsi="Arial"/>
          <w:noProof/>
          <w:sz w:val="22"/>
        </w:rPr>
        <w:tab/>
        <w:t>Page 32 – SC IV.4: removed UAR R 336.1213(3)(b) because the Condition was reviewed during the permit to install process, and has a footnote 2 designation.</w:t>
      </w:r>
    </w:p>
    <w:p w:rsidR="00600FCF" w:rsidRPr="00FA3DB9" w:rsidRDefault="00600FCF" w:rsidP="00B02E19">
      <w:pPr>
        <w:ind w:left="360" w:hanging="360"/>
        <w:jc w:val="both"/>
        <w:rPr>
          <w:rFonts w:ascii="Arial" w:hAnsi="Arial"/>
          <w:noProof/>
          <w:sz w:val="22"/>
        </w:rPr>
      </w:pPr>
    </w:p>
    <w:p w:rsidR="00BB4632" w:rsidRDefault="00600FCF" w:rsidP="00B02E19">
      <w:pPr>
        <w:ind w:left="360" w:hanging="360"/>
        <w:jc w:val="both"/>
        <w:rPr>
          <w:rFonts w:ascii="Arial" w:hAnsi="Arial"/>
          <w:noProof/>
          <w:sz w:val="22"/>
        </w:rPr>
      </w:pPr>
      <w:r w:rsidRPr="00FA3DB9">
        <w:rPr>
          <w:rFonts w:ascii="Arial" w:hAnsi="Arial"/>
          <w:noProof/>
          <w:sz w:val="22"/>
        </w:rPr>
        <w:lastRenderedPageBreak/>
        <w:t>6.</w:t>
      </w:r>
      <w:r w:rsidRPr="00FA3DB9">
        <w:rPr>
          <w:rFonts w:ascii="Arial" w:hAnsi="Arial"/>
          <w:noProof/>
          <w:sz w:val="22"/>
        </w:rPr>
        <w:tab/>
        <w:t>Page 32 – SC IV.5: removed UAR R 336.1213(3)(b) because the Condition was reviewed during the permit to install process, and has a footnote 2 designation.</w:t>
      </w:r>
    </w:p>
    <w:p w:rsidR="00FA3DB9" w:rsidRPr="00FA3DB9" w:rsidRDefault="00FA3DB9" w:rsidP="00B02E19">
      <w:pPr>
        <w:ind w:left="360" w:hanging="360"/>
        <w:jc w:val="both"/>
        <w:rPr>
          <w:rFonts w:ascii="Arial" w:hAnsi="Arial"/>
          <w:noProof/>
          <w:sz w:val="22"/>
        </w:rPr>
      </w:pPr>
      <w:bookmarkStart w:id="91" w:name="_GoBack"/>
      <w:bookmarkEnd w:id="91"/>
    </w:p>
    <w:p w:rsidR="00BB4632" w:rsidRPr="00FA3DB9" w:rsidRDefault="00600FCF" w:rsidP="00B02E19">
      <w:pPr>
        <w:tabs>
          <w:tab w:val="left" w:pos="360"/>
        </w:tabs>
        <w:ind w:left="360" w:hanging="360"/>
        <w:jc w:val="both"/>
        <w:rPr>
          <w:rFonts w:ascii="Arial" w:hAnsi="Arial"/>
          <w:noProof/>
          <w:sz w:val="22"/>
        </w:rPr>
      </w:pPr>
      <w:r w:rsidRPr="00FA3DB9">
        <w:rPr>
          <w:rFonts w:ascii="Arial" w:hAnsi="Arial"/>
          <w:noProof/>
          <w:sz w:val="22"/>
        </w:rPr>
        <w:t>7</w:t>
      </w:r>
      <w:r w:rsidR="00BB4632" w:rsidRPr="00FA3DB9">
        <w:rPr>
          <w:rFonts w:ascii="Arial" w:hAnsi="Arial"/>
          <w:noProof/>
          <w:sz w:val="22"/>
        </w:rPr>
        <w:t>.</w:t>
      </w:r>
      <w:r w:rsidR="00BB4632" w:rsidRPr="00FA3DB9">
        <w:rPr>
          <w:rFonts w:ascii="Arial" w:hAnsi="Arial"/>
          <w:noProof/>
          <w:sz w:val="22"/>
        </w:rPr>
        <w:tab/>
        <w:t xml:space="preserve">Page </w:t>
      </w:r>
      <w:r w:rsidR="00D30CA5" w:rsidRPr="00FA3DB9">
        <w:rPr>
          <w:rFonts w:ascii="Arial" w:hAnsi="Arial"/>
          <w:noProof/>
          <w:sz w:val="22"/>
        </w:rPr>
        <w:t>32</w:t>
      </w:r>
      <w:r w:rsidR="00BB4632" w:rsidRPr="00FA3DB9">
        <w:rPr>
          <w:rFonts w:ascii="Arial" w:hAnsi="Arial"/>
          <w:noProof/>
          <w:sz w:val="22"/>
        </w:rPr>
        <w:t xml:space="preserve"> – SC </w:t>
      </w:r>
      <w:r w:rsidR="00D52262" w:rsidRPr="00FA3DB9">
        <w:rPr>
          <w:rFonts w:ascii="Arial" w:hAnsi="Arial"/>
          <w:noProof/>
          <w:sz w:val="22"/>
        </w:rPr>
        <w:t>I</w:t>
      </w:r>
      <w:r w:rsidR="00BB4632" w:rsidRPr="00FA3DB9">
        <w:rPr>
          <w:rFonts w:ascii="Arial" w:hAnsi="Arial"/>
          <w:noProof/>
          <w:sz w:val="22"/>
        </w:rPr>
        <w:t>V.</w:t>
      </w:r>
      <w:r w:rsidR="00D52262" w:rsidRPr="00FA3DB9">
        <w:rPr>
          <w:rFonts w:ascii="Arial" w:hAnsi="Arial"/>
          <w:noProof/>
          <w:sz w:val="22"/>
        </w:rPr>
        <w:t>6</w:t>
      </w:r>
      <w:r w:rsidR="00B02E19" w:rsidRPr="00FA3DB9">
        <w:rPr>
          <w:rFonts w:ascii="Arial" w:hAnsi="Arial"/>
          <w:noProof/>
          <w:sz w:val="22"/>
        </w:rPr>
        <w:t>:</w:t>
      </w:r>
      <w:r w:rsidR="00BB4632" w:rsidRPr="00FA3DB9">
        <w:rPr>
          <w:rFonts w:ascii="Arial" w:hAnsi="Arial"/>
          <w:noProof/>
          <w:sz w:val="22"/>
        </w:rPr>
        <w:t xml:space="preserve"> </w:t>
      </w:r>
      <w:r w:rsidR="00D52262" w:rsidRPr="00FA3DB9">
        <w:rPr>
          <w:rFonts w:ascii="Arial" w:hAnsi="Arial"/>
          <w:noProof/>
          <w:sz w:val="22"/>
        </w:rPr>
        <w:t>added “footnote 2” designation</w:t>
      </w:r>
      <w:r w:rsidR="00BB4632" w:rsidRPr="00FA3DB9">
        <w:rPr>
          <w:rFonts w:ascii="Arial" w:hAnsi="Arial"/>
          <w:noProof/>
          <w:sz w:val="22"/>
        </w:rPr>
        <w:t xml:space="preserve"> </w:t>
      </w:r>
      <w:r w:rsidR="00D52262" w:rsidRPr="00FA3DB9">
        <w:rPr>
          <w:rFonts w:ascii="Arial" w:hAnsi="Arial"/>
          <w:noProof/>
          <w:sz w:val="22"/>
        </w:rPr>
        <w:t xml:space="preserve">indicating the Condition </w:t>
      </w:r>
      <w:r w:rsidR="003E56F5" w:rsidRPr="00FA3DB9">
        <w:rPr>
          <w:rFonts w:ascii="Arial" w:hAnsi="Arial"/>
          <w:noProof/>
          <w:sz w:val="22"/>
        </w:rPr>
        <w:t>was reviewed during the permit process, and UAR R 336.1213(3)(b) was removed</w:t>
      </w:r>
      <w:r w:rsidR="00BB4632" w:rsidRPr="00FA3DB9">
        <w:rPr>
          <w:rFonts w:ascii="Arial" w:hAnsi="Arial"/>
          <w:noProof/>
          <w:sz w:val="22"/>
        </w:rPr>
        <w:t>.</w:t>
      </w:r>
    </w:p>
    <w:p w:rsidR="00BB4632" w:rsidRPr="00FA3DB9" w:rsidRDefault="00BB4632" w:rsidP="00B02E19">
      <w:pPr>
        <w:ind w:left="360" w:hanging="360"/>
        <w:jc w:val="both"/>
        <w:rPr>
          <w:rFonts w:ascii="Arial" w:hAnsi="Arial"/>
          <w:noProof/>
          <w:sz w:val="22"/>
        </w:rPr>
      </w:pPr>
    </w:p>
    <w:p w:rsidR="00BB4632" w:rsidRPr="00FA3DB9" w:rsidRDefault="00600FCF" w:rsidP="00B02E19">
      <w:pPr>
        <w:tabs>
          <w:tab w:val="left" w:pos="360"/>
        </w:tabs>
        <w:ind w:left="360" w:hanging="360"/>
        <w:jc w:val="both"/>
        <w:rPr>
          <w:rFonts w:ascii="Arial" w:hAnsi="Arial"/>
          <w:noProof/>
          <w:sz w:val="22"/>
        </w:rPr>
      </w:pPr>
      <w:r w:rsidRPr="00FA3DB9">
        <w:rPr>
          <w:rFonts w:ascii="Arial" w:hAnsi="Arial"/>
          <w:noProof/>
          <w:sz w:val="22"/>
        </w:rPr>
        <w:t>8</w:t>
      </w:r>
      <w:r w:rsidR="00D52262" w:rsidRPr="00FA3DB9">
        <w:rPr>
          <w:rFonts w:ascii="Arial" w:hAnsi="Arial"/>
          <w:noProof/>
          <w:sz w:val="22"/>
        </w:rPr>
        <w:t>.</w:t>
      </w:r>
      <w:r w:rsidR="00D52262" w:rsidRPr="00FA3DB9">
        <w:rPr>
          <w:rFonts w:ascii="Arial" w:hAnsi="Arial"/>
          <w:noProof/>
          <w:sz w:val="22"/>
        </w:rPr>
        <w:tab/>
        <w:t>Page 32</w:t>
      </w:r>
      <w:r w:rsidR="00BB4632" w:rsidRPr="00FA3DB9">
        <w:rPr>
          <w:rFonts w:ascii="Arial" w:hAnsi="Arial"/>
          <w:noProof/>
          <w:sz w:val="22"/>
        </w:rPr>
        <w:t xml:space="preserve"> – SC </w:t>
      </w:r>
      <w:r w:rsidR="00D52262" w:rsidRPr="00FA3DB9">
        <w:rPr>
          <w:rFonts w:ascii="Arial" w:hAnsi="Arial"/>
          <w:noProof/>
          <w:sz w:val="22"/>
        </w:rPr>
        <w:t>IV.7</w:t>
      </w:r>
      <w:r w:rsidR="00BB4632" w:rsidRPr="00FA3DB9">
        <w:rPr>
          <w:rFonts w:ascii="Arial" w:hAnsi="Arial"/>
          <w:noProof/>
          <w:sz w:val="22"/>
        </w:rPr>
        <w:t xml:space="preserve">: added “footnote 2” </w:t>
      </w:r>
      <w:r w:rsidR="00D52262" w:rsidRPr="00FA3DB9">
        <w:rPr>
          <w:rFonts w:ascii="Arial" w:hAnsi="Arial"/>
          <w:noProof/>
          <w:sz w:val="22"/>
        </w:rPr>
        <w:t>designation indicating the Condition came from a</w:t>
      </w:r>
      <w:r w:rsidR="003E56F5" w:rsidRPr="00FA3DB9">
        <w:rPr>
          <w:rFonts w:ascii="Arial" w:hAnsi="Arial"/>
          <w:noProof/>
          <w:sz w:val="22"/>
        </w:rPr>
        <w:t xml:space="preserve">n Appendix in a </w:t>
      </w:r>
      <w:r w:rsidR="00D52262" w:rsidRPr="00FA3DB9">
        <w:rPr>
          <w:rFonts w:ascii="Arial" w:hAnsi="Arial"/>
          <w:noProof/>
          <w:sz w:val="22"/>
        </w:rPr>
        <w:t>permit to install. Updated the UAR, since the original PTI indcated the UAR for this Condition was R 336.2810, which agrees with the emission limit and reporting requirement this</w:t>
      </w:r>
      <w:r w:rsidR="00FA3DB9">
        <w:rPr>
          <w:rFonts w:ascii="Arial" w:hAnsi="Arial"/>
          <w:noProof/>
          <w:sz w:val="22"/>
        </w:rPr>
        <w:t xml:space="preserve"> Condition is associated with.</w:t>
      </w:r>
    </w:p>
    <w:p w:rsidR="00BB4632" w:rsidRPr="00FA3DB9" w:rsidRDefault="00BB4632" w:rsidP="00B02E19">
      <w:pPr>
        <w:ind w:left="360" w:hanging="360"/>
        <w:jc w:val="both"/>
        <w:rPr>
          <w:rFonts w:ascii="Arial" w:hAnsi="Arial"/>
          <w:noProof/>
          <w:sz w:val="22"/>
        </w:rPr>
      </w:pPr>
    </w:p>
    <w:p w:rsidR="00D52262" w:rsidRPr="00FA3DB9" w:rsidRDefault="00600FCF" w:rsidP="00B02E19">
      <w:pPr>
        <w:tabs>
          <w:tab w:val="left" w:pos="360"/>
        </w:tabs>
        <w:ind w:left="360" w:hanging="360"/>
        <w:jc w:val="both"/>
        <w:rPr>
          <w:rFonts w:ascii="Arial" w:hAnsi="Arial"/>
          <w:noProof/>
          <w:sz w:val="22"/>
        </w:rPr>
      </w:pPr>
      <w:r w:rsidRPr="00FA3DB9">
        <w:rPr>
          <w:rFonts w:ascii="Arial" w:hAnsi="Arial"/>
          <w:noProof/>
          <w:sz w:val="22"/>
        </w:rPr>
        <w:t>9</w:t>
      </w:r>
      <w:r w:rsidR="00BB4632" w:rsidRPr="00FA3DB9">
        <w:rPr>
          <w:rFonts w:ascii="Arial" w:hAnsi="Arial"/>
          <w:noProof/>
          <w:sz w:val="22"/>
        </w:rPr>
        <w:t>.</w:t>
      </w:r>
      <w:r w:rsidR="00BB4632" w:rsidRPr="00FA3DB9">
        <w:rPr>
          <w:rFonts w:ascii="Arial" w:hAnsi="Arial"/>
          <w:noProof/>
          <w:sz w:val="22"/>
        </w:rPr>
        <w:tab/>
        <w:t xml:space="preserve">Page </w:t>
      </w:r>
      <w:r w:rsidR="00D52262" w:rsidRPr="00FA3DB9">
        <w:rPr>
          <w:rFonts w:ascii="Arial" w:hAnsi="Arial"/>
          <w:noProof/>
          <w:sz w:val="22"/>
        </w:rPr>
        <w:t xml:space="preserve">32 – SC IV.8 added “footnote 2” designation indicating the Condition </w:t>
      </w:r>
      <w:r w:rsidR="003E56F5" w:rsidRPr="00FA3DB9">
        <w:rPr>
          <w:rFonts w:ascii="Arial" w:hAnsi="Arial"/>
          <w:noProof/>
          <w:sz w:val="22"/>
        </w:rPr>
        <w:t>was reviewed during the permit process, and UAR R 336.1213(3)(b) was removed.</w:t>
      </w:r>
    </w:p>
    <w:p w:rsidR="00D52262" w:rsidRPr="00FA3DB9" w:rsidRDefault="00D52262" w:rsidP="00B02E19">
      <w:pPr>
        <w:tabs>
          <w:tab w:val="left" w:pos="360"/>
        </w:tabs>
        <w:ind w:left="360" w:hanging="360"/>
        <w:jc w:val="both"/>
        <w:rPr>
          <w:rFonts w:ascii="Arial" w:hAnsi="Arial"/>
          <w:noProof/>
          <w:sz w:val="22"/>
        </w:rPr>
      </w:pPr>
    </w:p>
    <w:p w:rsidR="00BB4632" w:rsidRPr="00FA3DB9" w:rsidRDefault="00600FCF" w:rsidP="00B02E19">
      <w:pPr>
        <w:tabs>
          <w:tab w:val="left" w:pos="360"/>
        </w:tabs>
        <w:ind w:left="360" w:hanging="360"/>
        <w:jc w:val="both"/>
        <w:rPr>
          <w:rFonts w:ascii="Arial" w:hAnsi="Arial"/>
          <w:noProof/>
          <w:sz w:val="22"/>
        </w:rPr>
      </w:pPr>
      <w:r w:rsidRPr="00FA3DB9">
        <w:rPr>
          <w:rFonts w:ascii="Arial" w:hAnsi="Arial"/>
          <w:noProof/>
          <w:sz w:val="22"/>
        </w:rPr>
        <w:t>10</w:t>
      </w:r>
      <w:r w:rsidR="00BB4632" w:rsidRPr="00FA3DB9">
        <w:rPr>
          <w:rFonts w:ascii="Arial" w:hAnsi="Arial"/>
          <w:noProof/>
          <w:sz w:val="22"/>
        </w:rPr>
        <w:t>.</w:t>
      </w:r>
      <w:r w:rsidR="00BB4632" w:rsidRPr="00FA3DB9">
        <w:rPr>
          <w:rFonts w:ascii="Arial" w:hAnsi="Arial"/>
          <w:noProof/>
          <w:sz w:val="22"/>
        </w:rPr>
        <w:tab/>
        <w:t xml:space="preserve">Page </w:t>
      </w:r>
      <w:r w:rsidR="00D52262" w:rsidRPr="00FA3DB9">
        <w:rPr>
          <w:rFonts w:ascii="Arial" w:hAnsi="Arial"/>
          <w:noProof/>
          <w:sz w:val="22"/>
        </w:rPr>
        <w:t xml:space="preserve">32 – SC IV.9 added “footnote 2” designation indicating the Condition </w:t>
      </w:r>
      <w:r w:rsidR="003E56F5" w:rsidRPr="00FA3DB9">
        <w:rPr>
          <w:rFonts w:ascii="Arial" w:hAnsi="Arial"/>
          <w:noProof/>
          <w:sz w:val="22"/>
        </w:rPr>
        <w:t>was reviewed during the permit process, and UAR R 336.1213(3)(b) was removed.</w:t>
      </w:r>
    </w:p>
    <w:p w:rsidR="00BB4632" w:rsidRPr="00FA3DB9" w:rsidRDefault="00BB4632" w:rsidP="00B02E19">
      <w:pPr>
        <w:tabs>
          <w:tab w:val="left" w:pos="360"/>
        </w:tabs>
        <w:ind w:left="360" w:hanging="360"/>
        <w:jc w:val="both"/>
        <w:rPr>
          <w:rFonts w:ascii="Arial" w:hAnsi="Arial"/>
          <w:noProof/>
          <w:sz w:val="22"/>
        </w:rPr>
      </w:pPr>
    </w:p>
    <w:p w:rsidR="004167C7" w:rsidRDefault="00600FCF" w:rsidP="00FA3DB9">
      <w:pPr>
        <w:tabs>
          <w:tab w:val="left" w:pos="360"/>
        </w:tabs>
        <w:ind w:left="360" w:hanging="360"/>
        <w:jc w:val="both"/>
        <w:rPr>
          <w:rFonts w:ascii="Arial" w:hAnsi="Arial"/>
          <w:sz w:val="22"/>
        </w:rPr>
      </w:pPr>
      <w:r w:rsidRPr="00FA3DB9">
        <w:rPr>
          <w:rFonts w:ascii="Arial" w:hAnsi="Arial"/>
          <w:noProof/>
          <w:sz w:val="22"/>
        </w:rPr>
        <w:t>11</w:t>
      </w:r>
      <w:r w:rsidR="00BB4632" w:rsidRPr="00FA3DB9">
        <w:rPr>
          <w:rFonts w:ascii="Arial" w:hAnsi="Arial"/>
          <w:noProof/>
          <w:sz w:val="22"/>
        </w:rPr>
        <w:t>.</w:t>
      </w:r>
      <w:r w:rsidR="00BB4632" w:rsidRPr="00FA3DB9">
        <w:rPr>
          <w:rFonts w:ascii="Arial" w:hAnsi="Arial"/>
          <w:noProof/>
          <w:sz w:val="22"/>
        </w:rPr>
        <w:tab/>
      </w:r>
      <w:bookmarkEnd w:id="90"/>
      <w:r w:rsidR="00B02E19" w:rsidRPr="00FA3DB9">
        <w:rPr>
          <w:rFonts w:ascii="Arial" w:hAnsi="Arial"/>
          <w:noProof/>
          <w:sz w:val="22"/>
        </w:rPr>
        <w:t xml:space="preserve">Page 44 – Added the following paragraph to the title in Appendix 3:  This Appendix is federally enforceable and was established pursuant to Rule 201(1)(a) and Rule 214a. This Appendix was originally established in the TES Filer City Station Agreed Administrative Consent Order and Information Request Effective November 23, 2015 and also pursuant to Act 451 Section 324.5503(b), and will remain in effect after termination of the administrative consent order. </w:t>
      </w:r>
      <w:r w:rsidR="00B02E19" w:rsidRPr="00FA3DB9">
        <w:rPr>
          <w:rFonts w:ascii="Arial" w:hAnsi="Arial"/>
          <w:b/>
          <w:noProof/>
          <w:sz w:val="22"/>
        </w:rPr>
        <w:t>(Act 451 324.5503(b))</w:t>
      </w:r>
    </w:p>
    <w:sectPr w:rsidR="004167C7">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01" w:rsidRDefault="00836301">
      <w:r>
        <w:separator/>
      </w:r>
    </w:p>
  </w:endnote>
  <w:endnote w:type="continuationSeparator" w:id="0">
    <w:p w:rsidR="00836301" w:rsidRDefault="008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01" w:rsidRDefault="00836301">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A3DB9">
      <w:rPr>
        <w:rStyle w:val="PageNumber"/>
        <w:rFonts w:ascii="Arial" w:hAnsi="Arial"/>
        <w:noProof/>
        <w:sz w:val="20"/>
      </w:rPr>
      <w:t>17</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01" w:rsidRDefault="00836301">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A3DB9">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01" w:rsidRDefault="00836301">
      <w:r>
        <w:separator/>
      </w:r>
    </w:p>
  </w:footnote>
  <w:footnote w:type="continuationSeparator" w:id="0">
    <w:p w:rsidR="00836301" w:rsidRDefault="0083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01" w:rsidRPr="00135426" w:rsidRDefault="0083630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9265A04"/>
    <w:multiLevelType w:val="hybridMultilevel"/>
    <w:tmpl w:val="A814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EE"/>
    <w:rsid w:val="00010B28"/>
    <w:rsid w:val="00015B63"/>
    <w:rsid w:val="0002430E"/>
    <w:rsid w:val="00026A6E"/>
    <w:rsid w:val="00026AB8"/>
    <w:rsid w:val="00026FE4"/>
    <w:rsid w:val="00033B14"/>
    <w:rsid w:val="00036C22"/>
    <w:rsid w:val="00044E0B"/>
    <w:rsid w:val="0004693A"/>
    <w:rsid w:val="00053310"/>
    <w:rsid w:val="00057978"/>
    <w:rsid w:val="00070B20"/>
    <w:rsid w:val="00076ACD"/>
    <w:rsid w:val="00082A06"/>
    <w:rsid w:val="0009079D"/>
    <w:rsid w:val="00093A79"/>
    <w:rsid w:val="000A3504"/>
    <w:rsid w:val="000A463D"/>
    <w:rsid w:val="000C1E62"/>
    <w:rsid w:val="000C35CB"/>
    <w:rsid w:val="000C7F27"/>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12C7"/>
    <w:rsid w:val="001429D1"/>
    <w:rsid w:val="001466CA"/>
    <w:rsid w:val="00147D11"/>
    <w:rsid w:val="00153D66"/>
    <w:rsid w:val="00154568"/>
    <w:rsid w:val="00161412"/>
    <w:rsid w:val="00167B85"/>
    <w:rsid w:val="00172178"/>
    <w:rsid w:val="001723A8"/>
    <w:rsid w:val="00172BD9"/>
    <w:rsid w:val="00175DF5"/>
    <w:rsid w:val="00177285"/>
    <w:rsid w:val="00185993"/>
    <w:rsid w:val="001900AD"/>
    <w:rsid w:val="00191106"/>
    <w:rsid w:val="001B5D76"/>
    <w:rsid w:val="001C45A8"/>
    <w:rsid w:val="001C53E0"/>
    <w:rsid w:val="001D0502"/>
    <w:rsid w:val="001D6B5F"/>
    <w:rsid w:val="001D7607"/>
    <w:rsid w:val="001E3D60"/>
    <w:rsid w:val="001E6273"/>
    <w:rsid w:val="001F1448"/>
    <w:rsid w:val="001F287A"/>
    <w:rsid w:val="001F2F32"/>
    <w:rsid w:val="001F742A"/>
    <w:rsid w:val="00201CC7"/>
    <w:rsid w:val="00203061"/>
    <w:rsid w:val="00203E24"/>
    <w:rsid w:val="00204A58"/>
    <w:rsid w:val="00226144"/>
    <w:rsid w:val="00226BBE"/>
    <w:rsid w:val="0022752F"/>
    <w:rsid w:val="002315E7"/>
    <w:rsid w:val="00231A25"/>
    <w:rsid w:val="0023247F"/>
    <w:rsid w:val="00237F04"/>
    <w:rsid w:val="00250171"/>
    <w:rsid w:val="002519D9"/>
    <w:rsid w:val="00252680"/>
    <w:rsid w:val="00262557"/>
    <w:rsid w:val="002728F4"/>
    <w:rsid w:val="00273E90"/>
    <w:rsid w:val="002764DA"/>
    <w:rsid w:val="00283DF7"/>
    <w:rsid w:val="002903A5"/>
    <w:rsid w:val="00290754"/>
    <w:rsid w:val="00295FBF"/>
    <w:rsid w:val="002A48ED"/>
    <w:rsid w:val="002A55C8"/>
    <w:rsid w:val="002A5B17"/>
    <w:rsid w:val="002B092A"/>
    <w:rsid w:val="002B11E3"/>
    <w:rsid w:val="002B4B0E"/>
    <w:rsid w:val="002B5D3B"/>
    <w:rsid w:val="002C0333"/>
    <w:rsid w:val="002C652F"/>
    <w:rsid w:val="002D10C6"/>
    <w:rsid w:val="002D148E"/>
    <w:rsid w:val="002E0E12"/>
    <w:rsid w:val="002E3460"/>
    <w:rsid w:val="002F0CC3"/>
    <w:rsid w:val="002F13C4"/>
    <w:rsid w:val="002F5B86"/>
    <w:rsid w:val="003023FC"/>
    <w:rsid w:val="00302FA1"/>
    <w:rsid w:val="003049AC"/>
    <w:rsid w:val="003061C0"/>
    <w:rsid w:val="00306FD5"/>
    <w:rsid w:val="00310006"/>
    <w:rsid w:val="0031081C"/>
    <w:rsid w:val="00333AE9"/>
    <w:rsid w:val="00335641"/>
    <w:rsid w:val="00345D9F"/>
    <w:rsid w:val="0034680F"/>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C09B3"/>
    <w:rsid w:val="003C4B9D"/>
    <w:rsid w:val="003D6336"/>
    <w:rsid w:val="003D6A01"/>
    <w:rsid w:val="003D6C8F"/>
    <w:rsid w:val="003E1BA0"/>
    <w:rsid w:val="003E56F5"/>
    <w:rsid w:val="003E6F49"/>
    <w:rsid w:val="003F13BE"/>
    <w:rsid w:val="003F16E7"/>
    <w:rsid w:val="0040112A"/>
    <w:rsid w:val="00402D14"/>
    <w:rsid w:val="004039E8"/>
    <w:rsid w:val="00411971"/>
    <w:rsid w:val="004167C7"/>
    <w:rsid w:val="00425C80"/>
    <w:rsid w:val="004336E7"/>
    <w:rsid w:val="00433BF1"/>
    <w:rsid w:val="00441393"/>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9200A"/>
    <w:rsid w:val="004949A8"/>
    <w:rsid w:val="004979B4"/>
    <w:rsid w:val="004A59EE"/>
    <w:rsid w:val="004A6FD2"/>
    <w:rsid w:val="004B2A6F"/>
    <w:rsid w:val="004B3242"/>
    <w:rsid w:val="004B44A9"/>
    <w:rsid w:val="004B63CF"/>
    <w:rsid w:val="004C39E7"/>
    <w:rsid w:val="004C48F7"/>
    <w:rsid w:val="004C51C5"/>
    <w:rsid w:val="004C7125"/>
    <w:rsid w:val="004C78FD"/>
    <w:rsid w:val="004D4B7D"/>
    <w:rsid w:val="004D5012"/>
    <w:rsid w:val="004D7ACD"/>
    <w:rsid w:val="004E713D"/>
    <w:rsid w:val="004F283B"/>
    <w:rsid w:val="00501BA1"/>
    <w:rsid w:val="00502068"/>
    <w:rsid w:val="0050260F"/>
    <w:rsid w:val="0050744F"/>
    <w:rsid w:val="005224A0"/>
    <w:rsid w:val="00532985"/>
    <w:rsid w:val="0053606A"/>
    <w:rsid w:val="00537997"/>
    <w:rsid w:val="005426C1"/>
    <w:rsid w:val="00543DF8"/>
    <w:rsid w:val="00550816"/>
    <w:rsid w:val="0055232C"/>
    <w:rsid w:val="005553AB"/>
    <w:rsid w:val="005619EA"/>
    <w:rsid w:val="00562E17"/>
    <w:rsid w:val="00562E6E"/>
    <w:rsid w:val="00563FFA"/>
    <w:rsid w:val="00566446"/>
    <w:rsid w:val="00570468"/>
    <w:rsid w:val="00572826"/>
    <w:rsid w:val="00572F51"/>
    <w:rsid w:val="0057400E"/>
    <w:rsid w:val="005758FF"/>
    <w:rsid w:val="00587FAA"/>
    <w:rsid w:val="0059043D"/>
    <w:rsid w:val="0059259B"/>
    <w:rsid w:val="00596804"/>
    <w:rsid w:val="00597110"/>
    <w:rsid w:val="00597E47"/>
    <w:rsid w:val="005A054B"/>
    <w:rsid w:val="005A1999"/>
    <w:rsid w:val="005B08A1"/>
    <w:rsid w:val="005B3B35"/>
    <w:rsid w:val="005C6DFC"/>
    <w:rsid w:val="005C7031"/>
    <w:rsid w:val="005D0722"/>
    <w:rsid w:val="005E2621"/>
    <w:rsid w:val="005E7221"/>
    <w:rsid w:val="005F1403"/>
    <w:rsid w:val="005F1B8C"/>
    <w:rsid w:val="00600D78"/>
    <w:rsid w:val="00600FCF"/>
    <w:rsid w:val="0060352A"/>
    <w:rsid w:val="00604E76"/>
    <w:rsid w:val="00611F67"/>
    <w:rsid w:val="0061223B"/>
    <w:rsid w:val="006138D1"/>
    <w:rsid w:val="00615F8C"/>
    <w:rsid w:val="006240B1"/>
    <w:rsid w:val="006275AB"/>
    <w:rsid w:val="006335CA"/>
    <w:rsid w:val="00633724"/>
    <w:rsid w:val="006414DE"/>
    <w:rsid w:val="0064468A"/>
    <w:rsid w:val="00644884"/>
    <w:rsid w:val="00647809"/>
    <w:rsid w:val="00652BFA"/>
    <w:rsid w:val="00654F9E"/>
    <w:rsid w:val="006552A6"/>
    <w:rsid w:val="00655AFA"/>
    <w:rsid w:val="00656E14"/>
    <w:rsid w:val="00667959"/>
    <w:rsid w:val="00670DC2"/>
    <w:rsid w:val="00672218"/>
    <w:rsid w:val="00676680"/>
    <w:rsid w:val="00683CEC"/>
    <w:rsid w:val="00684786"/>
    <w:rsid w:val="0068541F"/>
    <w:rsid w:val="00690FF9"/>
    <w:rsid w:val="00692EA6"/>
    <w:rsid w:val="0069759E"/>
    <w:rsid w:val="006978FD"/>
    <w:rsid w:val="006A2CA7"/>
    <w:rsid w:val="006A43CB"/>
    <w:rsid w:val="006A6F98"/>
    <w:rsid w:val="006B4DBB"/>
    <w:rsid w:val="006B7EC5"/>
    <w:rsid w:val="006C5DF1"/>
    <w:rsid w:val="006D7383"/>
    <w:rsid w:val="006E04EE"/>
    <w:rsid w:val="006E3E47"/>
    <w:rsid w:val="006F1886"/>
    <w:rsid w:val="00701F63"/>
    <w:rsid w:val="0070306D"/>
    <w:rsid w:val="00703588"/>
    <w:rsid w:val="00710154"/>
    <w:rsid w:val="00710F06"/>
    <w:rsid w:val="007129B8"/>
    <w:rsid w:val="007140AB"/>
    <w:rsid w:val="007174AF"/>
    <w:rsid w:val="00726518"/>
    <w:rsid w:val="007319AD"/>
    <w:rsid w:val="00735DA9"/>
    <w:rsid w:val="00736652"/>
    <w:rsid w:val="00740674"/>
    <w:rsid w:val="00742DEE"/>
    <w:rsid w:val="00743A66"/>
    <w:rsid w:val="007460BC"/>
    <w:rsid w:val="0074639E"/>
    <w:rsid w:val="0075342F"/>
    <w:rsid w:val="00760484"/>
    <w:rsid w:val="00762A17"/>
    <w:rsid w:val="00770784"/>
    <w:rsid w:val="00773C90"/>
    <w:rsid w:val="00774DAF"/>
    <w:rsid w:val="007805D9"/>
    <w:rsid w:val="00781399"/>
    <w:rsid w:val="007870F6"/>
    <w:rsid w:val="0079109F"/>
    <w:rsid w:val="00795CB5"/>
    <w:rsid w:val="00796375"/>
    <w:rsid w:val="00796F90"/>
    <w:rsid w:val="007A22BD"/>
    <w:rsid w:val="007A6504"/>
    <w:rsid w:val="007A77F1"/>
    <w:rsid w:val="007B199C"/>
    <w:rsid w:val="007B41C7"/>
    <w:rsid w:val="007C0501"/>
    <w:rsid w:val="007C2B15"/>
    <w:rsid w:val="007C416D"/>
    <w:rsid w:val="007C5966"/>
    <w:rsid w:val="007C7308"/>
    <w:rsid w:val="007D067F"/>
    <w:rsid w:val="007D09D9"/>
    <w:rsid w:val="007D429F"/>
    <w:rsid w:val="007D4663"/>
    <w:rsid w:val="007F3FBA"/>
    <w:rsid w:val="007F62B1"/>
    <w:rsid w:val="007F73D0"/>
    <w:rsid w:val="00800330"/>
    <w:rsid w:val="00805D25"/>
    <w:rsid w:val="00813FB1"/>
    <w:rsid w:val="00820A17"/>
    <w:rsid w:val="00833053"/>
    <w:rsid w:val="00836301"/>
    <w:rsid w:val="00840CB9"/>
    <w:rsid w:val="008418BB"/>
    <w:rsid w:val="00843988"/>
    <w:rsid w:val="00846C89"/>
    <w:rsid w:val="0084712F"/>
    <w:rsid w:val="0085138A"/>
    <w:rsid w:val="008537FA"/>
    <w:rsid w:val="00854F8B"/>
    <w:rsid w:val="00862EC5"/>
    <w:rsid w:val="00863EC3"/>
    <w:rsid w:val="00873B63"/>
    <w:rsid w:val="00874CB0"/>
    <w:rsid w:val="00875D1C"/>
    <w:rsid w:val="00876E17"/>
    <w:rsid w:val="00884CC7"/>
    <w:rsid w:val="008902C9"/>
    <w:rsid w:val="008929F9"/>
    <w:rsid w:val="0089312A"/>
    <w:rsid w:val="00893B36"/>
    <w:rsid w:val="00893BBA"/>
    <w:rsid w:val="00893F56"/>
    <w:rsid w:val="008A0380"/>
    <w:rsid w:val="008A38F5"/>
    <w:rsid w:val="008B098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4A53"/>
    <w:rsid w:val="008F69B6"/>
    <w:rsid w:val="00903A1A"/>
    <w:rsid w:val="00905F9C"/>
    <w:rsid w:val="00906AE8"/>
    <w:rsid w:val="00906D69"/>
    <w:rsid w:val="00910D69"/>
    <w:rsid w:val="00910FEA"/>
    <w:rsid w:val="009158BE"/>
    <w:rsid w:val="00923ADB"/>
    <w:rsid w:val="00923ED1"/>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30F9"/>
    <w:rsid w:val="00985FF1"/>
    <w:rsid w:val="00991BCF"/>
    <w:rsid w:val="00991F5C"/>
    <w:rsid w:val="00995DE1"/>
    <w:rsid w:val="009970EC"/>
    <w:rsid w:val="009A5F7D"/>
    <w:rsid w:val="009A6697"/>
    <w:rsid w:val="009B0703"/>
    <w:rsid w:val="009B2268"/>
    <w:rsid w:val="009B3617"/>
    <w:rsid w:val="009C19C6"/>
    <w:rsid w:val="009C4E62"/>
    <w:rsid w:val="009C7701"/>
    <w:rsid w:val="009D0C37"/>
    <w:rsid w:val="009D5EBC"/>
    <w:rsid w:val="009E10CB"/>
    <w:rsid w:val="009E4796"/>
    <w:rsid w:val="009F584A"/>
    <w:rsid w:val="00A0363B"/>
    <w:rsid w:val="00A05E44"/>
    <w:rsid w:val="00A21F9D"/>
    <w:rsid w:val="00A27D2C"/>
    <w:rsid w:val="00A30B26"/>
    <w:rsid w:val="00A30B5F"/>
    <w:rsid w:val="00A4048D"/>
    <w:rsid w:val="00A40DFE"/>
    <w:rsid w:val="00A458A7"/>
    <w:rsid w:val="00A61FF1"/>
    <w:rsid w:val="00A62B77"/>
    <w:rsid w:val="00A64289"/>
    <w:rsid w:val="00A6568D"/>
    <w:rsid w:val="00A67F55"/>
    <w:rsid w:val="00A711AB"/>
    <w:rsid w:val="00A757D5"/>
    <w:rsid w:val="00A75C83"/>
    <w:rsid w:val="00A82D08"/>
    <w:rsid w:val="00A85B58"/>
    <w:rsid w:val="00A9700A"/>
    <w:rsid w:val="00AA4985"/>
    <w:rsid w:val="00AB1054"/>
    <w:rsid w:val="00AB5A05"/>
    <w:rsid w:val="00AC0D86"/>
    <w:rsid w:val="00AC5456"/>
    <w:rsid w:val="00AD1428"/>
    <w:rsid w:val="00AD6437"/>
    <w:rsid w:val="00AD65E5"/>
    <w:rsid w:val="00AD697A"/>
    <w:rsid w:val="00AD754F"/>
    <w:rsid w:val="00AE061E"/>
    <w:rsid w:val="00AE1678"/>
    <w:rsid w:val="00AE2622"/>
    <w:rsid w:val="00AE2ED9"/>
    <w:rsid w:val="00AE37C8"/>
    <w:rsid w:val="00AE5401"/>
    <w:rsid w:val="00AE5528"/>
    <w:rsid w:val="00AF10F4"/>
    <w:rsid w:val="00AF4326"/>
    <w:rsid w:val="00AF5CDE"/>
    <w:rsid w:val="00B008B3"/>
    <w:rsid w:val="00B02E19"/>
    <w:rsid w:val="00B170D8"/>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B20D6"/>
    <w:rsid w:val="00BB3412"/>
    <w:rsid w:val="00BB4632"/>
    <w:rsid w:val="00BC4F1E"/>
    <w:rsid w:val="00BC5143"/>
    <w:rsid w:val="00BD0797"/>
    <w:rsid w:val="00BD0E65"/>
    <w:rsid w:val="00BD2DFE"/>
    <w:rsid w:val="00BD388D"/>
    <w:rsid w:val="00BD7123"/>
    <w:rsid w:val="00BE5F90"/>
    <w:rsid w:val="00C0589B"/>
    <w:rsid w:val="00C113BC"/>
    <w:rsid w:val="00C12BAA"/>
    <w:rsid w:val="00C24C83"/>
    <w:rsid w:val="00C260E0"/>
    <w:rsid w:val="00C314A8"/>
    <w:rsid w:val="00C32CBF"/>
    <w:rsid w:val="00C35E94"/>
    <w:rsid w:val="00C407C8"/>
    <w:rsid w:val="00C41158"/>
    <w:rsid w:val="00C47F6C"/>
    <w:rsid w:val="00C50355"/>
    <w:rsid w:val="00C512CC"/>
    <w:rsid w:val="00C54ADE"/>
    <w:rsid w:val="00C6059C"/>
    <w:rsid w:val="00C61A82"/>
    <w:rsid w:val="00C66375"/>
    <w:rsid w:val="00C668EC"/>
    <w:rsid w:val="00C66BD6"/>
    <w:rsid w:val="00C67104"/>
    <w:rsid w:val="00C677A9"/>
    <w:rsid w:val="00C73FBD"/>
    <w:rsid w:val="00C744F8"/>
    <w:rsid w:val="00C76E93"/>
    <w:rsid w:val="00C801D0"/>
    <w:rsid w:val="00C812D3"/>
    <w:rsid w:val="00C84243"/>
    <w:rsid w:val="00C92F27"/>
    <w:rsid w:val="00C94DBD"/>
    <w:rsid w:val="00C95903"/>
    <w:rsid w:val="00CA28F3"/>
    <w:rsid w:val="00CA4B03"/>
    <w:rsid w:val="00CB00FB"/>
    <w:rsid w:val="00CB0D4C"/>
    <w:rsid w:val="00CC0457"/>
    <w:rsid w:val="00CC5082"/>
    <w:rsid w:val="00CC6306"/>
    <w:rsid w:val="00CC67DF"/>
    <w:rsid w:val="00CC7CF8"/>
    <w:rsid w:val="00CD6A10"/>
    <w:rsid w:val="00CD71F7"/>
    <w:rsid w:val="00CE1538"/>
    <w:rsid w:val="00CE52A4"/>
    <w:rsid w:val="00CE5FB0"/>
    <w:rsid w:val="00CF37B7"/>
    <w:rsid w:val="00D01DA5"/>
    <w:rsid w:val="00D04321"/>
    <w:rsid w:val="00D05485"/>
    <w:rsid w:val="00D26941"/>
    <w:rsid w:val="00D30940"/>
    <w:rsid w:val="00D30CA5"/>
    <w:rsid w:val="00D32088"/>
    <w:rsid w:val="00D325DF"/>
    <w:rsid w:val="00D34A15"/>
    <w:rsid w:val="00D42E06"/>
    <w:rsid w:val="00D43EB9"/>
    <w:rsid w:val="00D43EF7"/>
    <w:rsid w:val="00D46854"/>
    <w:rsid w:val="00D52262"/>
    <w:rsid w:val="00D5459C"/>
    <w:rsid w:val="00D57EFB"/>
    <w:rsid w:val="00D63D29"/>
    <w:rsid w:val="00D75A5C"/>
    <w:rsid w:val="00D75CF1"/>
    <w:rsid w:val="00D81EA9"/>
    <w:rsid w:val="00D91784"/>
    <w:rsid w:val="00D93BF5"/>
    <w:rsid w:val="00D93FAC"/>
    <w:rsid w:val="00DA122E"/>
    <w:rsid w:val="00DA714D"/>
    <w:rsid w:val="00DB1A79"/>
    <w:rsid w:val="00DB3C7E"/>
    <w:rsid w:val="00DB5924"/>
    <w:rsid w:val="00DB6B6C"/>
    <w:rsid w:val="00DB7D71"/>
    <w:rsid w:val="00DB7FA3"/>
    <w:rsid w:val="00DC0DF8"/>
    <w:rsid w:val="00DC185B"/>
    <w:rsid w:val="00DD2FAD"/>
    <w:rsid w:val="00DD4D4E"/>
    <w:rsid w:val="00DE392C"/>
    <w:rsid w:val="00DE39D5"/>
    <w:rsid w:val="00DF46AD"/>
    <w:rsid w:val="00DF4CB2"/>
    <w:rsid w:val="00DF6578"/>
    <w:rsid w:val="00E037E8"/>
    <w:rsid w:val="00E1421A"/>
    <w:rsid w:val="00E24CF7"/>
    <w:rsid w:val="00E24E0F"/>
    <w:rsid w:val="00E26617"/>
    <w:rsid w:val="00E27A36"/>
    <w:rsid w:val="00E3000B"/>
    <w:rsid w:val="00E34B40"/>
    <w:rsid w:val="00E36E08"/>
    <w:rsid w:val="00E376CE"/>
    <w:rsid w:val="00E406A7"/>
    <w:rsid w:val="00E562DC"/>
    <w:rsid w:val="00E64008"/>
    <w:rsid w:val="00E6746B"/>
    <w:rsid w:val="00E73943"/>
    <w:rsid w:val="00E73A29"/>
    <w:rsid w:val="00E74066"/>
    <w:rsid w:val="00E766C7"/>
    <w:rsid w:val="00E81954"/>
    <w:rsid w:val="00E822C5"/>
    <w:rsid w:val="00E84291"/>
    <w:rsid w:val="00E907F1"/>
    <w:rsid w:val="00E94CDE"/>
    <w:rsid w:val="00EA38D1"/>
    <w:rsid w:val="00EA42F9"/>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52AE"/>
    <w:rsid w:val="00EF79CE"/>
    <w:rsid w:val="00F002C5"/>
    <w:rsid w:val="00F05C88"/>
    <w:rsid w:val="00F124E0"/>
    <w:rsid w:val="00F15946"/>
    <w:rsid w:val="00F17985"/>
    <w:rsid w:val="00F208FE"/>
    <w:rsid w:val="00F37731"/>
    <w:rsid w:val="00F41E50"/>
    <w:rsid w:val="00F477A5"/>
    <w:rsid w:val="00F478F0"/>
    <w:rsid w:val="00F5342E"/>
    <w:rsid w:val="00F546FE"/>
    <w:rsid w:val="00F55032"/>
    <w:rsid w:val="00F72008"/>
    <w:rsid w:val="00F72107"/>
    <w:rsid w:val="00F73A59"/>
    <w:rsid w:val="00F77AFD"/>
    <w:rsid w:val="00F83746"/>
    <w:rsid w:val="00F86609"/>
    <w:rsid w:val="00F875B5"/>
    <w:rsid w:val="00F900ED"/>
    <w:rsid w:val="00F94A05"/>
    <w:rsid w:val="00FA1313"/>
    <w:rsid w:val="00FA1935"/>
    <w:rsid w:val="00FA1D2A"/>
    <w:rsid w:val="00FA3DB9"/>
    <w:rsid w:val="00FA5D51"/>
    <w:rsid w:val="00FA5FE2"/>
    <w:rsid w:val="00FA7A36"/>
    <w:rsid w:val="00FB49C9"/>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ing1Char">
    <w:name w:val="Heading 1 Char"/>
    <w:basedOn w:val="DefaultParagraphFont"/>
    <w:link w:val="Heading1"/>
    <w:rsid w:val="00147D11"/>
    <w:rPr>
      <w:rFonts w:ascii="Arial" w:hAnsi="Arial"/>
      <w:b/>
      <w:kern w:val="28"/>
      <w:sz w:val="24"/>
    </w:rPr>
  </w:style>
  <w:style w:type="character" w:customStyle="1" w:styleId="HeaderChar">
    <w:name w:val="Header Char"/>
    <w:basedOn w:val="DefaultParagraphFont"/>
    <w:link w:val="Header"/>
    <w:rsid w:val="00147D11"/>
  </w:style>
  <w:style w:type="paragraph" w:styleId="ListParagraph">
    <w:name w:val="List Paragraph"/>
    <w:basedOn w:val="Normal"/>
    <w:uiPriority w:val="34"/>
    <w:qFormat/>
    <w:rsid w:val="006A6F98"/>
    <w:pPr>
      <w:ind w:left="720"/>
    </w:pPr>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ing1Char">
    <w:name w:val="Heading 1 Char"/>
    <w:basedOn w:val="DefaultParagraphFont"/>
    <w:link w:val="Heading1"/>
    <w:rsid w:val="00147D11"/>
    <w:rPr>
      <w:rFonts w:ascii="Arial" w:hAnsi="Arial"/>
      <w:b/>
      <w:kern w:val="28"/>
      <w:sz w:val="24"/>
    </w:rPr>
  </w:style>
  <w:style w:type="character" w:customStyle="1" w:styleId="HeaderChar">
    <w:name w:val="Header Char"/>
    <w:basedOn w:val="DefaultParagraphFont"/>
    <w:link w:val="Header"/>
    <w:rsid w:val="00147D11"/>
  </w:style>
  <w:style w:type="paragraph" w:styleId="ListParagraph">
    <w:name w:val="List Paragraph"/>
    <w:basedOn w:val="Normal"/>
    <w:uiPriority w:val="34"/>
    <w:qFormat/>
    <w:rsid w:val="006A6F98"/>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22569793">
      <w:bodyDiv w:val="1"/>
      <w:marLeft w:val="0"/>
      <w:marRight w:val="0"/>
      <w:marTop w:val="0"/>
      <w:marBottom w:val="0"/>
      <w:divBdr>
        <w:top w:val="none" w:sz="0" w:space="0" w:color="auto"/>
        <w:left w:val="none" w:sz="0" w:space="0" w:color="auto"/>
        <w:bottom w:val="none" w:sz="0" w:space="0" w:color="auto"/>
        <w:right w:val="none" w:sz="0" w:space="0" w:color="auto"/>
      </w:divBdr>
    </w:div>
    <w:div w:id="94426734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2C33-9FCE-4B8C-A1EF-46D3E738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28</TotalTime>
  <Pages>18</Pages>
  <Words>5317</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Nixon, Shane (DEQ)</dc:creator>
  <cp:keywords>DEQ-AQD-ROP Template</cp:keywords>
  <cp:lastModifiedBy>Puite, Tammie (DEQ)</cp:lastModifiedBy>
  <cp:revision>9</cp:revision>
  <cp:lastPrinted>2013-10-29T21:42:00Z</cp:lastPrinted>
  <dcterms:created xsi:type="dcterms:W3CDTF">2017-06-13T20:25:00Z</dcterms:created>
  <dcterms:modified xsi:type="dcterms:W3CDTF">2017-06-19T19:22:00Z</dcterms:modified>
</cp:coreProperties>
</file>