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8AB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DD67A6F" w14:textId="77777777" w:rsidTr="00240431">
        <w:tc>
          <w:tcPr>
            <w:tcW w:w="2250" w:type="dxa"/>
          </w:tcPr>
          <w:p w14:paraId="65FD9C3E" w14:textId="77777777" w:rsidR="00AA0D6E" w:rsidRDefault="00AA0D6E" w:rsidP="00AA0D6E">
            <w:pPr>
              <w:jc w:val="center"/>
              <w:rPr>
                <w:rFonts w:ascii="Arial" w:hAnsi="Arial"/>
                <w:sz w:val="16"/>
              </w:rPr>
            </w:pPr>
          </w:p>
        </w:tc>
        <w:tc>
          <w:tcPr>
            <w:tcW w:w="5670" w:type="dxa"/>
          </w:tcPr>
          <w:p w14:paraId="4D5FE9D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39AA57C" w14:textId="77777777" w:rsidR="00AA0D6E" w:rsidRDefault="00AA0D6E" w:rsidP="00AA0D6E">
            <w:pPr>
              <w:jc w:val="center"/>
              <w:rPr>
                <w:rFonts w:ascii="Arial" w:hAnsi="Arial"/>
                <w:sz w:val="16"/>
              </w:rPr>
            </w:pPr>
            <w:r>
              <w:rPr>
                <w:rFonts w:ascii="Arial" w:hAnsi="Arial"/>
              </w:rPr>
              <w:t>Air Quality Division</w:t>
            </w:r>
          </w:p>
        </w:tc>
        <w:tc>
          <w:tcPr>
            <w:tcW w:w="2430" w:type="dxa"/>
          </w:tcPr>
          <w:p w14:paraId="0ECB71B9" w14:textId="77777777" w:rsidR="00AA0D6E" w:rsidRDefault="00AA0D6E" w:rsidP="00AA0D6E">
            <w:pPr>
              <w:jc w:val="center"/>
              <w:rPr>
                <w:rFonts w:ascii="Arial" w:hAnsi="Arial"/>
                <w:b/>
                <w:sz w:val="24"/>
              </w:rPr>
            </w:pPr>
          </w:p>
        </w:tc>
      </w:tr>
      <w:tr w:rsidR="00AA0D6E" w14:paraId="0F0B7943" w14:textId="77777777" w:rsidTr="00240431">
        <w:trPr>
          <w:cantSplit/>
          <w:trHeight w:val="146"/>
        </w:trPr>
        <w:tc>
          <w:tcPr>
            <w:tcW w:w="2250" w:type="dxa"/>
          </w:tcPr>
          <w:p w14:paraId="1823BEF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E616D2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AA6760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2B10ED76" w14:textId="77777777" w:rsidTr="00240431">
        <w:trPr>
          <w:cantSplit/>
          <w:trHeight w:val="145"/>
        </w:trPr>
        <w:tc>
          <w:tcPr>
            <w:tcW w:w="2250" w:type="dxa"/>
          </w:tcPr>
          <w:p w14:paraId="4637BD15" w14:textId="5DA8EB9A" w:rsidR="00AA0D6E" w:rsidRPr="00910FEA" w:rsidRDefault="005F736F" w:rsidP="00AA0D6E">
            <w:pPr>
              <w:pStyle w:val="Header"/>
              <w:jc w:val="center"/>
              <w:rPr>
                <w:rFonts w:ascii="Arial" w:hAnsi="Arial"/>
                <w:sz w:val="22"/>
                <w:szCs w:val="22"/>
              </w:rPr>
            </w:pPr>
            <w:bookmarkStart w:id="0" w:name="SRN"/>
            <w:r>
              <w:rPr>
                <w:rFonts w:ascii="Arial" w:hAnsi="Arial"/>
                <w:sz w:val="22"/>
              </w:rPr>
              <w:t>M4780</w:t>
            </w:r>
            <w:bookmarkEnd w:id="0"/>
          </w:p>
        </w:tc>
        <w:tc>
          <w:tcPr>
            <w:tcW w:w="5670" w:type="dxa"/>
          </w:tcPr>
          <w:p w14:paraId="635D9BE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931EAFF" w14:textId="1B595C91" w:rsidR="00AA0D6E" w:rsidRPr="00910FEA" w:rsidRDefault="005F736F" w:rsidP="00AA0D6E">
            <w:pPr>
              <w:pStyle w:val="Header"/>
              <w:jc w:val="center"/>
              <w:rPr>
                <w:rFonts w:ascii="Arial" w:hAnsi="Arial"/>
                <w:sz w:val="22"/>
                <w:szCs w:val="22"/>
              </w:rPr>
            </w:pPr>
            <w:bookmarkStart w:id="1" w:name="Text17"/>
            <w:r>
              <w:rPr>
                <w:rFonts w:ascii="Arial" w:hAnsi="Arial"/>
                <w:sz w:val="22"/>
                <w:szCs w:val="22"/>
              </w:rPr>
              <w:t>MI-ROP-M4780-20</w:t>
            </w:r>
            <w:bookmarkEnd w:id="1"/>
            <w:r w:rsidR="00984344">
              <w:rPr>
                <w:rFonts w:ascii="Arial" w:hAnsi="Arial"/>
                <w:sz w:val="22"/>
                <w:szCs w:val="22"/>
              </w:rPr>
              <w:t>23</w:t>
            </w:r>
          </w:p>
        </w:tc>
      </w:tr>
    </w:tbl>
    <w:p w14:paraId="4372A3E1" w14:textId="77777777" w:rsidR="00AF4326" w:rsidRDefault="00AF4326">
      <w:pPr>
        <w:rPr>
          <w:rFonts w:ascii="Arial" w:hAnsi="Arial"/>
          <w:color w:val="000000"/>
          <w:sz w:val="14"/>
        </w:rPr>
      </w:pPr>
    </w:p>
    <w:p w14:paraId="2005CAAD" w14:textId="77777777" w:rsidR="00AF4326" w:rsidRDefault="00AF4326">
      <w:pPr>
        <w:jc w:val="center"/>
        <w:rPr>
          <w:rFonts w:ascii="Arial" w:hAnsi="Arial"/>
          <w:sz w:val="22"/>
        </w:rPr>
      </w:pPr>
    </w:p>
    <w:p w14:paraId="193D23D2" w14:textId="2E4BDDD0" w:rsidR="003D6C8F" w:rsidRPr="003D6C8F" w:rsidRDefault="005F736F">
      <w:pPr>
        <w:jc w:val="center"/>
        <w:rPr>
          <w:rFonts w:ascii="Arial" w:hAnsi="Arial"/>
          <w:b/>
          <w:sz w:val="22"/>
        </w:rPr>
      </w:pPr>
      <w:bookmarkStart w:id="2" w:name="Text40"/>
      <w:r>
        <w:rPr>
          <w:rFonts w:ascii="Arial" w:hAnsi="Arial"/>
          <w:b/>
          <w:noProof/>
          <w:sz w:val="22"/>
        </w:rPr>
        <w:t>Roush Industries</w:t>
      </w:r>
      <w:bookmarkEnd w:id="2"/>
    </w:p>
    <w:p w14:paraId="5993E204" w14:textId="77777777" w:rsidR="00AF4326" w:rsidRDefault="00AF4326">
      <w:pPr>
        <w:rPr>
          <w:rFonts w:ascii="Arial" w:hAnsi="Arial"/>
          <w:sz w:val="22"/>
        </w:rPr>
      </w:pPr>
    </w:p>
    <w:p w14:paraId="19528C2C" w14:textId="77777777" w:rsidR="00AF4326" w:rsidRDefault="00AF4326">
      <w:pPr>
        <w:jc w:val="center"/>
        <w:rPr>
          <w:rFonts w:ascii="Arial" w:hAnsi="Arial"/>
          <w:sz w:val="22"/>
        </w:rPr>
      </w:pPr>
    </w:p>
    <w:p w14:paraId="0ED829DC" w14:textId="43459A90"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B96FF2">
        <w:rPr>
          <w:rFonts w:ascii="Arial" w:hAnsi="Arial"/>
          <w:sz w:val="22"/>
        </w:rPr>
        <w:t>M4780</w:t>
      </w:r>
    </w:p>
    <w:p w14:paraId="15CAA767" w14:textId="77777777" w:rsidR="00AF4326" w:rsidRDefault="00AF4326">
      <w:pPr>
        <w:jc w:val="center"/>
        <w:rPr>
          <w:rFonts w:ascii="Arial" w:hAnsi="Arial"/>
          <w:sz w:val="22"/>
        </w:rPr>
      </w:pPr>
    </w:p>
    <w:p w14:paraId="1A84E30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7063764" w14:textId="77777777" w:rsidR="006240B1" w:rsidRDefault="006240B1">
      <w:pPr>
        <w:jc w:val="center"/>
        <w:outlineLvl w:val="0"/>
        <w:rPr>
          <w:rFonts w:ascii="Arial" w:hAnsi="Arial"/>
          <w:sz w:val="22"/>
        </w:rPr>
      </w:pPr>
    </w:p>
    <w:p w14:paraId="4487EBD7" w14:textId="475EC2BA" w:rsidR="00AF4326" w:rsidRDefault="005F736F">
      <w:pPr>
        <w:jc w:val="center"/>
        <w:rPr>
          <w:rFonts w:ascii="Arial" w:hAnsi="Arial"/>
          <w:sz w:val="22"/>
        </w:rPr>
      </w:pPr>
      <w:bookmarkStart w:id="3" w:name="Street_Address"/>
      <w:r>
        <w:rPr>
          <w:rFonts w:ascii="Arial" w:hAnsi="Arial"/>
          <w:sz w:val="22"/>
        </w:rPr>
        <w:t>36630 Commerce</w:t>
      </w:r>
      <w:bookmarkEnd w:id="3"/>
      <w:r w:rsidR="00AF4326">
        <w:rPr>
          <w:rFonts w:ascii="Arial" w:hAnsi="Arial"/>
          <w:sz w:val="22"/>
        </w:rPr>
        <w:t xml:space="preserve">, </w:t>
      </w:r>
      <w:bookmarkStart w:id="4" w:name="City"/>
      <w:r>
        <w:rPr>
          <w:rFonts w:ascii="Arial" w:hAnsi="Arial"/>
          <w:sz w:val="22"/>
        </w:rPr>
        <w:t>Livonia</w:t>
      </w:r>
      <w:bookmarkEnd w:id="4"/>
      <w:r w:rsidR="00AF4326">
        <w:rPr>
          <w:rFonts w:ascii="Arial" w:hAnsi="Arial"/>
          <w:sz w:val="22"/>
        </w:rPr>
        <w:t xml:space="preserve">, </w:t>
      </w:r>
      <w:bookmarkStart w:id="5" w:name="Text13"/>
      <w:r>
        <w:rPr>
          <w:rFonts w:ascii="Arial" w:hAnsi="Arial"/>
          <w:sz w:val="22"/>
        </w:rPr>
        <w:t>Wayne</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sidRPr="005F736F">
        <w:rPr>
          <w:rFonts w:ascii="Arial" w:hAnsi="Arial"/>
          <w:sz w:val="22"/>
        </w:rPr>
        <w:t>48150</w:t>
      </w:r>
      <w:bookmarkEnd w:id="6"/>
    </w:p>
    <w:p w14:paraId="2D6F8254" w14:textId="77777777" w:rsidR="00AF4326" w:rsidRDefault="00AF4326">
      <w:pPr>
        <w:jc w:val="center"/>
        <w:rPr>
          <w:rFonts w:ascii="Arial" w:hAnsi="Arial"/>
          <w:sz w:val="22"/>
        </w:rPr>
      </w:pPr>
    </w:p>
    <w:p w14:paraId="29E7A795" w14:textId="325305D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5F736F">
        <w:rPr>
          <w:rFonts w:ascii="Arial" w:hAnsi="Arial"/>
          <w:noProof/>
          <w:sz w:val="22"/>
        </w:rPr>
        <w:t>MI-ROP</w:t>
      </w:r>
      <w:r w:rsidR="0048630C">
        <w:rPr>
          <w:rFonts w:ascii="Arial" w:hAnsi="Arial"/>
          <w:noProof/>
          <w:sz w:val="22"/>
        </w:rPr>
        <w:t>-</w:t>
      </w:r>
      <w:r w:rsidR="005F736F">
        <w:rPr>
          <w:rFonts w:ascii="Arial" w:hAnsi="Arial"/>
          <w:noProof/>
          <w:sz w:val="22"/>
        </w:rPr>
        <w:t>M4780-20</w:t>
      </w:r>
      <w:bookmarkEnd w:id="7"/>
      <w:r w:rsidR="00984344">
        <w:rPr>
          <w:rFonts w:ascii="Arial" w:hAnsi="Arial"/>
          <w:noProof/>
          <w:sz w:val="22"/>
        </w:rPr>
        <w:t>23</w:t>
      </w:r>
    </w:p>
    <w:p w14:paraId="3714DB84" w14:textId="77777777" w:rsidR="00AF4326" w:rsidRDefault="00AF4326">
      <w:pPr>
        <w:ind w:left="3150"/>
        <w:rPr>
          <w:rFonts w:ascii="Arial" w:hAnsi="Arial"/>
          <w:sz w:val="22"/>
        </w:rPr>
      </w:pPr>
    </w:p>
    <w:p w14:paraId="36362F5F" w14:textId="2736FCC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8521F2">
        <w:rPr>
          <w:rFonts w:ascii="Arial" w:hAnsi="Arial"/>
          <w:sz w:val="22"/>
        </w:rPr>
        <w:t>January 30</w:t>
      </w:r>
      <w:r w:rsidR="001703B2">
        <w:rPr>
          <w:rFonts w:ascii="Arial" w:hAnsi="Arial"/>
          <w:sz w:val="22"/>
        </w:rPr>
        <w:t>, 2023</w:t>
      </w:r>
    </w:p>
    <w:p w14:paraId="17A1DF57" w14:textId="77777777" w:rsidR="00DB5924" w:rsidRPr="007129B8" w:rsidRDefault="00DB5924">
      <w:pPr>
        <w:pStyle w:val="BodyText"/>
      </w:pPr>
    </w:p>
    <w:p w14:paraId="3801D3B7" w14:textId="77777777" w:rsidR="00644884" w:rsidRDefault="00644884" w:rsidP="00DB5924">
      <w:pPr>
        <w:jc w:val="both"/>
        <w:rPr>
          <w:rFonts w:ascii="Arial" w:hAnsi="Arial"/>
          <w:sz w:val="22"/>
        </w:rPr>
      </w:pPr>
    </w:p>
    <w:p w14:paraId="3923D56B" w14:textId="77777777" w:rsidR="00644884" w:rsidRDefault="00644884" w:rsidP="00DB5924">
      <w:pPr>
        <w:jc w:val="both"/>
        <w:rPr>
          <w:rFonts w:ascii="Arial" w:hAnsi="Arial"/>
          <w:sz w:val="22"/>
        </w:rPr>
      </w:pPr>
    </w:p>
    <w:p w14:paraId="2EBF3DB8" w14:textId="77777777" w:rsidR="00644884" w:rsidRDefault="00644884" w:rsidP="00DB5924">
      <w:pPr>
        <w:jc w:val="both"/>
        <w:rPr>
          <w:rFonts w:ascii="Arial" w:hAnsi="Arial"/>
          <w:sz w:val="22"/>
        </w:rPr>
      </w:pPr>
    </w:p>
    <w:p w14:paraId="79AF792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BC6FD85" w14:textId="77777777" w:rsidR="00AF4326" w:rsidRDefault="00AF4326">
      <w:pPr>
        <w:rPr>
          <w:rFonts w:ascii="Arial" w:hAnsi="Arial"/>
          <w:sz w:val="22"/>
        </w:rPr>
      </w:pPr>
    </w:p>
    <w:p w14:paraId="7BF8AE01" w14:textId="77777777" w:rsidR="00AF4326" w:rsidRDefault="00AF4326">
      <w:pPr>
        <w:rPr>
          <w:rFonts w:ascii="Arial" w:hAnsi="Arial"/>
          <w:sz w:val="22"/>
        </w:rPr>
      </w:pPr>
    </w:p>
    <w:p w14:paraId="0E3862A3" w14:textId="77777777" w:rsidR="00AF4326" w:rsidRDefault="00AF4326">
      <w:pPr>
        <w:rPr>
          <w:rFonts w:ascii="Arial" w:hAnsi="Arial"/>
          <w:sz w:val="22"/>
        </w:rPr>
      </w:pPr>
    </w:p>
    <w:p w14:paraId="242CCDE0" w14:textId="77777777" w:rsidR="00AF4326" w:rsidRDefault="00AF4326">
      <w:pPr>
        <w:rPr>
          <w:rFonts w:ascii="Arial" w:hAnsi="Arial"/>
          <w:sz w:val="22"/>
        </w:rPr>
      </w:pPr>
    </w:p>
    <w:p w14:paraId="65E2C8DD" w14:textId="77777777" w:rsidR="00AF4326" w:rsidRDefault="00AF4326">
      <w:pPr>
        <w:rPr>
          <w:rFonts w:ascii="Arial" w:hAnsi="Arial"/>
          <w:sz w:val="22"/>
        </w:rPr>
      </w:pPr>
    </w:p>
    <w:p w14:paraId="4840B2DB" w14:textId="77777777" w:rsidR="00AF4326" w:rsidRDefault="00AF4326">
      <w:pPr>
        <w:rPr>
          <w:rFonts w:ascii="Arial" w:hAnsi="Arial"/>
          <w:sz w:val="22"/>
        </w:rPr>
      </w:pPr>
    </w:p>
    <w:p w14:paraId="751A5CF6" w14:textId="77777777" w:rsidR="00DB5924" w:rsidRDefault="00DB5924">
      <w:pPr>
        <w:rPr>
          <w:rFonts w:ascii="Arial" w:hAnsi="Arial"/>
          <w:sz w:val="22"/>
        </w:rPr>
      </w:pPr>
    </w:p>
    <w:p w14:paraId="0F6D4EAB" w14:textId="77777777" w:rsidR="00DB5924" w:rsidRDefault="00DB5924">
      <w:pPr>
        <w:rPr>
          <w:rFonts w:ascii="Arial" w:hAnsi="Arial"/>
          <w:sz w:val="22"/>
        </w:rPr>
      </w:pPr>
    </w:p>
    <w:p w14:paraId="6F6FAEFD" w14:textId="77777777" w:rsidR="00DB5924" w:rsidRDefault="00DB5924">
      <w:pPr>
        <w:rPr>
          <w:rFonts w:ascii="Arial" w:hAnsi="Arial"/>
          <w:sz w:val="22"/>
        </w:rPr>
      </w:pPr>
    </w:p>
    <w:p w14:paraId="2A991AF2" w14:textId="77777777" w:rsidR="00DB5924" w:rsidRDefault="00DB5924">
      <w:pPr>
        <w:rPr>
          <w:rFonts w:ascii="Arial" w:hAnsi="Arial"/>
          <w:sz w:val="22"/>
        </w:rPr>
      </w:pPr>
    </w:p>
    <w:p w14:paraId="4EAB7348" w14:textId="77777777" w:rsidR="00DB5924" w:rsidRDefault="00DB5924">
      <w:pPr>
        <w:rPr>
          <w:rFonts w:ascii="Arial" w:hAnsi="Arial"/>
          <w:sz w:val="22"/>
        </w:rPr>
      </w:pPr>
    </w:p>
    <w:p w14:paraId="227261EE" w14:textId="77777777" w:rsidR="00DB5924" w:rsidRDefault="00DB5924">
      <w:pPr>
        <w:rPr>
          <w:rFonts w:ascii="Arial" w:hAnsi="Arial"/>
          <w:sz w:val="22"/>
        </w:rPr>
      </w:pPr>
    </w:p>
    <w:p w14:paraId="1923B9F6" w14:textId="77777777" w:rsidR="00DB5924" w:rsidRDefault="00DB5924">
      <w:pPr>
        <w:rPr>
          <w:rFonts w:ascii="Arial" w:hAnsi="Arial"/>
          <w:sz w:val="22"/>
        </w:rPr>
      </w:pPr>
    </w:p>
    <w:p w14:paraId="0AA1C552" w14:textId="77777777" w:rsidR="00DB5924" w:rsidRDefault="00DB5924">
      <w:pPr>
        <w:rPr>
          <w:rFonts w:ascii="Arial" w:hAnsi="Arial"/>
          <w:sz w:val="22"/>
        </w:rPr>
      </w:pPr>
    </w:p>
    <w:p w14:paraId="7B1BA20B" w14:textId="77777777" w:rsidR="00AF4326" w:rsidRDefault="00AF4326">
      <w:pPr>
        <w:rPr>
          <w:rFonts w:ascii="Arial" w:hAnsi="Arial"/>
          <w:sz w:val="22"/>
        </w:rPr>
      </w:pPr>
    </w:p>
    <w:p w14:paraId="6E24763B" w14:textId="77777777" w:rsidR="00AF4326" w:rsidRDefault="00AF4326">
      <w:pPr>
        <w:rPr>
          <w:rFonts w:ascii="Arial" w:hAnsi="Arial"/>
          <w:sz w:val="22"/>
        </w:rPr>
      </w:pPr>
    </w:p>
    <w:p w14:paraId="07D8A78E" w14:textId="77777777" w:rsidR="00AF4326" w:rsidRDefault="00AF4326">
      <w:pPr>
        <w:rPr>
          <w:rFonts w:ascii="Arial" w:hAnsi="Arial"/>
          <w:sz w:val="22"/>
        </w:rPr>
      </w:pPr>
    </w:p>
    <w:p w14:paraId="1DA09847" w14:textId="77777777" w:rsidR="00644884" w:rsidRDefault="00644884">
      <w:pPr>
        <w:rPr>
          <w:rFonts w:ascii="Arial" w:hAnsi="Arial"/>
          <w:sz w:val="22"/>
        </w:rPr>
      </w:pPr>
    </w:p>
    <w:p w14:paraId="34FE9D48" w14:textId="77777777" w:rsidR="00AF4326" w:rsidRDefault="00644884" w:rsidP="00644884">
      <w:pPr>
        <w:rPr>
          <w:rFonts w:ascii="Arial" w:hAnsi="Arial"/>
          <w:sz w:val="22"/>
        </w:rPr>
      </w:pPr>
      <w:r>
        <w:rPr>
          <w:rFonts w:ascii="Arial" w:hAnsi="Arial"/>
          <w:sz w:val="22"/>
        </w:rPr>
        <w:br w:type="page"/>
      </w:r>
    </w:p>
    <w:p w14:paraId="26E4A38E" w14:textId="77777777" w:rsidR="00AF4326" w:rsidRDefault="00AF4326">
      <w:pPr>
        <w:jc w:val="center"/>
        <w:outlineLvl w:val="0"/>
        <w:rPr>
          <w:rFonts w:ascii="Arial" w:hAnsi="Arial"/>
          <w:b/>
          <w:sz w:val="22"/>
        </w:rPr>
      </w:pPr>
      <w:r>
        <w:rPr>
          <w:rFonts w:ascii="Arial" w:hAnsi="Arial"/>
          <w:b/>
          <w:sz w:val="22"/>
        </w:rPr>
        <w:lastRenderedPageBreak/>
        <w:t>TABLE OF CONTENTS</w:t>
      </w:r>
    </w:p>
    <w:p w14:paraId="702D15C7" w14:textId="311B6A34" w:rsidR="00495EC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495ECB">
        <w:rPr>
          <w:noProof/>
        </w:rPr>
        <w:t>January 30, 2023 - STAFF REPORT</w:t>
      </w:r>
      <w:r w:rsidR="00495ECB">
        <w:rPr>
          <w:noProof/>
        </w:rPr>
        <w:tab/>
      </w:r>
      <w:r w:rsidR="00495ECB">
        <w:rPr>
          <w:noProof/>
        </w:rPr>
        <w:fldChar w:fldCharType="begin"/>
      </w:r>
      <w:r w:rsidR="00495ECB">
        <w:rPr>
          <w:noProof/>
        </w:rPr>
        <w:instrText xml:space="preserve"> PAGEREF _Toc135721453 \h </w:instrText>
      </w:r>
      <w:r w:rsidR="00495ECB">
        <w:rPr>
          <w:noProof/>
        </w:rPr>
      </w:r>
      <w:r w:rsidR="00495ECB">
        <w:rPr>
          <w:noProof/>
        </w:rPr>
        <w:fldChar w:fldCharType="separate"/>
      </w:r>
      <w:r w:rsidR="00495ECB">
        <w:rPr>
          <w:noProof/>
        </w:rPr>
        <w:t>3</w:t>
      </w:r>
      <w:r w:rsidR="00495ECB">
        <w:rPr>
          <w:noProof/>
        </w:rPr>
        <w:fldChar w:fldCharType="end"/>
      </w:r>
    </w:p>
    <w:p w14:paraId="0CA9712D" w14:textId="629292AA" w:rsidR="00495ECB" w:rsidRDefault="00495ECB">
      <w:pPr>
        <w:pStyle w:val="TOC1"/>
        <w:tabs>
          <w:tab w:val="right" w:pos="10214"/>
        </w:tabs>
        <w:rPr>
          <w:rFonts w:asciiTheme="minorHAnsi" w:eastAsiaTheme="minorEastAsia" w:hAnsiTheme="minorHAnsi" w:cstheme="minorBidi"/>
          <w:b w:val="0"/>
          <w:noProof/>
          <w:szCs w:val="22"/>
        </w:rPr>
      </w:pPr>
      <w:r>
        <w:rPr>
          <w:noProof/>
        </w:rPr>
        <w:t>May 23, 2023 - STAFF REPORT ADDENDUM</w:t>
      </w:r>
      <w:r>
        <w:rPr>
          <w:noProof/>
        </w:rPr>
        <w:tab/>
      </w:r>
      <w:r>
        <w:rPr>
          <w:noProof/>
        </w:rPr>
        <w:fldChar w:fldCharType="begin"/>
      </w:r>
      <w:r>
        <w:rPr>
          <w:noProof/>
        </w:rPr>
        <w:instrText xml:space="preserve"> PAGEREF _Toc135721454 \h </w:instrText>
      </w:r>
      <w:r>
        <w:rPr>
          <w:noProof/>
        </w:rPr>
      </w:r>
      <w:r>
        <w:rPr>
          <w:noProof/>
        </w:rPr>
        <w:fldChar w:fldCharType="separate"/>
      </w:r>
      <w:r>
        <w:rPr>
          <w:noProof/>
        </w:rPr>
        <w:t>9</w:t>
      </w:r>
      <w:r>
        <w:rPr>
          <w:noProof/>
        </w:rPr>
        <w:fldChar w:fldCharType="end"/>
      </w:r>
    </w:p>
    <w:p w14:paraId="79B185DD" w14:textId="5B6784D1"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776936C" w14:textId="77777777" w:rsidTr="004577DE">
        <w:tc>
          <w:tcPr>
            <w:tcW w:w="2250" w:type="dxa"/>
          </w:tcPr>
          <w:p w14:paraId="2A695B09" w14:textId="77777777" w:rsidR="004577DE" w:rsidRDefault="004577DE" w:rsidP="004577DE">
            <w:pPr>
              <w:ind w:right="252"/>
              <w:jc w:val="center"/>
              <w:rPr>
                <w:rFonts w:ascii="Arial" w:hAnsi="Arial"/>
                <w:sz w:val="16"/>
              </w:rPr>
            </w:pPr>
          </w:p>
        </w:tc>
        <w:tc>
          <w:tcPr>
            <w:tcW w:w="5940" w:type="dxa"/>
          </w:tcPr>
          <w:p w14:paraId="26D6238A"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01E329D" w14:textId="77777777" w:rsidR="004577DE" w:rsidRDefault="004577DE" w:rsidP="00C65371">
            <w:pPr>
              <w:jc w:val="center"/>
              <w:rPr>
                <w:rFonts w:ascii="Arial" w:hAnsi="Arial"/>
                <w:sz w:val="16"/>
              </w:rPr>
            </w:pPr>
            <w:r>
              <w:rPr>
                <w:rFonts w:ascii="Arial" w:hAnsi="Arial"/>
              </w:rPr>
              <w:t>Air Quality Division</w:t>
            </w:r>
          </w:p>
        </w:tc>
        <w:tc>
          <w:tcPr>
            <w:tcW w:w="2374" w:type="dxa"/>
          </w:tcPr>
          <w:p w14:paraId="21885D78" w14:textId="77777777" w:rsidR="004577DE" w:rsidRDefault="004577DE" w:rsidP="00C65371">
            <w:pPr>
              <w:ind w:left="-73"/>
              <w:jc w:val="center"/>
              <w:rPr>
                <w:rFonts w:ascii="Arial" w:hAnsi="Arial"/>
                <w:sz w:val="16"/>
              </w:rPr>
            </w:pPr>
          </w:p>
        </w:tc>
      </w:tr>
      <w:tr w:rsidR="004577DE" w:rsidRPr="00DB5924" w14:paraId="0A308BC1" w14:textId="77777777" w:rsidTr="004577DE">
        <w:trPr>
          <w:cantSplit/>
          <w:trHeight w:val="333"/>
        </w:trPr>
        <w:tc>
          <w:tcPr>
            <w:tcW w:w="2250" w:type="dxa"/>
          </w:tcPr>
          <w:p w14:paraId="6B025B64"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5478FE44"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0BF691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EC0087B" w14:textId="77777777" w:rsidTr="004577DE">
        <w:trPr>
          <w:cantSplit/>
          <w:trHeight w:val="428"/>
        </w:trPr>
        <w:tc>
          <w:tcPr>
            <w:tcW w:w="2250" w:type="dxa"/>
            <w:tcBorders>
              <w:bottom w:val="nil"/>
            </w:tcBorders>
          </w:tcPr>
          <w:p w14:paraId="036E1527" w14:textId="38BE8AEF" w:rsidR="004577DE" w:rsidRPr="00910FEA" w:rsidRDefault="00651662" w:rsidP="00C65371">
            <w:pPr>
              <w:pStyle w:val="Header"/>
              <w:jc w:val="center"/>
              <w:rPr>
                <w:rFonts w:ascii="Arial" w:hAnsi="Arial"/>
                <w:sz w:val="22"/>
                <w:szCs w:val="22"/>
              </w:rPr>
            </w:pPr>
            <w:r>
              <w:rPr>
                <w:rFonts w:ascii="Arial" w:hAnsi="Arial"/>
                <w:sz w:val="22"/>
                <w:szCs w:val="22"/>
              </w:rPr>
              <w:t>M4780</w:t>
            </w:r>
          </w:p>
        </w:tc>
        <w:tc>
          <w:tcPr>
            <w:tcW w:w="5940" w:type="dxa"/>
            <w:tcBorders>
              <w:bottom w:val="nil"/>
            </w:tcBorders>
          </w:tcPr>
          <w:p w14:paraId="52E0EE35" w14:textId="7DF1E283" w:rsidR="004577DE" w:rsidRPr="0057400E" w:rsidRDefault="008521F2"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35721453"/>
            <w:r>
              <w:rPr>
                <w:sz w:val="22"/>
                <w:szCs w:val="22"/>
              </w:rPr>
              <w:t>January 30</w:t>
            </w:r>
            <w:r w:rsidR="001703B2">
              <w:rPr>
                <w:sz w:val="22"/>
                <w:szCs w:val="22"/>
              </w:rPr>
              <w:t>,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1A1F5301" w14:textId="1FAF84F9" w:rsidR="004577DE" w:rsidRPr="00910FEA" w:rsidRDefault="00651662" w:rsidP="00C65371">
            <w:pPr>
              <w:pStyle w:val="Header"/>
              <w:jc w:val="center"/>
              <w:rPr>
                <w:rFonts w:ascii="Arial" w:hAnsi="Arial"/>
                <w:b/>
                <w:sz w:val="22"/>
                <w:szCs w:val="22"/>
              </w:rPr>
            </w:pPr>
            <w:r>
              <w:rPr>
                <w:rFonts w:ascii="Arial" w:hAnsi="Arial"/>
                <w:sz w:val="22"/>
                <w:szCs w:val="22"/>
              </w:rPr>
              <w:t>MI-ROP-M4780-20</w:t>
            </w:r>
            <w:r w:rsidR="00984344">
              <w:rPr>
                <w:rFonts w:ascii="Arial" w:hAnsi="Arial"/>
                <w:sz w:val="22"/>
                <w:szCs w:val="22"/>
              </w:rPr>
              <w:t>23</w:t>
            </w:r>
          </w:p>
        </w:tc>
      </w:tr>
    </w:tbl>
    <w:p w14:paraId="68123C95" w14:textId="77777777" w:rsidR="0024506D" w:rsidRDefault="0024506D" w:rsidP="00EE5339">
      <w:pPr>
        <w:pStyle w:val="Header"/>
        <w:tabs>
          <w:tab w:val="clear" w:pos="4320"/>
          <w:tab w:val="clear" w:pos="8640"/>
        </w:tabs>
        <w:rPr>
          <w:rFonts w:ascii="Arial" w:hAnsi="Arial"/>
          <w:sz w:val="22"/>
        </w:rPr>
      </w:pPr>
    </w:p>
    <w:p w14:paraId="1EAB2188" w14:textId="77777777" w:rsidR="00AF4326" w:rsidRPr="00CB60BD" w:rsidRDefault="00AF4326" w:rsidP="00EE5339">
      <w:pPr>
        <w:pStyle w:val="Header"/>
        <w:tabs>
          <w:tab w:val="clear" w:pos="4320"/>
          <w:tab w:val="clear" w:pos="8640"/>
        </w:tabs>
        <w:rPr>
          <w:rFonts w:ascii="Arial" w:hAnsi="Arial"/>
          <w:sz w:val="22"/>
        </w:rPr>
      </w:pPr>
    </w:p>
    <w:p w14:paraId="26322C7C"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6DE14EDC" w14:textId="77777777" w:rsidR="00AF4326" w:rsidRPr="00290754" w:rsidRDefault="00AF4326">
      <w:pPr>
        <w:jc w:val="both"/>
        <w:rPr>
          <w:rFonts w:ascii="Arial" w:hAnsi="Arial" w:cs="Arial"/>
          <w:sz w:val="22"/>
          <w:szCs w:val="22"/>
        </w:rPr>
      </w:pPr>
    </w:p>
    <w:p w14:paraId="779B488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B395D00" w14:textId="77777777" w:rsidR="00DB5924" w:rsidRPr="00290754" w:rsidRDefault="00DB5924" w:rsidP="00167B85">
      <w:pPr>
        <w:jc w:val="both"/>
        <w:rPr>
          <w:rFonts w:ascii="Arial" w:hAnsi="Arial" w:cs="Arial"/>
          <w:sz w:val="22"/>
          <w:szCs w:val="22"/>
        </w:rPr>
      </w:pPr>
    </w:p>
    <w:p w14:paraId="02B17E4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E4622E3" w14:textId="77777777" w:rsidR="00DB5924" w:rsidRPr="00290754" w:rsidRDefault="00DB5924" w:rsidP="00DB5924">
      <w:pPr>
        <w:rPr>
          <w:rFonts w:ascii="Arial" w:hAnsi="Arial" w:cs="Arial"/>
          <w:sz w:val="22"/>
          <w:szCs w:val="22"/>
        </w:rPr>
      </w:pPr>
    </w:p>
    <w:p w14:paraId="13B5480B"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2C9995DB"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872C494" w14:textId="77777777" w:rsidTr="008461B1">
        <w:tc>
          <w:tcPr>
            <w:tcW w:w="5040" w:type="dxa"/>
          </w:tcPr>
          <w:p w14:paraId="1B16AD7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0090C23" w14:textId="40445E95" w:rsidR="001159B4" w:rsidRDefault="00385B26">
            <w:pPr>
              <w:rPr>
                <w:rFonts w:ascii="Arial" w:hAnsi="Arial" w:cs="Arial"/>
                <w:sz w:val="22"/>
                <w:szCs w:val="22"/>
              </w:rPr>
            </w:pPr>
            <w:r>
              <w:rPr>
                <w:rFonts w:ascii="Arial" w:hAnsi="Arial" w:cs="Arial"/>
                <w:sz w:val="22"/>
                <w:szCs w:val="22"/>
              </w:rPr>
              <w:t>Roush Industries</w:t>
            </w:r>
          </w:p>
          <w:p w14:paraId="0623821F" w14:textId="2C97CF11" w:rsidR="001159B4" w:rsidRDefault="00385B26">
            <w:pPr>
              <w:rPr>
                <w:rFonts w:ascii="Arial" w:hAnsi="Arial" w:cs="Arial"/>
                <w:sz w:val="22"/>
                <w:szCs w:val="22"/>
              </w:rPr>
            </w:pPr>
            <w:r>
              <w:rPr>
                <w:rFonts w:ascii="Arial" w:hAnsi="Arial" w:cs="Arial"/>
                <w:sz w:val="22"/>
                <w:szCs w:val="22"/>
              </w:rPr>
              <w:t>36630 Commerce Street</w:t>
            </w:r>
          </w:p>
          <w:p w14:paraId="1B4385DA" w14:textId="2EB10101" w:rsidR="00AF4326" w:rsidRPr="00290754" w:rsidRDefault="00385B26">
            <w:pPr>
              <w:rPr>
                <w:rFonts w:ascii="Arial" w:hAnsi="Arial" w:cs="Arial"/>
                <w:sz w:val="22"/>
                <w:szCs w:val="22"/>
              </w:rPr>
            </w:pPr>
            <w:r>
              <w:rPr>
                <w:rFonts w:ascii="Arial" w:hAnsi="Arial" w:cs="Arial"/>
                <w:sz w:val="22"/>
                <w:szCs w:val="22"/>
              </w:rPr>
              <w:t>Livonia</w:t>
            </w:r>
            <w:r w:rsidR="00AF4326" w:rsidRPr="00290754">
              <w:rPr>
                <w:rFonts w:ascii="Arial" w:hAnsi="Arial" w:cs="Arial"/>
                <w:sz w:val="22"/>
                <w:szCs w:val="22"/>
              </w:rPr>
              <w:t xml:space="preserve">, </w:t>
            </w:r>
            <w:smartTag w:uri="urn:schemas-microsoft-com:office:smarttags" w:element="place">
              <w:smartTag w:uri="urn:schemas-microsoft-com:office:smarttags" w:element="State">
                <w:r w:rsidR="00AF4326" w:rsidRPr="00290754">
                  <w:rPr>
                    <w:rFonts w:ascii="Arial" w:hAnsi="Arial" w:cs="Arial"/>
                    <w:sz w:val="22"/>
                    <w:szCs w:val="22"/>
                  </w:rPr>
                  <w:t>Michigan</w:t>
                </w:r>
              </w:smartTag>
            </w:smartTag>
            <w:r w:rsidR="001159B4">
              <w:rPr>
                <w:rFonts w:ascii="Arial" w:hAnsi="Arial" w:cs="Arial"/>
                <w:sz w:val="22"/>
                <w:szCs w:val="22"/>
              </w:rPr>
              <w:t xml:space="preserve"> </w:t>
            </w:r>
            <w:r>
              <w:rPr>
                <w:rFonts w:ascii="Arial" w:hAnsi="Arial" w:cs="Arial"/>
                <w:sz w:val="22"/>
                <w:szCs w:val="22"/>
              </w:rPr>
              <w:t>48150</w:t>
            </w:r>
            <w:r w:rsidR="00AF4326" w:rsidRPr="00290754">
              <w:rPr>
                <w:rFonts w:ascii="Arial" w:hAnsi="Arial" w:cs="Arial"/>
                <w:sz w:val="22"/>
                <w:szCs w:val="22"/>
              </w:rPr>
              <w:t xml:space="preserve"> </w:t>
            </w:r>
          </w:p>
        </w:tc>
      </w:tr>
      <w:tr w:rsidR="00AF4326" w:rsidRPr="00290754" w14:paraId="0C987289" w14:textId="77777777" w:rsidTr="008461B1">
        <w:trPr>
          <w:trHeight w:val="273"/>
        </w:trPr>
        <w:tc>
          <w:tcPr>
            <w:tcW w:w="5040" w:type="dxa"/>
          </w:tcPr>
          <w:p w14:paraId="35EC271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FA3DE6B" w14:textId="076B2F38" w:rsidR="00AF4326" w:rsidRPr="00290754" w:rsidRDefault="005F736F">
            <w:pPr>
              <w:rPr>
                <w:rFonts w:ascii="Arial" w:hAnsi="Arial" w:cs="Arial"/>
                <w:sz w:val="22"/>
                <w:szCs w:val="22"/>
              </w:rPr>
            </w:pPr>
            <w:bookmarkStart w:id="17" w:name="Text15"/>
            <w:r>
              <w:rPr>
                <w:rFonts w:ascii="Arial" w:hAnsi="Arial" w:cs="Arial"/>
                <w:noProof/>
                <w:sz w:val="22"/>
                <w:szCs w:val="22"/>
              </w:rPr>
              <w:t>M4780</w:t>
            </w:r>
            <w:bookmarkEnd w:id="17"/>
          </w:p>
        </w:tc>
      </w:tr>
      <w:tr w:rsidR="00AF4326" w:rsidRPr="00290754" w14:paraId="25BB5B23" w14:textId="77777777" w:rsidTr="008461B1">
        <w:tc>
          <w:tcPr>
            <w:tcW w:w="5040" w:type="dxa"/>
          </w:tcPr>
          <w:p w14:paraId="4F6EA61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2E5D222" w14:textId="7ACEC9B7" w:rsidR="00AF4326" w:rsidRPr="00290754" w:rsidRDefault="005F736F">
            <w:pPr>
              <w:rPr>
                <w:rFonts w:ascii="Arial" w:hAnsi="Arial" w:cs="Arial"/>
                <w:sz w:val="22"/>
                <w:szCs w:val="22"/>
              </w:rPr>
            </w:pPr>
            <w:bookmarkStart w:id="18" w:name="SIC"/>
            <w:r>
              <w:rPr>
                <w:rFonts w:ascii="Arial" w:hAnsi="Arial" w:cs="Arial"/>
                <w:sz w:val="22"/>
                <w:szCs w:val="22"/>
              </w:rPr>
              <w:t>541330</w:t>
            </w:r>
            <w:bookmarkEnd w:id="18"/>
          </w:p>
        </w:tc>
      </w:tr>
      <w:tr w:rsidR="00AF4326" w:rsidRPr="00290754" w14:paraId="145C144D" w14:textId="77777777" w:rsidTr="008461B1">
        <w:tc>
          <w:tcPr>
            <w:tcW w:w="5040" w:type="dxa"/>
          </w:tcPr>
          <w:p w14:paraId="1FA4201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66ED130" w14:textId="4830C479" w:rsidR="00AF4326" w:rsidRPr="00290754" w:rsidRDefault="005F736F">
            <w:pPr>
              <w:rPr>
                <w:rFonts w:ascii="Arial" w:hAnsi="Arial" w:cs="Arial"/>
                <w:sz w:val="22"/>
                <w:szCs w:val="22"/>
              </w:rPr>
            </w:pPr>
            <w:bookmarkStart w:id="19" w:name="Number_of_Sections"/>
            <w:r>
              <w:rPr>
                <w:rFonts w:ascii="Arial" w:hAnsi="Arial" w:cs="Arial"/>
                <w:sz w:val="22"/>
                <w:szCs w:val="22"/>
              </w:rPr>
              <w:t>1</w:t>
            </w:r>
            <w:bookmarkEnd w:id="19"/>
          </w:p>
        </w:tc>
      </w:tr>
      <w:tr w:rsidR="00647809" w:rsidRPr="00290754" w14:paraId="4C3922B6" w14:textId="77777777" w:rsidTr="008461B1">
        <w:tc>
          <w:tcPr>
            <w:tcW w:w="5040" w:type="dxa"/>
          </w:tcPr>
          <w:p w14:paraId="2B839D2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3317A99" w14:textId="08EEC98E" w:rsidR="00647809" w:rsidRDefault="001703B2">
            <w:pPr>
              <w:rPr>
                <w:rFonts w:ascii="Arial" w:hAnsi="Arial" w:cs="Arial"/>
                <w:sz w:val="22"/>
                <w:szCs w:val="22"/>
              </w:rPr>
            </w:pPr>
            <w:r>
              <w:rPr>
                <w:rFonts w:ascii="Arial" w:hAnsi="Arial" w:cs="Arial"/>
                <w:sz w:val="22"/>
                <w:szCs w:val="22"/>
              </w:rPr>
              <w:t>Renewal</w:t>
            </w:r>
          </w:p>
        </w:tc>
      </w:tr>
      <w:tr w:rsidR="00AF4326" w:rsidRPr="00290754" w14:paraId="7A685DBD" w14:textId="77777777" w:rsidTr="008461B1">
        <w:tc>
          <w:tcPr>
            <w:tcW w:w="5040" w:type="dxa"/>
          </w:tcPr>
          <w:p w14:paraId="46F585F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42068FC" w14:textId="2C7AB825" w:rsidR="00AF4326" w:rsidRPr="00290754" w:rsidRDefault="008461B1">
            <w:pPr>
              <w:rPr>
                <w:rFonts w:ascii="Arial" w:hAnsi="Arial" w:cs="Arial"/>
                <w:sz w:val="22"/>
                <w:szCs w:val="22"/>
              </w:rPr>
            </w:pPr>
            <w:r>
              <w:rPr>
                <w:rFonts w:ascii="Arial" w:hAnsi="Arial" w:cs="Arial"/>
                <w:sz w:val="22"/>
                <w:szCs w:val="22"/>
              </w:rPr>
              <w:t>202000107</w:t>
            </w:r>
          </w:p>
        </w:tc>
      </w:tr>
      <w:tr w:rsidR="00AF4326" w:rsidRPr="00290754" w14:paraId="122419E3" w14:textId="77777777" w:rsidTr="008461B1">
        <w:tc>
          <w:tcPr>
            <w:tcW w:w="5040" w:type="dxa"/>
          </w:tcPr>
          <w:p w14:paraId="10E125D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8750DC2" w14:textId="7B052961" w:rsidR="00AF4326" w:rsidRPr="00290754" w:rsidRDefault="005F736F">
            <w:pPr>
              <w:rPr>
                <w:rFonts w:ascii="Arial" w:hAnsi="Arial" w:cs="Arial"/>
                <w:sz w:val="22"/>
                <w:szCs w:val="22"/>
              </w:rPr>
            </w:pPr>
            <w:bookmarkStart w:id="20" w:name="Responsible_Official"/>
            <w:r>
              <w:rPr>
                <w:rFonts w:ascii="Arial" w:hAnsi="Arial" w:cs="Arial"/>
                <w:sz w:val="22"/>
                <w:szCs w:val="22"/>
              </w:rPr>
              <w:t>Jeff Johnston</w:t>
            </w:r>
            <w:bookmarkEnd w:id="20"/>
            <w:r w:rsidR="00CF37B7">
              <w:rPr>
                <w:rFonts w:ascii="Arial" w:hAnsi="Arial" w:cs="Arial"/>
                <w:sz w:val="22"/>
                <w:szCs w:val="22"/>
              </w:rPr>
              <w:t xml:space="preserve">, </w:t>
            </w:r>
            <w:r w:rsidR="008461B1">
              <w:rPr>
                <w:rFonts w:ascii="Arial" w:hAnsi="Arial" w:cs="Arial"/>
                <w:sz w:val="22"/>
                <w:szCs w:val="22"/>
              </w:rPr>
              <w:t>President</w:t>
            </w:r>
          </w:p>
          <w:p w14:paraId="2D9D99DA" w14:textId="26760DAB" w:rsidR="00AF4326" w:rsidRPr="00290754" w:rsidRDefault="00385B26">
            <w:pPr>
              <w:rPr>
                <w:rFonts w:ascii="Arial" w:hAnsi="Arial" w:cs="Arial"/>
                <w:sz w:val="22"/>
                <w:szCs w:val="22"/>
              </w:rPr>
            </w:pPr>
            <w:r>
              <w:rPr>
                <w:rFonts w:ascii="Arial" w:hAnsi="Arial" w:cs="Arial"/>
                <w:sz w:val="22"/>
                <w:szCs w:val="22"/>
              </w:rPr>
              <w:t>734-779-7601</w:t>
            </w:r>
          </w:p>
        </w:tc>
      </w:tr>
      <w:tr w:rsidR="00AF4326" w:rsidRPr="00290754" w14:paraId="06A58076" w14:textId="77777777" w:rsidTr="008461B1">
        <w:tc>
          <w:tcPr>
            <w:tcW w:w="5040" w:type="dxa"/>
          </w:tcPr>
          <w:p w14:paraId="0E01DD34" w14:textId="5D4718F0" w:rsidR="00AF4326" w:rsidRPr="00290754" w:rsidRDefault="00AF4326">
            <w:pPr>
              <w:rPr>
                <w:rFonts w:ascii="Arial" w:hAnsi="Arial" w:cs="Arial"/>
                <w:sz w:val="22"/>
                <w:szCs w:val="22"/>
              </w:rPr>
            </w:pPr>
            <w:r w:rsidRPr="00290754">
              <w:rPr>
                <w:rFonts w:ascii="Arial" w:hAnsi="Arial" w:cs="Arial"/>
                <w:sz w:val="22"/>
                <w:szCs w:val="22"/>
              </w:rPr>
              <w:t>AQD Contac</w:t>
            </w:r>
            <w:r w:rsidR="0025290E">
              <w:rPr>
                <w:rFonts w:ascii="Arial" w:hAnsi="Arial" w:cs="Arial"/>
                <w:sz w:val="22"/>
                <w:szCs w:val="22"/>
              </w:rPr>
              <w:t>t</w:t>
            </w:r>
            <w:r w:rsidRPr="00290754">
              <w:rPr>
                <w:rFonts w:ascii="Arial" w:hAnsi="Arial" w:cs="Arial"/>
                <w:sz w:val="22"/>
                <w:szCs w:val="22"/>
              </w:rPr>
              <w:t>:</w:t>
            </w:r>
          </w:p>
        </w:tc>
        <w:tc>
          <w:tcPr>
            <w:tcW w:w="5220" w:type="dxa"/>
          </w:tcPr>
          <w:p w14:paraId="090F1595" w14:textId="40937F8F" w:rsidR="008461B1" w:rsidRDefault="008461B1" w:rsidP="008461B1">
            <w:pPr>
              <w:rPr>
                <w:rFonts w:ascii="Arial" w:hAnsi="Arial" w:cs="Arial"/>
                <w:sz w:val="22"/>
                <w:szCs w:val="22"/>
              </w:rPr>
            </w:pPr>
            <w:r>
              <w:rPr>
                <w:rFonts w:ascii="Arial" w:hAnsi="Arial" w:cs="Arial"/>
                <w:sz w:val="22"/>
                <w:szCs w:val="22"/>
              </w:rPr>
              <w:t xml:space="preserve">Sam Liveson, </w:t>
            </w:r>
            <w:r w:rsidR="009805CD">
              <w:rPr>
                <w:rFonts w:ascii="Arial" w:hAnsi="Arial" w:cs="Arial"/>
                <w:sz w:val="22"/>
                <w:szCs w:val="22"/>
              </w:rPr>
              <w:t>Senior Environmental Engineer</w:t>
            </w:r>
          </w:p>
          <w:p w14:paraId="400B255F" w14:textId="22BB9EE7" w:rsidR="00AF4326" w:rsidRPr="00290754" w:rsidRDefault="008461B1" w:rsidP="008461B1">
            <w:pPr>
              <w:rPr>
                <w:rFonts w:ascii="Arial" w:hAnsi="Arial" w:cs="Arial"/>
                <w:sz w:val="22"/>
                <w:szCs w:val="22"/>
              </w:rPr>
            </w:pPr>
            <w:r>
              <w:rPr>
                <w:rFonts w:ascii="Arial" w:hAnsi="Arial" w:cs="Arial"/>
                <w:sz w:val="22"/>
                <w:szCs w:val="22"/>
              </w:rPr>
              <w:t>313-405-1357</w:t>
            </w:r>
          </w:p>
        </w:tc>
      </w:tr>
      <w:tr w:rsidR="00AF4326" w:rsidRPr="00290754" w14:paraId="60E85DB4" w14:textId="77777777" w:rsidTr="008461B1">
        <w:tc>
          <w:tcPr>
            <w:tcW w:w="5040" w:type="dxa"/>
          </w:tcPr>
          <w:p w14:paraId="163DE54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F913698" w14:textId="6792FA12" w:rsidR="00AF4326" w:rsidRPr="00290754" w:rsidRDefault="00385B26">
            <w:pPr>
              <w:rPr>
                <w:rFonts w:ascii="Arial" w:hAnsi="Arial" w:cs="Arial"/>
                <w:sz w:val="22"/>
                <w:szCs w:val="22"/>
              </w:rPr>
            </w:pPr>
            <w:r>
              <w:rPr>
                <w:rFonts w:ascii="Arial" w:hAnsi="Arial" w:cs="Arial"/>
                <w:sz w:val="22"/>
                <w:szCs w:val="22"/>
              </w:rPr>
              <w:t>July 1, 2020</w:t>
            </w:r>
          </w:p>
        </w:tc>
      </w:tr>
      <w:tr w:rsidR="00AF4326" w:rsidRPr="00290754" w14:paraId="1E4351D4" w14:textId="77777777" w:rsidTr="008461B1">
        <w:trPr>
          <w:trHeight w:val="165"/>
        </w:trPr>
        <w:tc>
          <w:tcPr>
            <w:tcW w:w="5040" w:type="dxa"/>
          </w:tcPr>
          <w:p w14:paraId="4D5F9F3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86C4FEE" w14:textId="7CE8A794" w:rsidR="00AF4326" w:rsidRPr="00290754" w:rsidRDefault="00385B26">
            <w:pPr>
              <w:rPr>
                <w:rFonts w:ascii="Arial" w:hAnsi="Arial" w:cs="Arial"/>
                <w:sz w:val="22"/>
                <w:szCs w:val="22"/>
              </w:rPr>
            </w:pPr>
            <w:r>
              <w:rPr>
                <w:rFonts w:ascii="Arial" w:hAnsi="Arial" w:cs="Arial"/>
                <w:sz w:val="22"/>
                <w:szCs w:val="22"/>
              </w:rPr>
              <w:t>July 1, 2020</w:t>
            </w:r>
          </w:p>
        </w:tc>
      </w:tr>
      <w:tr w:rsidR="00AF4326" w:rsidRPr="00290754" w14:paraId="30AF5FE2" w14:textId="77777777" w:rsidTr="008461B1">
        <w:trPr>
          <w:trHeight w:val="165"/>
        </w:trPr>
        <w:tc>
          <w:tcPr>
            <w:tcW w:w="5040" w:type="dxa"/>
          </w:tcPr>
          <w:p w14:paraId="17A6E8D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9403E9F" w14:textId="6BCA629A" w:rsidR="00AF4326" w:rsidRPr="00290754" w:rsidRDefault="001703B2">
            <w:pPr>
              <w:rPr>
                <w:rFonts w:ascii="Arial" w:hAnsi="Arial" w:cs="Arial"/>
                <w:sz w:val="22"/>
                <w:szCs w:val="22"/>
              </w:rPr>
            </w:pPr>
            <w:r>
              <w:rPr>
                <w:rFonts w:ascii="Arial" w:hAnsi="Arial" w:cs="Arial"/>
                <w:sz w:val="22"/>
                <w:szCs w:val="22"/>
              </w:rPr>
              <w:t>Yes</w:t>
            </w:r>
          </w:p>
        </w:tc>
      </w:tr>
      <w:tr w:rsidR="00AF4326" w:rsidRPr="00290754" w14:paraId="63918939" w14:textId="77777777" w:rsidTr="008461B1">
        <w:trPr>
          <w:trHeight w:val="165"/>
        </w:trPr>
        <w:tc>
          <w:tcPr>
            <w:tcW w:w="5040" w:type="dxa"/>
          </w:tcPr>
          <w:p w14:paraId="52FE405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EF6F7E8" w14:textId="1F99FA98" w:rsidR="00AF4326" w:rsidRPr="00290754" w:rsidRDefault="008521F2">
            <w:pPr>
              <w:rPr>
                <w:rFonts w:ascii="Arial" w:hAnsi="Arial" w:cs="Arial"/>
                <w:sz w:val="22"/>
                <w:szCs w:val="22"/>
              </w:rPr>
            </w:pPr>
            <w:r>
              <w:rPr>
                <w:rFonts w:ascii="Arial" w:hAnsi="Arial" w:cs="Arial"/>
                <w:sz w:val="22"/>
                <w:szCs w:val="22"/>
              </w:rPr>
              <w:t>January 30</w:t>
            </w:r>
            <w:r w:rsidR="001703B2">
              <w:rPr>
                <w:rFonts w:ascii="Arial" w:hAnsi="Arial" w:cs="Arial"/>
                <w:sz w:val="22"/>
                <w:szCs w:val="22"/>
              </w:rPr>
              <w:t>, 2023</w:t>
            </w:r>
          </w:p>
        </w:tc>
      </w:tr>
      <w:tr w:rsidR="00AF4326" w:rsidRPr="00290754" w14:paraId="71D8BD45" w14:textId="77777777" w:rsidTr="008461B1">
        <w:tc>
          <w:tcPr>
            <w:tcW w:w="5040" w:type="dxa"/>
          </w:tcPr>
          <w:p w14:paraId="614A38F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778D6E3" w14:textId="41E57493" w:rsidR="00AF4326" w:rsidRPr="00290754" w:rsidRDefault="001703B2">
            <w:pPr>
              <w:rPr>
                <w:rFonts w:ascii="Arial" w:hAnsi="Arial" w:cs="Arial"/>
                <w:sz w:val="22"/>
                <w:szCs w:val="22"/>
              </w:rPr>
            </w:pPr>
            <w:r>
              <w:rPr>
                <w:rFonts w:ascii="Arial" w:hAnsi="Arial" w:cs="Arial"/>
                <w:sz w:val="22"/>
                <w:szCs w:val="22"/>
              </w:rPr>
              <w:t xml:space="preserve">March </w:t>
            </w:r>
            <w:r w:rsidR="008521F2">
              <w:rPr>
                <w:rFonts w:ascii="Arial" w:hAnsi="Arial" w:cs="Arial"/>
                <w:sz w:val="22"/>
                <w:szCs w:val="22"/>
              </w:rPr>
              <w:t>1</w:t>
            </w:r>
            <w:r>
              <w:rPr>
                <w:rFonts w:ascii="Arial" w:hAnsi="Arial" w:cs="Arial"/>
                <w:sz w:val="22"/>
                <w:szCs w:val="22"/>
              </w:rPr>
              <w:t>, 2023</w:t>
            </w:r>
          </w:p>
        </w:tc>
      </w:tr>
    </w:tbl>
    <w:p w14:paraId="22E1F52E" w14:textId="77777777" w:rsidR="00AF4326" w:rsidRPr="00CB60BD" w:rsidRDefault="00AF4326">
      <w:pPr>
        <w:rPr>
          <w:rFonts w:ascii="Arial" w:hAnsi="Arial" w:cs="Arial"/>
          <w:sz w:val="22"/>
          <w:szCs w:val="22"/>
        </w:rPr>
      </w:pPr>
    </w:p>
    <w:p w14:paraId="5187BBF4" w14:textId="77777777" w:rsidR="00AF4326" w:rsidRPr="00290754" w:rsidRDefault="00AF4326">
      <w:pPr>
        <w:rPr>
          <w:rFonts w:ascii="Arial" w:hAnsi="Arial" w:cs="Arial"/>
          <w:b/>
          <w:sz w:val="22"/>
          <w:szCs w:val="22"/>
          <w:u w:val="single"/>
        </w:rPr>
      </w:pPr>
      <w:bookmarkStart w:id="21" w:name="_Toc480946818"/>
      <w:bookmarkStart w:id="2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1"/>
      <w:bookmarkEnd w:id="22"/>
    </w:p>
    <w:p w14:paraId="5F425C1A" w14:textId="77777777" w:rsidR="00AF4326" w:rsidRPr="00290754" w:rsidRDefault="00AF4326">
      <w:pPr>
        <w:rPr>
          <w:rFonts w:ascii="Arial" w:hAnsi="Arial" w:cs="Arial"/>
          <w:sz w:val="22"/>
          <w:szCs w:val="22"/>
        </w:rPr>
      </w:pPr>
    </w:p>
    <w:p w14:paraId="773DA5C6" w14:textId="4192118F" w:rsidR="0028616E" w:rsidRPr="0028616E" w:rsidRDefault="0028616E" w:rsidP="0028616E">
      <w:pPr>
        <w:jc w:val="both"/>
        <w:rPr>
          <w:rFonts w:ascii="Arial" w:hAnsi="Arial" w:cs="Arial"/>
          <w:sz w:val="22"/>
          <w:szCs w:val="22"/>
        </w:rPr>
      </w:pPr>
      <w:bookmarkStart w:id="23" w:name="Source_Description"/>
      <w:r w:rsidRPr="0028616E">
        <w:rPr>
          <w:rFonts w:ascii="Arial" w:hAnsi="Arial" w:cs="Arial"/>
          <w:sz w:val="22"/>
          <w:szCs w:val="22"/>
        </w:rPr>
        <w:t xml:space="preserve">Roush Industries, located in Livonia, Michigan, specializes in </w:t>
      </w:r>
      <w:r w:rsidR="00680438">
        <w:rPr>
          <w:rFonts w:ascii="Arial" w:hAnsi="Arial" w:cs="Arial"/>
          <w:sz w:val="22"/>
          <w:szCs w:val="22"/>
        </w:rPr>
        <w:t>engine</w:t>
      </w:r>
      <w:r w:rsidRPr="0028616E">
        <w:rPr>
          <w:rFonts w:ascii="Arial" w:hAnsi="Arial" w:cs="Arial"/>
          <w:sz w:val="22"/>
          <w:szCs w:val="22"/>
        </w:rPr>
        <w:t xml:space="preserve"> testing and development</w:t>
      </w:r>
      <w:r w:rsidR="000F24D4">
        <w:rPr>
          <w:rFonts w:ascii="Arial" w:hAnsi="Arial" w:cs="Arial"/>
          <w:sz w:val="22"/>
          <w:szCs w:val="22"/>
        </w:rPr>
        <w:t xml:space="preserve"> services</w:t>
      </w:r>
      <w:r w:rsidRPr="0028616E">
        <w:rPr>
          <w:rFonts w:ascii="Arial" w:hAnsi="Arial" w:cs="Arial"/>
          <w:sz w:val="22"/>
          <w:szCs w:val="22"/>
        </w:rPr>
        <w:t>.</w:t>
      </w:r>
      <w:r w:rsidR="00557B8E">
        <w:rPr>
          <w:rFonts w:ascii="Arial" w:hAnsi="Arial" w:cs="Arial"/>
          <w:sz w:val="22"/>
          <w:szCs w:val="22"/>
        </w:rPr>
        <w:t xml:space="preserve"> </w:t>
      </w:r>
      <w:r w:rsidRPr="0028616E">
        <w:rPr>
          <w:rFonts w:ascii="Arial" w:hAnsi="Arial" w:cs="Arial"/>
          <w:sz w:val="22"/>
          <w:szCs w:val="22"/>
        </w:rPr>
        <w:t xml:space="preserve"> Testing is accomplished using dynamometer test cell equipment.</w:t>
      </w:r>
      <w:r w:rsidR="00557B8E">
        <w:rPr>
          <w:rFonts w:ascii="Arial" w:hAnsi="Arial" w:cs="Arial"/>
          <w:sz w:val="22"/>
          <w:szCs w:val="22"/>
        </w:rPr>
        <w:t xml:space="preserve"> </w:t>
      </w:r>
      <w:r w:rsidRPr="0028616E">
        <w:rPr>
          <w:rFonts w:ascii="Arial" w:hAnsi="Arial" w:cs="Arial"/>
          <w:sz w:val="22"/>
          <w:szCs w:val="22"/>
        </w:rPr>
        <w:t xml:space="preserve"> </w:t>
      </w:r>
      <w:r w:rsidR="00094CEB">
        <w:rPr>
          <w:rFonts w:ascii="Arial" w:hAnsi="Arial" w:cs="Arial"/>
          <w:sz w:val="22"/>
          <w:szCs w:val="22"/>
        </w:rPr>
        <w:t>E</w:t>
      </w:r>
      <w:r>
        <w:rPr>
          <w:rFonts w:ascii="Arial" w:hAnsi="Arial" w:cs="Arial"/>
          <w:sz w:val="22"/>
          <w:szCs w:val="22"/>
        </w:rPr>
        <w:t xml:space="preserve">ngine </w:t>
      </w:r>
      <w:r w:rsidRPr="0028616E">
        <w:rPr>
          <w:rFonts w:ascii="Arial" w:hAnsi="Arial" w:cs="Arial"/>
          <w:sz w:val="22"/>
          <w:szCs w:val="22"/>
        </w:rPr>
        <w:t>test cells have the capability of firing gasoline, liquefied petroleum gas, methanol and compressed natural gas.</w:t>
      </w:r>
      <w:r w:rsidR="00557B8E">
        <w:rPr>
          <w:rFonts w:ascii="Arial" w:hAnsi="Arial" w:cs="Arial"/>
          <w:sz w:val="22"/>
          <w:szCs w:val="22"/>
        </w:rPr>
        <w:t xml:space="preserve"> </w:t>
      </w:r>
      <w:r w:rsidR="000F24D4">
        <w:rPr>
          <w:rFonts w:ascii="Arial" w:hAnsi="Arial" w:cs="Arial"/>
          <w:sz w:val="22"/>
          <w:szCs w:val="22"/>
        </w:rPr>
        <w:t xml:space="preserve"> The </w:t>
      </w:r>
      <w:r w:rsidR="006F65DD">
        <w:rPr>
          <w:rFonts w:ascii="Arial" w:hAnsi="Arial" w:cs="Arial"/>
          <w:sz w:val="22"/>
          <w:szCs w:val="22"/>
        </w:rPr>
        <w:t>stationary source</w:t>
      </w:r>
      <w:r w:rsidR="000F24D4">
        <w:rPr>
          <w:rFonts w:ascii="Arial" w:hAnsi="Arial" w:cs="Arial"/>
          <w:sz w:val="22"/>
          <w:szCs w:val="22"/>
        </w:rPr>
        <w:t xml:space="preserve"> is comprised of seven buildings</w:t>
      </w:r>
      <w:r w:rsidR="006F65DD">
        <w:rPr>
          <w:rFonts w:ascii="Arial" w:hAnsi="Arial" w:cs="Arial"/>
          <w:sz w:val="22"/>
          <w:szCs w:val="22"/>
        </w:rPr>
        <w:t xml:space="preserve"> numbered 1, 2, 3, 4, 6, 15, and 16</w:t>
      </w:r>
      <w:r w:rsidR="000F24D4">
        <w:rPr>
          <w:rFonts w:ascii="Arial" w:hAnsi="Arial" w:cs="Arial"/>
          <w:sz w:val="22"/>
          <w:szCs w:val="22"/>
        </w:rPr>
        <w:t xml:space="preserve">. </w:t>
      </w:r>
      <w:r w:rsidR="009C4773">
        <w:rPr>
          <w:rFonts w:ascii="Arial" w:hAnsi="Arial" w:cs="Arial"/>
          <w:sz w:val="22"/>
          <w:szCs w:val="22"/>
        </w:rPr>
        <w:t xml:space="preserve"> </w:t>
      </w:r>
      <w:r w:rsidR="006F65DD">
        <w:rPr>
          <w:rFonts w:ascii="Arial" w:hAnsi="Arial" w:cs="Arial"/>
          <w:sz w:val="22"/>
          <w:szCs w:val="22"/>
        </w:rPr>
        <w:t xml:space="preserve">Dynamometers are located in buildings 1, </w:t>
      </w:r>
      <w:r w:rsidR="00B4219C">
        <w:rPr>
          <w:rFonts w:ascii="Arial" w:hAnsi="Arial" w:cs="Arial"/>
          <w:sz w:val="22"/>
          <w:szCs w:val="22"/>
        </w:rPr>
        <w:t xml:space="preserve">4, </w:t>
      </w:r>
      <w:r w:rsidR="006F65DD">
        <w:rPr>
          <w:rFonts w:ascii="Arial" w:hAnsi="Arial" w:cs="Arial"/>
          <w:sz w:val="22"/>
          <w:szCs w:val="22"/>
        </w:rPr>
        <w:t>15, and 16.</w:t>
      </w:r>
      <w:r w:rsidR="007F5705">
        <w:rPr>
          <w:rFonts w:ascii="Arial" w:hAnsi="Arial" w:cs="Arial"/>
          <w:sz w:val="22"/>
          <w:szCs w:val="22"/>
        </w:rPr>
        <w:t xml:space="preserve"> </w:t>
      </w:r>
    </w:p>
    <w:p w14:paraId="130D860F" w14:textId="37E4D2AC" w:rsidR="0028616E" w:rsidRDefault="0028616E" w:rsidP="0028616E">
      <w:pPr>
        <w:jc w:val="both"/>
        <w:rPr>
          <w:rFonts w:ascii="Arial" w:hAnsi="Arial" w:cs="Arial"/>
          <w:sz w:val="22"/>
          <w:szCs w:val="22"/>
        </w:rPr>
      </w:pPr>
    </w:p>
    <w:p w14:paraId="2CCC399C" w14:textId="096544A6" w:rsidR="00823958" w:rsidRDefault="006609FC" w:rsidP="0028616E">
      <w:pPr>
        <w:jc w:val="both"/>
        <w:rPr>
          <w:rFonts w:ascii="Arial" w:hAnsi="Arial" w:cs="Arial"/>
          <w:sz w:val="22"/>
          <w:szCs w:val="22"/>
        </w:rPr>
      </w:pPr>
      <w:r>
        <w:rPr>
          <w:rFonts w:ascii="Arial" w:hAnsi="Arial" w:cs="Arial"/>
          <w:sz w:val="22"/>
          <w:szCs w:val="22"/>
        </w:rPr>
        <w:t xml:space="preserve">Facility buildings are </w:t>
      </w:r>
      <w:r w:rsidR="00AC73BC">
        <w:rPr>
          <w:rFonts w:ascii="Arial" w:hAnsi="Arial" w:cs="Arial"/>
          <w:sz w:val="22"/>
          <w:szCs w:val="22"/>
        </w:rPr>
        <w:t xml:space="preserve">located </w:t>
      </w:r>
      <w:r>
        <w:rPr>
          <w:rFonts w:ascii="Arial" w:hAnsi="Arial" w:cs="Arial"/>
          <w:sz w:val="22"/>
          <w:szCs w:val="22"/>
        </w:rPr>
        <w:t xml:space="preserve">along Levan Road, Commerce Street, and Market Street in Livonia. </w:t>
      </w:r>
      <w:r w:rsidR="00557B8E">
        <w:rPr>
          <w:rFonts w:ascii="Arial" w:hAnsi="Arial" w:cs="Arial"/>
          <w:sz w:val="22"/>
          <w:szCs w:val="22"/>
        </w:rPr>
        <w:t xml:space="preserve"> </w:t>
      </w:r>
      <w:r>
        <w:rPr>
          <w:rFonts w:ascii="Arial" w:hAnsi="Arial" w:cs="Arial"/>
          <w:sz w:val="22"/>
          <w:szCs w:val="22"/>
        </w:rPr>
        <w:t xml:space="preserve">To the north is </w:t>
      </w:r>
      <w:r w:rsidR="003F0201">
        <w:rPr>
          <w:rFonts w:ascii="Arial" w:hAnsi="Arial" w:cs="Arial"/>
          <w:sz w:val="22"/>
          <w:szCs w:val="22"/>
        </w:rPr>
        <w:t xml:space="preserve">industry for a half mile before reaching </w:t>
      </w:r>
      <w:r w:rsidR="00AC73BC">
        <w:rPr>
          <w:rFonts w:ascii="Arial" w:hAnsi="Arial" w:cs="Arial"/>
          <w:sz w:val="22"/>
          <w:szCs w:val="22"/>
        </w:rPr>
        <w:t xml:space="preserve">residential area beyond </w:t>
      </w:r>
      <w:r w:rsidR="003F0201">
        <w:rPr>
          <w:rFonts w:ascii="Arial" w:hAnsi="Arial" w:cs="Arial"/>
          <w:sz w:val="22"/>
          <w:szCs w:val="22"/>
        </w:rPr>
        <w:t xml:space="preserve">east-west Interstate 96 (I-96); to the east is the </w:t>
      </w:r>
      <w:r w:rsidR="003F0201" w:rsidRPr="003F0201">
        <w:rPr>
          <w:rFonts w:ascii="Arial" w:hAnsi="Arial" w:cs="Arial"/>
          <w:sz w:val="22"/>
          <w:szCs w:val="22"/>
        </w:rPr>
        <w:t>Ford Livonia Transmission Plant</w:t>
      </w:r>
      <w:r w:rsidR="00AC73BC" w:rsidRPr="00AC73BC">
        <w:rPr>
          <w:rFonts w:ascii="Arial" w:hAnsi="Arial" w:cs="Arial"/>
          <w:sz w:val="22"/>
          <w:szCs w:val="22"/>
        </w:rPr>
        <w:t xml:space="preserve"> </w:t>
      </w:r>
      <w:r w:rsidR="00AC73BC">
        <w:rPr>
          <w:rFonts w:ascii="Arial" w:hAnsi="Arial" w:cs="Arial"/>
          <w:sz w:val="22"/>
          <w:szCs w:val="22"/>
        </w:rPr>
        <w:t xml:space="preserve">across </w:t>
      </w:r>
      <w:r w:rsidR="00AC73BC" w:rsidRPr="00AC73BC">
        <w:rPr>
          <w:rFonts w:ascii="Arial" w:hAnsi="Arial" w:cs="Arial"/>
          <w:sz w:val="22"/>
          <w:szCs w:val="22"/>
        </w:rPr>
        <w:t>Levan Road</w:t>
      </w:r>
      <w:r w:rsidR="003F0201">
        <w:rPr>
          <w:rFonts w:ascii="Arial" w:hAnsi="Arial" w:cs="Arial"/>
          <w:sz w:val="22"/>
          <w:szCs w:val="22"/>
        </w:rPr>
        <w:t>; to the south is industry for a quarter mile</w:t>
      </w:r>
      <w:r w:rsidR="009E0B77">
        <w:rPr>
          <w:rFonts w:ascii="Arial" w:hAnsi="Arial" w:cs="Arial"/>
          <w:sz w:val="22"/>
          <w:szCs w:val="22"/>
        </w:rPr>
        <w:t xml:space="preserve"> </w:t>
      </w:r>
      <w:r w:rsidR="00AC73BC">
        <w:rPr>
          <w:rFonts w:ascii="Arial" w:hAnsi="Arial" w:cs="Arial"/>
          <w:sz w:val="22"/>
          <w:szCs w:val="22"/>
        </w:rPr>
        <w:t>before reaching</w:t>
      </w:r>
      <w:r w:rsidR="003F0201">
        <w:rPr>
          <w:rFonts w:ascii="Arial" w:hAnsi="Arial" w:cs="Arial"/>
          <w:sz w:val="22"/>
          <w:szCs w:val="22"/>
        </w:rPr>
        <w:t xml:space="preserve"> residential </w:t>
      </w:r>
      <w:r w:rsidR="00AC73BC">
        <w:rPr>
          <w:rFonts w:ascii="Arial" w:hAnsi="Arial" w:cs="Arial"/>
          <w:sz w:val="22"/>
          <w:szCs w:val="22"/>
        </w:rPr>
        <w:t xml:space="preserve">areas </w:t>
      </w:r>
      <w:r w:rsidR="003F0201">
        <w:rPr>
          <w:rFonts w:ascii="Arial" w:hAnsi="Arial" w:cs="Arial"/>
          <w:sz w:val="22"/>
          <w:szCs w:val="22"/>
        </w:rPr>
        <w:t xml:space="preserve">south </w:t>
      </w:r>
      <w:r w:rsidR="00AC73BC">
        <w:rPr>
          <w:rFonts w:ascii="Arial" w:hAnsi="Arial" w:cs="Arial"/>
          <w:sz w:val="22"/>
          <w:szCs w:val="22"/>
        </w:rPr>
        <w:t xml:space="preserve">of </w:t>
      </w:r>
      <w:r w:rsidR="003F0201">
        <w:rPr>
          <w:rFonts w:ascii="Arial" w:hAnsi="Arial" w:cs="Arial"/>
          <w:sz w:val="22"/>
          <w:szCs w:val="22"/>
        </w:rPr>
        <w:t>Plymouth Road</w:t>
      </w:r>
      <w:r w:rsidR="009E0B77">
        <w:rPr>
          <w:rFonts w:ascii="Arial" w:hAnsi="Arial" w:cs="Arial"/>
          <w:sz w:val="22"/>
          <w:szCs w:val="22"/>
        </w:rPr>
        <w:t xml:space="preserve">, as well as </w:t>
      </w:r>
      <w:r w:rsidR="00AC73BC">
        <w:rPr>
          <w:rFonts w:ascii="Arial" w:hAnsi="Arial" w:cs="Arial"/>
          <w:sz w:val="22"/>
          <w:szCs w:val="22"/>
        </w:rPr>
        <w:t>the</w:t>
      </w:r>
      <w:r w:rsidR="003F0201">
        <w:rPr>
          <w:rFonts w:ascii="Arial" w:hAnsi="Arial" w:cs="Arial"/>
          <w:sz w:val="22"/>
          <w:szCs w:val="22"/>
        </w:rPr>
        <w:t xml:space="preserve"> Newburgh Lake tributary and Riverview Trailhead south of Edward N Hines Drive; to the west is industry for a quarter mile before reaching residential</w:t>
      </w:r>
      <w:r w:rsidR="00AC73BC">
        <w:rPr>
          <w:rFonts w:ascii="Arial" w:hAnsi="Arial" w:cs="Arial"/>
          <w:sz w:val="22"/>
          <w:szCs w:val="22"/>
        </w:rPr>
        <w:t xml:space="preserve"> areas</w:t>
      </w:r>
      <w:r w:rsidR="003F0201" w:rsidRPr="003F0201">
        <w:rPr>
          <w:rFonts w:ascii="Arial" w:hAnsi="Arial" w:cs="Arial"/>
          <w:sz w:val="22"/>
          <w:szCs w:val="22"/>
        </w:rPr>
        <w:t xml:space="preserve"> </w:t>
      </w:r>
      <w:r w:rsidR="003F0201">
        <w:rPr>
          <w:rFonts w:ascii="Arial" w:hAnsi="Arial" w:cs="Arial"/>
          <w:sz w:val="22"/>
          <w:szCs w:val="22"/>
        </w:rPr>
        <w:t xml:space="preserve">beyond </w:t>
      </w:r>
      <w:r w:rsidR="003F0201" w:rsidRPr="003F0201">
        <w:rPr>
          <w:rFonts w:ascii="Arial" w:hAnsi="Arial" w:cs="Arial"/>
          <w:sz w:val="22"/>
          <w:szCs w:val="22"/>
        </w:rPr>
        <w:t>Newburgh Roa</w:t>
      </w:r>
      <w:r w:rsidR="003F0201">
        <w:rPr>
          <w:rFonts w:ascii="Arial" w:hAnsi="Arial" w:cs="Arial"/>
          <w:sz w:val="22"/>
          <w:szCs w:val="22"/>
        </w:rPr>
        <w:t>d</w:t>
      </w:r>
      <w:r w:rsidR="009E0B77">
        <w:rPr>
          <w:rFonts w:ascii="Arial" w:hAnsi="Arial" w:cs="Arial"/>
          <w:sz w:val="22"/>
          <w:szCs w:val="22"/>
        </w:rPr>
        <w:t>.</w:t>
      </w:r>
    </w:p>
    <w:p w14:paraId="4EC3E3BF" w14:textId="77777777" w:rsidR="00823958" w:rsidRDefault="00823958" w:rsidP="0028616E">
      <w:pPr>
        <w:jc w:val="both"/>
        <w:rPr>
          <w:rFonts w:ascii="Arial" w:hAnsi="Arial" w:cs="Arial"/>
          <w:sz w:val="22"/>
          <w:szCs w:val="22"/>
        </w:rPr>
      </w:pPr>
    </w:p>
    <w:p w14:paraId="21E2A929" w14:textId="4B1A4158" w:rsidR="007F5705" w:rsidRDefault="009E0B77" w:rsidP="0028616E">
      <w:pPr>
        <w:jc w:val="both"/>
        <w:rPr>
          <w:rFonts w:ascii="Arial" w:hAnsi="Arial" w:cs="Arial"/>
          <w:sz w:val="22"/>
          <w:szCs w:val="22"/>
        </w:rPr>
      </w:pPr>
      <w:r>
        <w:rPr>
          <w:rFonts w:ascii="Arial" w:hAnsi="Arial" w:cs="Arial"/>
          <w:sz w:val="22"/>
          <w:szCs w:val="22"/>
        </w:rPr>
        <w:t xml:space="preserve">Nearby industry </w:t>
      </w:r>
      <w:r w:rsidRPr="009E0B77">
        <w:rPr>
          <w:rFonts w:ascii="Arial" w:hAnsi="Arial" w:cs="Arial"/>
          <w:sz w:val="22"/>
          <w:szCs w:val="22"/>
        </w:rPr>
        <w:t>includ</w:t>
      </w:r>
      <w:r>
        <w:rPr>
          <w:rFonts w:ascii="Arial" w:hAnsi="Arial" w:cs="Arial"/>
          <w:sz w:val="22"/>
          <w:szCs w:val="22"/>
        </w:rPr>
        <w:t>es</w:t>
      </w:r>
      <w:r w:rsidRPr="009E0B77">
        <w:rPr>
          <w:rFonts w:ascii="Arial" w:hAnsi="Arial" w:cs="Arial"/>
          <w:sz w:val="22"/>
          <w:szCs w:val="22"/>
        </w:rPr>
        <w:t xml:space="preserve"> separate stationary source </w:t>
      </w:r>
      <w:r>
        <w:rPr>
          <w:rFonts w:ascii="Arial" w:hAnsi="Arial" w:cs="Arial"/>
          <w:sz w:val="22"/>
          <w:szCs w:val="22"/>
        </w:rPr>
        <w:t xml:space="preserve">Roush </w:t>
      </w:r>
      <w:r w:rsidR="004D71A3">
        <w:rPr>
          <w:rFonts w:ascii="Arial" w:hAnsi="Arial" w:cs="Arial"/>
          <w:sz w:val="22"/>
          <w:szCs w:val="22"/>
        </w:rPr>
        <w:t>Industries</w:t>
      </w:r>
      <w:r>
        <w:rPr>
          <w:rFonts w:ascii="Arial" w:hAnsi="Arial" w:cs="Arial"/>
          <w:sz w:val="22"/>
          <w:szCs w:val="22"/>
        </w:rPr>
        <w:t xml:space="preserve"> with</w:t>
      </w:r>
      <w:r w:rsidRPr="009E0B77">
        <w:rPr>
          <w:rFonts w:ascii="Arial" w:hAnsi="Arial" w:cs="Arial"/>
          <w:sz w:val="22"/>
          <w:szCs w:val="22"/>
        </w:rPr>
        <w:t xml:space="preserve"> SRN M3833</w:t>
      </w:r>
      <w:r w:rsidR="004D71A3">
        <w:rPr>
          <w:rFonts w:ascii="Arial" w:hAnsi="Arial" w:cs="Arial"/>
          <w:sz w:val="22"/>
          <w:szCs w:val="22"/>
        </w:rPr>
        <w:t xml:space="preserve"> </w:t>
      </w:r>
      <w:r w:rsidR="00823958">
        <w:rPr>
          <w:rFonts w:ascii="Arial" w:hAnsi="Arial" w:cs="Arial"/>
          <w:sz w:val="22"/>
          <w:szCs w:val="22"/>
        </w:rPr>
        <w:t>comprised of five buildings</w:t>
      </w:r>
      <w:r w:rsidR="003524B2">
        <w:rPr>
          <w:rFonts w:ascii="Arial" w:hAnsi="Arial" w:cs="Arial"/>
          <w:sz w:val="22"/>
          <w:szCs w:val="22"/>
        </w:rPr>
        <w:t xml:space="preserve"> numbered</w:t>
      </w:r>
      <w:r w:rsidR="00823958">
        <w:rPr>
          <w:rFonts w:ascii="Arial" w:hAnsi="Arial" w:cs="Arial"/>
          <w:sz w:val="22"/>
          <w:szCs w:val="22"/>
        </w:rPr>
        <w:t xml:space="preserve"> </w:t>
      </w:r>
      <w:r w:rsidR="004D71A3">
        <w:rPr>
          <w:rFonts w:ascii="Arial" w:hAnsi="Arial" w:cs="Arial"/>
          <w:sz w:val="22"/>
          <w:szCs w:val="22"/>
        </w:rPr>
        <w:t>7, 12, 13, 28, and 87.</w:t>
      </w:r>
      <w:r w:rsidR="00823958">
        <w:rPr>
          <w:rFonts w:ascii="Arial" w:hAnsi="Arial" w:cs="Arial"/>
          <w:sz w:val="22"/>
          <w:szCs w:val="22"/>
        </w:rPr>
        <w:t xml:space="preserve"> </w:t>
      </w:r>
      <w:r w:rsidR="00557B8E">
        <w:rPr>
          <w:rFonts w:ascii="Arial" w:hAnsi="Arial" w:cs="Arial"/>
          <w:sz w:val="22"/>
          <w:szCs w:val="22"/>
        </w:rPr>
        <w:t xml:space="preserve"> </w:t>
      </w:r>
      <w:r w:rsidR="00823958" w:rsidRPr="00823958">
        <w:rPr>
          <w:rFonts w:ascii="Arial" w:hAnsi="Arial" w:cs="Arial"/>
          <w:sz w:val="22"/>
          <w:szCs w:val="22"/>
        </w:rPr>
        <w:t xml:space="preserve">Both </w:t>
      </w:r>
      <w:r w:rsidR="00823958">
        <w:rPr>
          <w:rFonts w:ascii="Arial" w:hAnsi="Arial" w:cs="Arial"/>
          <w:sz w:val="22"/>
          <w:szCs w:val="22"/>
        </w:rPr>
        <w:t xml:space="preserve">sites M4780 and M3833 </w:t>
      </w:r>
      <w:r w:rsidR="00823958" w:rsidRPr="00823958">
        <w:rPr>
          <w:rFonts w:ascii="Arial" w:hAnsi="Arial" w:cs="Arial"/>
          <w:sz w:val="22"/>
          <w:szCs w:val="22"/>
        </w:rPr>
        <w:t>share common control and are contiguous, but they each have different Standard Industrial Code (SIC) major groups</w:t>
      </w:r>
      <w:r w:rsidR="00823958">
        <w:rPr>
          <w:rFonts w:ascii="Arial" w:hAnsi="Arial" w:cs="Arial"/>
          <w:sz w:val="22"/>
          <w:szCs w:val="22"/>
        </w:rPr>
        <w:t>, which makes them separate stationary sources</w:t>
      </w:r>
      <w:r w:rsidR="00823958" w:rsidRPr="00823958">
        <w:rPr>
          <w:rFonts w:ascii="Arial" w:hAnsi="Arial" w:cs="Arial"/>
          <w:sz w:val="22"/>
          <w:szCs w:val="22"/>
        </w:rPr>
        <w:t>.</w:t>
      </w:r>
      <w:r w:rsidR="00557B8E">
        <w:rPr>
          <w:rFonts w:ascii="Arial" w:hAnsi="Arial" w:cs="Arial"/>
          <w:sz w:val="22"/>
          <w:szCs w:val="22"/>
        </w:rPr>
        <w:t xml:space="preserve"> </w:t>
      </w:r>
      <w:r w:rsidR="00823958">
        <w:rPr>
          <w:rFonts w:ascii="Arial" w:hAnsi="Arial" w:cs="Arial"/>
          <w:sz w:val="22"/>
          <w:szCs w:val="22"/>
        </w:rPr>
        <w:t xml:space="preserve"> </w:t>
      </w:r>
      <w:r w:rsidR="00C1771F" w:rsidRPr="00C1771F">
        <w:rPr>
          <w:rFonts w:ascii="Arial" w:hAnsi="Arial" w:cs="Arial"/>
          <w:sz w:val="22"/>
          <w:szCs w:val="22"/>
        </w:rPr>
        <w:t>M4780 is a major Title V source, and M3833 is a synthetic minor source.</w:t>
      </w:r>
      <w:r w:rsidR="00557B8E">
        <w:rPr>
          <w:rFonts w:ascii="Arial" w:hAnsi="Arial" w:cs="Arial"/>
          <w:sz w:val="22"/>
          <w:szCs w:val="22"/>
        </w:rPr>
        <w:t xml:space="preserve"> </w:t>
      </w:r>
      <w:r w:rsidR="00C1771F">
        <w:rPr>
          <w:rFonts w:ascii="Arial" w:hAnsi="Arial" w:cs="Arial"/>
          <w:sz w:val="22"/>
          <w:szCs w:val="22"/>
        </w:rPr>
        <w:t xml:space="preserve"> </w:t>
      </w:r>
      <w:r w:rsidR="00823958">
        <w:rPr>
          <w:rFonts w:ascii="Arial" w:hAnsi="Arial" w:cs="Arial"/>
          <w:sz w:val="22"/>
          <w:szCs w:val="22"/>
        </w:rPr>
        <w:t xml:space="preserve">However </w:t>
      </w:r>
      <w:r w:rsidR="00C1771F">
        <w:rPr>
          <w:rFonts w:ascii="Arial" w:hAnsi="Arial" w:cs="Arial"/>
          <w:sz w:val="22"/>
          <w:szCs w:val="22"/>
        </w:rPr>
        <w:t>f</w:t>
      </w:r>
      <w:r w:rsidR="00C1771F" w:rsidRPr="00C1771F">
        <w:rPr>
          <w:rFonts w:ascii="Arial" w:hAnsi="Arial" w:cs="Arial"/>
          <w:sz w:val="22"/>
          <w:szCs w:val="22"/>
        </w:rPr>
        <w:t xml:space="preserve">or HAP opt-out considerations, </w:t>
      </w:r>
      <w:r w:rsidR="00C1771F" w:rsidRPr="00C1771F">
        <w:rPr>
          <w:rFonts w:ascii="Arial" w:hAnsi="Arial" w:cs="Arial"/>
          <w:bCs/>
          <w:sz w:val="22"/>
          <w:szCs w:val="22"/>
        </w:rPr>
        <w:t>Roush Industries M4780 and M3833 contiguous sites</w:t>
      </w:r>
      <w:r w:rsidR="00C1771F" w:rsidRPr="00C1771F">
        <w:rPr>
          <w:rFonts w:ascii="Arial" w:hAnsi="Arial" w:cs="Arial"/>
          <w:sz w:val="22"/>
          <w:szCs w:val="22"/>
        </w:rPr>
        <w:t xml:space="preserve"> </w:t>
      </w:r>
      <w:r w:rsidR="00C1771F">
        <w:rPr>
          <w:rFonts w:ascii="Arial" w:hAnsi="Arial" w:cs="Arial"/>
          <w:sz w:val="22"/>
          <w:szCs w:val="22"/>
        </w:rPr>
        <w:t>are</w:t>
      </w:r>
      <w:r w:rsidR="00C1771F" w:rsidRPr="00C1771F">
        <w:rPr>
          <w:rFonts w:ascii="Arial" w:hAnsi="Arial" w:cs="Arial"/>
          <w:sz w:val="22"/>
          <w:szCs w:val="22"/>
        </w:rPr>
        <w:t xml:space="preserve"> one source </w:t>
      </w:r>
      <w:r w:rsidR="00C1771F">
        <w:rPr>
          <w:rFonts w:ascii="Arial" w:hAnsi="Arial" w:cs="Arial"/>
          <w:sz w:val="22"/>
          <w:szCs w:val="22"/>
        </w:rPr>
        <w:t>of HAPs because</w:t>
      </w:r>
      <w:r w:rsidR="00C1771F" w:rsidRPr="00C1771F">
        <w:rPr>
          <w:rFonts w:ascii="Arial" w:hAnsi="Arial" w:cs="Arial"/>
          <w:sz w:val="22"/>
          <w:szCs w:val="22"/>
        </w:rPr>
        <w:t xml:space="preserve"> the definition of a HAP major source doesn’t differentiate sources based on their SIC major groups per 42 US Code 7412(a)(1).</w:t>
      </w:r>
      <w:r w:rsidR="00823958" w:rsidRPr="00823958">
        <w:rPr>
          <w:rFonts w:ascii="Arial" w:hAnsi="Arial" w:cs="Arial"/>
          <w:sz w:val="22"/>
          <w:szCs w:val="22"/>
        </w:rPr>
        <w:t xml:space="preserve">  </w:t>
      </w:r>
      <w:r w:rsidR="00823958">
        <w:rPr>
          <w:rFonts w:ascii="Arial" w:hAnsi="Arial" w:cs="Arial"/>
          <w:sz w:val="22"/>
          <w:szCs w:val="22"/>
        </w:rPr>
        <w:t xml:space="preserve">For this reason, </w:t>
      </w:r>
      <w:r w:rsidR="007647FC">
        <w:rPr>
          <w:rFonts w:ascii="Arial" w:hAnsi="Arial" w:cs="Arial"/>
          <w:sz w:val="22"/>
          <w:szCs w:val="22"/>
        </w:rPr>
        <w:t>Permit to Install (</w:t>
      </w:r>
      <w:r>
        <w:rPr>
          <w:rFonts w:ascii="Arial" w:hAnsi="Arial" w:cs="Arial"/>
          <w:sz w:val="22"/>
          <w:szCs w:val="22"/>
        </w:rPr>
        <w:t>PTI</w:t>
      </w:r>
      <w:r w:rsidR="007647FC">
        <w:rPr>
          <w:rFonts w:ascii="Arial" w:hAnsi="Arial" w:cs="Arial"/>
          <w:sz w:val="22"/>
          <w:szCs w:val="22"/>
        </w:rPr>
        <w:t>) No. 5-22</w:t>
      </w:r>
      <w:r w:rsidR="00933154">
        <w:rPr>
          <w:rFonts w:ascii="Arial" w:hAnsi="Arial" w:cs="Arial"/>
          <w:sz w:val="22"/>
          <w:szCs w:val="22"/>
        </w:rPr>
        <w:t xml:space="preserve"> limits</w:t>
      </w:r>
      <w:r w:rsidR="00CB55A3">
        <w:rPr>
          <w:rFonts w:ascii="Arial" w:hAnsi="Arial" w:cs="Arial"/>
          <w:sz w:val="22"/>
          <w:szCs w:val="22"/>
        </w:rPr>
        <w:t xml:space="preserve"> the</w:t>
      </w:r>
      <w:r w:rsidR="00371A4E">
        <w:rPr>
          <w:rFonts w:ascii="Arial" w:hAnsi="Arial" w:cs="Arial"/>
          <w:sz w:val="22"/>
          <w:szCs w:val="22"/>
        </w:rPr>
        <w:t xml:space="preserve"> combined</w:t>
      </w:r>
      <w:r w:rsidR="00CB55A3">
        <w:rPr>
          <w:rFonts w:ascii="Arial" w:hAnsi="Arial" w:cs="Arial"/>
          <w:sz w:val="22"/>
          <w:szCs w:val="22"/>
        </w:rPr>
        <w:t xml:space="preserve"> total of </w:t>
      </w:r>
      <w:r w:rsidR="00933154">
        <w:rPr>
          <w:rFonts w:ascii="Arial" w:hAnsi="Arial" w:cs="Arial"/>
          <w:sz w:val="22"/>
          <w:szCs w:val="22"/>
        </w:rPr>
        <w:t>hazardous air pollutant (HAP) emissions</w:t>
      </w:r>
      <w:r w:rsidR="00CB55A3">
        <w:rPr>
          <w:rFonts w:ascii="Arial" w:hAnsi="Arial" w:cs="Arial"/>
          <w:sz w:val="22"/>
          <w:szCs w:val="22"/>
        </w:rPr>
        <w:t xml:space="preserve"> from both Roush Industries M4780</w:t>
      </w:r>
      <w:r w:rsidR="004D71A3">
        <w:rPr>
          <w:rFonts w:ascii="Arial" w:hAnsi="Arial" w:cs="Arial"/>
          <w:sz w:val="22"/>
          <w:szCs w:val="22"/>
        </w:rPr>
        <w:t xml:space="preserve"> and </w:t>
      </w:r>
      <w:r w:rsidR="00001F45">
        <w:rPr>
          <w:rFonts w:ascii="Arial" w:hAnsi="Arial" w:cs="Arial"/>
          <w:sz w:val="22"/>
          <w:szCs w:val="22"/>
        </w:rPr>
        <w:t>M3833</w:t>
      </w:r>
      <w:r w:rsidR="00CB55A3">
        <w:rPr>
          <w:rFonts w:ascii="Arial" w:hAnsi="Arial" w:cs="Arial"/>
          <w:sz w:val="22"/>
          <w:szCs w:val="22"/>
        </w:rPr>
        <w:t xml:space="preserve"> to </w:t>
      </w:r>
      <w:r w:rsidR="00CB55A3" w:rsidRPr="00CB55A3">
        <w:rPr>
          <w:rFonts w:ascii="Arial" w:hAnsi="Arial" w:cs="Arial"/>
          <w:sz w:val="22"/>
          <w:szCs w:val="22"/>
        </w:rPr>
        <w:t>below major source thresholds</w:t>
      </w:r>
      <w:r w:rsidR="00001F45">
        <w:rPr>
          <w:rFonts w:ascii="Arial" w:hAnsi="Arial" w:cs="Arial"/>
          <w:sz w:val="22"/>
          <w:szCs w:val="22"/>
        </w:rPr>
        <w:t>.</w:t>
      </w:r>
      <w:r w:rsidR="00557B8E">
        <w:rPr>
          <w:rFonts w:ascii="Arial" w:hAnsi="Arial" w:cs="Arial"/>
          <w:sz w:val="22"/>
          <w:szCs w:val="22"/>
        </w:rPr>
        <w:t xml:space="preserve"> </w:t>
      </w:r>
      <w:r w:rsidR="00823958">
        <w:rPr>
          <w:rFonts w:ascii="Arial" w:hAnsi="Arial" w:cs="Arial"/>
          <w:sz w:val="22"/>
          <w:szCs w:val="22"/>
        </w:rPr>
        <w:t xml:space="preserve"> HAP emission limits are included in the ROP </w:t>
      </w:r>
      <w:r w:rsidR="00C1771F">
        <w:rPr>
          <w:rFonts w:ascii="Arial" w:hAnsi="Arial" w:cs="Arial"/>
          <w:sz w:val="22"/>
          <w:szCs w:val="22"/>
        </w:rPr>
        <w:t>under Source-Wide Conditions.</w:t>
      </w:r>
    </w:p>
    <w:p w14:paraId="00ECC5BA" w14:textId="77777777" w:rsidR="00A12F43" w:rsidRDefault="00A12F43" w:rsidP="0028616E">
      <w:pPr>
        <w:jc w:val="both"/>
        <w:rPr>
          <w:rFonts w:ascii="Arial" w:hAnsi="Arial" w:cs="Arial"/>
          <w:sz w:val="22"/>
          <w:szCs w:val="22"/>
        </w:rPr>
      </w:pPr>
    </w:p>
    <w:p w14:paraId="08DC9AEF" w14:textId="2C06A88D" w:rsidR="0028616E" w:rsidRPr="0028616E" w:rsidRDefault="0028616E" w:rsidP="0028616E">
      <w:pPr>
        <w:jc w:val="both"/>
        <w:rPr>
          <w:rFonts w:ascii="Arial" w:hAnsi="Arial" w:cs="Arial"/>
          <w:sz w:val="22"/>
          <w:szCs w:val="22"/>
        </w:rPr>
      </w:pPr>
      <w:r w:rsidRPr="0028616E">
        <w:rPr>
          <w:rFonts w:ascii="Arial" w:hAnsi="Arial" w:cs="Arial"/>
          <w:sz w:val="22"/>
          <w:szCs w:val="22"/>
        </w:rPr>
        <w:t>Building 1</w:t>
      </w:r>
      <w:r w:rsidR="00060BB8">
        <w:rPr>
          <w:rFonts w:ascii="Arial" w:hAnsi="Arial" w:cs="Arial"/>
          <w:sz w:val="22"/>
          <w:szCs w:val="22"/>
        </w:rPr>
        <w:t xml:space="preserve"> </w:t>
      </w:r>
      <w:r w:rsidRPr="0028616E">
        <w:rPr>
          <w:rFonts w:ascii="Arial" w:hAnsi="Arial" w:cs="Arial"/>
          <w:sz w:val="22"/>
          <w:szCs w:val="22"/>
        </w:rPr>
        <w:t xml:space="preserve">houses </w:t>
      </w:r>
      <w:r w:rsidR="00F048C7">
        <w:rPr>
          <w:rFonts w:ascii="Arial" w:hAnsi="Arial" w:cs="Arial"/>
          <w:sz w:val="22"/>
          <w:szCs w:val="22"/>
        </w:rPr>
        <w:t>twenty-two (</w:t>
      </w:r>
      <w:r w:rsidRPr="006F65DD">
        <w:rPr>
          <w:rFonts w:ascii="Arial" w:hAnsi="Arial" w:cs="Arial"/>
          <w:sz w:val="22"/>
          <w:szCs w:val="22"/>
        </w:rPr>
        <w:t>22</w:t>
      </w:r>
      <w:r w:rsidR="00F048C7">
        <w:rPr>
          <w:rFonts w:ascii="Arial" w:hAnsi="Arial" w:cs="Arial"/>
          <w:sz w:val="22"/>
          <w:szCs w:val="22"/>
        </w:rPr>
        <w:t>)</w:t>
      </w:r>
      <w:r w:rsidRPr="006F65DD">
        <w:rPr>
          <w:rFonts w:ascii="Arial" w:hAnsi="Arial" w:cs="Arial"/>
          <w:sz w:val="22"/>
          <w:szCs w:val="22"/>
        </w:rPr>
        <w:t xml:space="preserve"> uncontrolled test cells</w:t>
      </w:r>
      <w:r w:rsidRPr="0028616E">
        <w:rPr>
          <w:rFonts w:ascii="Arial" w:hAnsi="Arial" w:cs="Arial"/>
          <w:sz w:val="22"/>
          <w:szCs w:val="22"/>
        </w:rPr>
        <w:t xml:space="preserve"> that were installed at various times during the 1980's. </w:t>
      </w:r>
      <w:r w:rsidR="00557B8E">
        <w:rPr>
          <w:rFonts w:ascii="Arial" w:hAnsi="Arial" w:cs="Arial"/>
          <w:sz w:val="22"/>
          <w:szCs w:val="22"/>
        </w:rPr>
        <w:t xml:space="preserve"> </w:t>
      </w:r>
      <w:r w:rsidR="006F65DD">
        <w:rPr>
          <w:rFonts w:ascii="Arial" w:hAnsi="Arial" w:cs="Arial"/>
          <w:sz w:val="22"/>
          <w:szCs w:val="22"/>
        </w:rPr>
        <w:t>Test cells 14 and 15 are permitted</w:t>
      </w:r>
      <w:r w:rsidR="009D7BA8">
        <w:rPr>
          <w:rFonts w:ascii="Arial" w:hAnsi="Arial" w:cs="Arial"/>
          <w:sz w:val="22"/>
          <w:szCs w:val="22"/>
        </w:rPr>
        <w:t xml:space="preserve"> </w:t>
      </w:r>
      <w:r w:rsidR="00AE2652">
        <w:rPr>
          <w:rFonts w:ascii="Arial" w:hAnsi="Arial" w:cs="Arial"/>
          <w:sz w:val="22"/>
          <w:szCs w:val="22"/>
        </w:rPr>
        <w:t xml:space="preserve">under </w:t>
      </w:r>
      <w:r w:rsidR="00933154">
        <w:rPr>
          <w:rFonts w:ascii="Arial" w:hAnsi="Arial" w:cs="Arial"/>
          <w:sz w:val="22"/>
          <w:szCs w:val="22"/>
        </w:rPr>
        <w:t xml:space="preserve">PTI </w:t>
      </w:r>
      <w:r w:rsidR="00AE2652">
        <w:rPr>
          <w:rFonts w:ascii="Arial" w:hAnsi="Arial" w:cs="Arial"/>
          <w:sz w:val="22"/>
          <w:szCs w:val="22"/>
        </w:rPr>
        <w:t xml:space="preserve">No. 66-22, issued on June 1, 2022, </w:t>
      </w:r>
      <w:r w:rsidR="009D7BA8">
        <w:rPr>
          <w:rFonts w:ascii="Arial" w:hAnsi="Arial" w:cs="Arial"/>
          <w:sz w:val="22"/>
          <w:szCs w:val="22"/>
        </w:rPr>
        <w:t xml:space="preserve">under flexible group </w:t>
      </w:r>
      <w:r w:rsidR="009D7BA8" w:rsidRPr="009D7BA8">
        <w:rPr>
          <w:rFonts w:ascii="Arial" w:hAnsi="Arial" w:cs="Arial"/>
          <w:sz w:val="22"/>
          <w:szCs w:val="22"/>
        </w:rPr>
        <w:t>FG-B01TCell14&amp;15</w:t>
      </w:r>
      <w:r w:rsidR="006F65DD">
        <w:rPr>
          <w:rFonts w:ascii="Arial" w:hAnsi="Arial" w:cs="Arial"/>
          <w:sz w:val="22"/>
          <w:szCs w:val="22"/>
        </w:rPr>
        <w:t xml:space="preserve">. </w:t>
      </w:r>
      <w:r w:rsidR="00557B8E">
        <w:rPr>
          <w:rFonts w:ascii="Arial" w:hAnsi="Arial" w:cs="Arial"/>
          <w:sz w:val="22"/>
          <w:szCs w:val="22"/>
        </w:rPr>
        <w:t xml:space="preserve"> </w:t>
      </w:r>
      <w:r w:rsidR="00F048C7">
        <w:rPr>
          <w:rFonts w:ascii="Arial" w:hAnsi="Arial" w:cs="Arial"/>
          <w:sz w:val="22"/>
          <w:szCs w:val="22"/>
        </w:rPr>
        <w:t xml:space="preserve">The </w:t>
      </w:r>
      <w:r w:rsidR="00E95656">
        <w:rPr>
          <w:rFonts w:ascii="Arial" w:hAnsi="Arial" w:cs="Arial"/>
          <w:sz w:val="22"/>
          <w:szCs w:val="22"/>
        </w:rPr>
        <w:t>20 other</w:t>
      </w:r>
      <w:r w:rsidR="00AE2652">
        <w:rPr>
          <w:rFonts w:ascii="Arial" w:hAnsi="Arial" w:cs="Arial"/>
          <w:sz w:val="22"/>
          <w:szCs w:val="22"/>
        </w:rPr>
        <w:t xml:space="preserve"> </w:t>
      </w:r>
      <w:r w:rsidRPr="0028616E">
        <w:rPr>
          <w:rFonts w:ascii="Arial" w:hAnsi="Arial" w:cs="Arial"/>
          <w:sz w:val="22"/>
          <w:szCs w:val="22"/>
        </w:rPr>
        <w:t xml:space="preserve">test cells </w:t>
      </w:r>
      <w:r w:rsidR="00F048C7">
        <w:rPr>
          <w:rFonts w:ascii="Arial" w:hAnsi="Arial" w:cs="Arial"/>
          <w:sz w:val="22"/>
          <w:szCs w:val="22"/>
        </w:rPr>
        <w:t xml:space="preserve">located in Building 1 </w:t>
      </w:r>
      <w:r w:rsidR="00E95656">
        <w:rPr>
          <w:rFonts w:ascii="Arial" w:hAnsi="Arial" w:cs="Arial"/>
          <w:sz w:val="22"/>
          <w:szCs w:val="22"/>
        </w:rPr>
        <w:t>appear to be</w:t>
      </w:r>
      <w:r w:rsidRPr="0028616E">
        <w:rPr>
          <w:rFonts w:ascii="Arial" w:hAnsi="Arial" w:cs="Arial"/>
          <w:sz w:val="22"/>
          <w:szCs w:val="22"/>
        </w:rPr>
        <w:t xml:space="preserve"> exempt from </w:t>
      </w:r>
      <w:r w:rsidR="00E95656">
        <w:rPr>
          <w:rFonts w:ascii="Arial" w:hAnsi="Arial" w:cs="Arial"/>
          <w:sz w:val="22"/>
          <w:szCs w:val="22"/>
        </w:rPr>
        <w:t>obtaining a Permit to Install</w:t>
      </w:r>
      <w:r w:rsidRPr="0028616E">
        <w:rPr>
          <w:rFonts w:ascii="Arial" w:hAnsi="Arial" w:cs="Arial"/>
          <w:sz w:val="22"/>
          <w:szCs w:val="22"/>
        </w:rPr>
        <w:t xml:space="preserve"> </w:t>
      </w:r>
      <w:r w:rsidR="008A6A5B">
        <w:rPr>
          <w:rFonts w:ascii="Arial" w:hAnsi="Arial" w:cs="Arial"/>
          <w:sz w:val="22"/>
          <w:szCs w:val="22"/>
        </w:rPr>
        <w:t>per Rule</w:t>
      </w:r>
      <w:r w:rsidRPr="0028616E">
        <w:rPr>
          <w:rFonts w:ascii="Arial" w:hAnsi="Arial" w:cs="Arial"/>
          <w:sz w:val="22"/>
          <w:szCs w:val="22"/>
        </w:rPr>
        <w:t xml:space="preserve"> 336.1285</w:t>
      </w:r>
      <w:r w:rsidR="006F65DD">
        <w:rPr>
          <w:rFonts w:ascii="Arial" w:hAnsi="Arial" w:cs="Arial"/>
          <w:sz w:val="22"/>
          <w:szCs w:val="22"/>
        </w:rPr>
        <w:t>(2)</w:t>
      </w:r>
      <w:r w:rsidRPr="0028616E">
        <w:rPr>
          <w:rFonts w:ascii="Arial" w:hAnsi="Arial" w:cs="Arial"/>
          <w:sz w:val="22"/>
          <w:szCs w:val="22"/>
        </w:rPr>
        <w:t>(g)</w:t>
      </w:r>
      <w:r w:rsidR="006F65DD">
        <w:rPr>
          <w:rFonts w:ascii="Arial" w:hAnsi="Arial" w:cs="Arial"/>
          <w:sz w:val="22"/>
          <w:szCs w:val="22"/>
        </w:rPr>
        <w:t>.</w:t>
      </w:r>
    </w:p>
    <w:p w14:paraId="1230801E" w14:textId="77777777" w:rsidR="0028616E" w:rsidRPr="0028616E" w:rsidRDefault="0028616E" w:rsidP="0028616E">
      <w:pPr>
        <w:jc w:val="both"/>
        <w:rPr>
          <w:rFonts w:ascii="Arial" w:hAnsi="Arial" w:cs="Arial"/>
          <w:sz w:val="22"/>
          <w:szCs w:val="22"/>
        </w:rPr>
      </w:pPr>
    </w:p>
    <w:p w14:paraId="69AFC8B3" w14:textId="7F032F08" w:rsidR="0028616E" w:rsidRPr="0028616E" w:rsidRDefault="0028616E" w:rsidP="0028616E">
      <w:pPr>
        <w:jc w:val="both"/>
        <w:rPr>
          <w:rFonts w:ascii="Arial" w:hAnsi="Arial" w:cs="Arial"/>
          <w:sz w:val="22"/>
          <w:szCs w:val="22"/>
        </w:rPr>
      </w:pPr>
      <w:r w:rsidRPr="0028616E">
        <w:rPr>
          <w:rFonts w:ascii="Arial" w:hAnsi="Arial" w:cs="Arial"/>
          <w:sz w:val="22"/>
          <w:szCs w:val="22"/>
        </w:rPr>
        <w:t xml:space="preserve">Building 15 houses </w:t>
      </w:r>
      <w:r w:rsidR="00F048C7">
        <w:rPr>
          <w:rFonts w:ascii="Arial" w:hAnsi="Arial" w:cs="Arial"/>
          <w:sz w:val="22"/>
          <w:szCs w:val="22"/>
        </w:rPr>
        <w:t>twelve (</w:t>
      </w:r>
      <w:r w:rsidRPr="0028616E">
        <w:rPr>
          <w:rFonts w:ascii="Arial" w:hAnsi="Arial" w:cs="Arial"/>
          <w:sz w:val="22"/>
          <w:szCs w:val="22"/>
        </w:rPr>
        <w:t>12</w:t>
      </w:r>
      <w:r w:rsidR="00F048C7">
        <w:rPr>
          <w:rFonts w:ascii="Arial" w:hAnsi="Arial" w:cs="Arial"/>
          <w:sz w:val="22"/>
          <w:szCs w:val="22"/>
        </w:rPr>
        <w:t>)</w:t>
      </w:r>
      <w:r w:rsidRPr="0028616E">
        <w:rPr>
          <w:rFonts w:ascii="Arial" w:hAnsi="Arial" w:cs="Arial"/>
          <w:sz w:val="22"/>
          <w:szCs w:val="22"/>
        </w:rPr>
        <w:t xml:space="preserve"> test cells</w:t>
      </w:r>
      <w:r w:rsidR="00680438">
        <w:rPr>
          <w:rFonts w:ascii="Arial" w:hAnsi="Arial" w:cs="Arial"/>
          <w:sz w:val="22"/>
          <w:szCs w:val="22"/>
        </w:rPr>
        <w:t xml:space="preserve">; five are single ended and seven are double-ended test cells. </w:t>
      </w:r>
      <w:r w:rsidR="00557B8E">
        <w:rPr>
          <w:rFonts w:ascii="Arial" w:hAnsi="Arial" w:cs="Arial"/>
          <w:sz w:val="22"/>
          <w:szCs w:val="22"/>
        </w:rPr>
        <w:t xml:space="preserve"> </w:t>
      </w:r>
      <w:r w:rsidR="00680438">
        <w:rPr>
          <w:rFonts w:ascii="Arial" w:hAnsi="Arial" w:cs="Arial"/>
          <w:sz w:val="22"/>
          <w:szCs w:val="22"/>
        </w:rPr>
        <w:t>Engine test cells are</w:t>
      </w:r>
      <w:r w:rsidRPr="0028616E">
        <w:rPr>
          <w:rFonts w:ascii="Arial" w:hAnsi="Arial" w:cs="Arial"/>
          <w:sz w:val="22"/>
          <w:szCs w:val="22"/>
        </w:rPr>
        <w:t xml:space="preserve"> permitted under PTI No. 188-06, issued on August 14, 2006.</w:t>
      </w:r>
      <w:r w:rsidR="00557B8E">
        <w:rPr>
          <w:rFonts w:ascii="Arial" w:hAnsi="Arial" w:cs="Arial"/>
          <w:sz w:val="22"/>
          <w:szCs w:val="22"/>
        </w:rPr>
        <w:t xml:space="preserve"> </w:t>
      </w:r>
      <w:r w:rsidRPr="0028616E">
        <w:rPr>
          <w:rFonts w:ascii="Arial" w:hAnsi="Arial" w:cs="Arial"/>
          <w:sz w:val="22"/>
          <w:szCs w:val="22"/>
        </w:rPr>
        <w:t xml:space="preserve"> Nine out of the 12 cells were installed in the mid-1990</w:t>
      </w:r>
      <w:r w:rsidR="005C450E">
        <w:rPr>
          <w:rFonts w:ascii="Arial" w:hAnsi="Arial" w:cs="Arial"/>
          <w:sz w:val="22"/>
          <w:szCs w:val="22"/>
        </w:rPr>
        <w:t>’s</w:t>
      </w:r>
      <w:r w:rsidRPr="0028616E">
        <w:rPr>
          <w:rFonts w:ascii="Arial" w:hAnsi="Arial" w:cs="Arial"/>
          <w:sz w:val="22"/>
          <w:szCs w:val="22"/>
        </w:rPr>
        <w:t xml:space="preserve">.  In February 2000, Roush Industries Inc. was permitted to install three </w:t>
      </w:r>
      <w:r w:rsidR="00F048C7">
        <w:rPr>
          <w:rFonts w:ascii="Arial" w:hAnsi="Arial" w:cs="Arial"/>
          <w:sz w:val="22"/>
          <w:szCs w:val="22"/>
        </w:rPr>
        <w:t xml:space="preserve">(3) </w:t>
      </w:r>
      <w:r w:rsidRPr="0028616E">
        <w:rPr>
          <w:rFonts w:ascii="Arial" w:hAnsi="Arial" w:cs="Arial"/>
          <w:sz w:val="22"/>
          <w:szCs w:val="22"/>
        </w:rPr>
        <w:t xml:space="preserve">additional test cells. </w:t>
      </w:r>
      <w:r w:rsidR="00AD26D6">
        <w:rPr>
          <w:rFonts w:ascii="Arial" w:hAnsi="Arial" w:cs="Arial"/>
          <w:sz w:val="22"/>
          <w:szCs w:val="22"/>
        </w:rPr>
        <w:t xml:space="preserve"> </w:t>
      </w:r>
      <w:r w:rsidRPr="0028616E">
        <w:rPr>
          <w:rFonts w:ascii="Arial" w:hAnsi="Arial" w:cs="Arial"/>
          <w:sz w:val="22"/>
          <w:szCs w:val="22"/>
        </w:rPr>
        <w:t xml:space="preserve">Building 15 contains five </w:t>
      </w:r>
      <w:r w:rsidR="00F048C7">
        <w:rPr>
          <w:rFonts w:ascii="Arial" w:hAnsi="Arial" w:cs="Arial"/>
          <w:sz w:val="22"/>
          <w:szCs w:val="22"/>
        </w:rPr>
        <w:t xml:space="preserve">(5) </w:t>
      </w:r>
      <w:r w:rsidRPr="0028616E">
        <w:rPr>
          <w:rFonts w:ascii="Arial" w:hAnsi="Arial" w:cs="Arial"/>
          <w:sz w:val="22"/>
          <w:szCs w:val="22"/>
        </w:rPr>
        <w:t>single ended test cells and seven</w:t>
      </w:r>
      <w:r w:rsidR="00F048C7">
        <w:rPr>
          <w:rFonts w:ascii="Arial" w:hAnsi="Arial" w:cs="Arial"/>
          <w:sz w:val="22"/>
          <w:szCs w:val="22"/>
        </w:rPr>
        <w:t xml:space="preserve"> (7)</w:t>
      </w:r>
      <w:r w:rsidRPr="0028616E">
        <w:rPr>
          <w:rFonts w:ascii="Arial" w:hAnsi="Arial" w:cs="Arial"/>
          <w:sz w:val="22"/>
          <w:szCs w:val="22"/>
        </w:rPr>
        <w:t xml:space="preserve"> double-ended test cells. </w:t>
      </w:r>
      <w:r w:rsidR="00AD26D6">
        <w:rPr>
          <w:rFonts w:ascii="Arial" w:hAnsi="Arial" w:cs="Arial"/>
          <w:sz w:val="22"/>
          <w:szCs w:val="22"/>
        </w:rPr>
        <w:t xml:space="preserve"> </w:t>
      </w:r>
      <w:r w:rsidRPr="0028616E">
        <w:rPr>
          <w:rFonts w:ascii="Arial" w:hAnsi="Arial" w:cs="Arial"/>
          <w:sz w:val="22"/>
          <w:szCs w:val="22"/>
        </w:rPr>
        <w:t xml:space="preserve">Some of the test cells may be controlled by a catalytic converter.  </w:t>
      </w:r>
      <w:r w:rsidR="00D80406">
        <w:rPr>
          <w:rFonts w:ascii="Arial" w:hAnsi="Arial" w:cs="Arial"/>
          <w:sz w:val="22"/>
          <w:szCs w:val="22"/>
        </w:rPr>
        <w:t>T</w:t>
      </w:r>
      <w:r w:rsidRPr="0028616E">
        <w:rPr>
          <w:rFonts w:ascii="Arial" w:hAnsi="Arial" w:cs="Arial"/>
          <w:sz w:val="22"/>
          <w:szCs w:val="22"/>
        </w:rPr>
        <w:t>est cells in Building 15 are included in the flexible group identified as FG-Bld15T</w:t>
      </w:r>
      <w:r w:rsidR="00680438">
        <w:rPr>
          <w:rFonts w:ascii="Arial" w:hAnsi="Arial" w:cs="Arial"/>
          <w:sz w:val="22"/>
          <w:szCs w:val="22"/>
        </w:rPr>
        <w:t>C</w:t>
      </w:r>
      <w:r w:rsidRPr="0028616E">
        <w:rPr>
          <w:rFonts w:ascii="Arial" w:hAnsi="Arial" w:cs="Arial"/>
          <w:sz w:val="22"/>
          <w:szCs w:val="22"/>
        </w:rPr>
        <w:t xml:space="preserve">ells.  </w:t>
      </w:r>
      <w:r w:rsidR="00E763C7">
        <w:rPr>
          <w:rFonts w:ascii="Arial" w:hAnsi="Arial" w:cs="Arial"/>
          <w:sz w:val="22"/>
          <w:szCs w:val="22"/>
        </w:rPr>
        <w:t>There are g</w:t>
      </w:r>
      <w:r w:rsidRPr="0028616E">
        <w:rPr>
          <w:rFonts w:ascii="Arial" w:hAnsi="Arial" w:cs="Arial"/>
          <w:sz w:val="22"/>
          <w:szCs w:val="22"/>
        </w:rPr>
        <w:t>asoline tanks associated with engine testing facilities</w:t>
      </w:r>
      <w:r w:rsidR="00E763C7">
        <w:rPr>
          <w:rFonts w:ascii="Arial" w:hAnsi="Arial" w:cs="Arial"/>
          <w:sz w:val="22"/>
          <w:szCs w:val="22"/>
        </w:rPr>
        <w:t>.</w:t>
      </w:r>
      <w:r w:rsidRPr="0028616E">
        <w:rPr>
          <w:rFonts w:ascii="Arial" w:hAnsi="Arial" w:cs="Arial"/>
          <w:sz w:val="22"/>
          <w:szCs w:val="22"/>
        </w:rPr>
        <w:t xml:space="preserve">  </w:t>
      </w:r>
      <w:r w:rsidR="00D80406">
        <w:rPr>
          <w:rFonts w:ascii="Arial" w:hAnsi="Arial" w:cs="Arial"/>
          <w:sz w:val="22"/>
          <w:szCs w:val="22"/>
        </w:rPr>
        <w:t>T</w:t>
      </w:r>
      <w:r w:rsidRPr="0028616E">
        <w:rPr>
          <w:rFonts w:ascii="Arial" w:hAnsi="Arial" w:cs="Arial"/>
          <w:sz w:val="22"/>
          <w:szCs w:val="22"/>
        </w:rPr>
        <w:t xml:space="preserve">hese gasoline storage tanks are included in the flexible group identified as </w:t>
      </w:r>
      <w:r w:rsidR="009C4773">
        <w:rPr>
          <w:rFonts w:ascii="Arial" w:hAnsi="Arial" w:cs="Arial"/>
          <w:sz w:val="22"/>
          <w:szCs w:val="22"/>
        </w:rPr>
        <w:br/>
      </w:r>
      <w:r w:rsidRPr="0028616E">
        <w:rPr>
          <w:rFonts w:ascii="Arial" w:hAnsi="Arial" w:cs="Arial"/>
          <w:sz w:val="22"/>
          <w:szCs w:val="22"/>
        </w:rPr>
        <w:t>FG-</w:t>
      </w:r>
      <w:r w:rsidR="009D7BA8">
        <w:rPr>
          <w:rFonts w:ascii="Arial" w:hAnsi="Arial" w:cs="Arial"/>
          <w:sz w:val="22"/>
          <w:szCs w:val="22"/>
        </w:rPr>
        <w:t>MACT6C</w:t>
      </w:r>
      <w:r w:rsidRPr="0028616E">
        <w:rPr>
          <w:rFonts w:ascii="Arial" w:hAnsi="Arial" w:cs="Arial"/>
          <w:sz w:val="22"/>
          <w:szCs w:val="22"/>
        </w:rPr>
        <w:t>.</w:t>
      </w:r>
    </w:p>
    <w:p w14:paraId="17B37803" w14:textId="77777777" w:rsidR="0028616E" w:rsidRPr="0028616E" w:rsidRDefault="0028616E" w:rsidP="0028616E">
      <w:pPr>
        <w:jc w:val="both"/>
        <w:rPr>
          <w:rFonts w:ascii="Arial" w:hAnsi="Arial" w:cs="Arial"/>
          <w:sz w:val="22"/>
          <w:szCs w:val="22"/>
        </w:rPr>
      </w:pPr>
    </w:p>
    <w:p w14:paraId="0FD430D5" w14:textId="68BBC28F" w:rsidR="00AF4326" w:rsidRPr="00290754" w:rsidRDefault="0028616E" w:rsidP="0028616E">
      <w:pPr>
        <w:jc w:val="both"/>
        <w:rPr>
          <w:rFonts w:ascii="Arial" w:hAnsi="Arial" w:cs="Arial"/>
          <w:sz w:val="22"/>
          <w:szCs w:val="22"/>
        </w:rPr>
      </w:pPr>
      <w:r w:rsidRPr="0028616E">
        <w:rPr>
          <w:rFonts w:ascii="Arial" w:hAnsi="Arial" w:cs="Arial"/>
          <w:sz w:val="22"/>
          <w:szCs w:val="22"/>
        </w:rPr>
        <w:t xml:space="preserve">Building 16 houses </w:t>
      </w:r>
      <w:r w:rsidR="005C450E">
        <w:rPr>
          <w:rFonts w:ascii="Arial" w:hAnsi="Arial" w:cs="Arial"/>
          <w:sz w:val="22"/>
          <w:szCs w:val="22"/>
        </w:rPr>
        <w:t>six</w:t>
      </w:r>
      <w:r w:rsidRPr="0028616E">
        <w:rPr>
          <w:rFonts w:ascii="Arial" w:hAnsi="Arial" w:cs="Arial"/>
          <w:sz w:val="22"/>
          <w:szCs w:val="22"/>
        </w:rPr>
        <w:t xml:space="preserve"> </w:t>
      </w:r>
      <w:r w:rsidR="00E763C7">
        <w:rPr>
          <w:rFonts w:ascii="Arial" w:hAnsi="Arial" w:cs="Arial"/>
          <w:sz w:val="22"/>
          <w:szCs w:val="22"/>
        </w:rPr>
        <w:t xml:space="preserve">(6) </w:t>
      </w:r>
      <w:r w:rsidRPr="0028616E">
        <w:rPr>
          <w:rFonts w:ascii="Arial" w:hAnsi="Arial" w:cs="Arial"/>
          <w:sz w:val="22"/>
          <w:szCs w:val="22"/>
        </w:rPr>
        <w:t xml:space="preserve">test cells; </w:t>
      </w:r>
      <w:r w:rsidR="00060BB8">
        <w:rPr>
          <w:rFonts w:ascii="Arial" w:hAnsi="Arial" w:cs="Arial"/>
          <w:sz w:val="22"/>
          <w:szCs w:val="22"/>
        </w:rPr>
        <w:t>one</w:t>
      </w:r>
      <w:r w:rsidRPr="0028616E">
        <w:rPr>
          <w:rFonts w:ascii="Arial" w:hAnsi="Arial" w:cs="Arial"/>
          <w:sz w:val="22"/>
          <w:szCs w:val="22"/>
        </w:rPr>
        <w:t xml:space="preserve"> </w:t>
      </w:r>
      <w:r w:rsidR="00E763C7">
        <w:rPr>
          <w:rFonts w:ascii="Arial" w:hAnsi="Arial" w:cs="Arial"/>
          <w:sz w:val="22"/>
          <w:szCs w:val="22"/>
        </w:rPr>
        <w:t xml:space="preserve">(1) </w:t>
      </w:r>
      <w:r w:rsidRPr="0028616E">
        <w:rPr>
          <w:rFonts w:ascii="Arial" w:hAnsi="Arial" w:cs="Arial"/>
          <w:sz w:val="22"/>
          <w:szCs w:val="22"/>
        </w:rPr>
        <w:t xml:space="preserve">of the test cells </w:t>
      </w:r>
      <w:r w:rsidR="00060BB8">
        <w:rPr>
          <w:rFonts w:ascii="Arial" w:hAnsi="Arial" w:cs="Arial"/>
          <w:sz w:val="22"/>
          <w:szCs w:val="22"/>
        </w:rPr>
        <w:t>is</w:t>
      </w:r>
      <w:r w:rsidRPr="0028616E">
        <w:rPr>
          <w:rFonts w:ascii="Arial" w:hAnsi="Arial" w:cs="Arial"/>
          <w:sz w:val="22"/>
          <w:szCs w:val="22"/>
        </w:rPr>
        <w:t xml:space="preserve"> double</w:t>
      </w:r>
      <w:r w:rsidR="00060BB8">
        <w:rPr>
          <w:rFonts w:ascii="Arial" w:hAnsi="Arial" w:cs="Arial"/>
          <w:sz w:val="22"/>
          <w:szCs w:val="22"/>
        </w:rPr>
        <w:t>-</w:t>
      </w:r>
      <w:r w:rsidRPr="0028616E">
        <w:rPr>
          <w:rFonts w:ascii="Arial" w:hAnsi="Arial" w:cs="Arial"/>
          <w:sz w:val="22"/>
          <w:szCs w:val="22"/>
        </w:rPr>
        <w:t xml:space="preserve">ended.  Five </w:t>
      </w:r>
      <w:r w:rsidR="00E763C7">
        <w:rPr>
          <w:rFonts w:ascii="Arial" w:hAnsi="Arial" w:cs="Arial"/>
          <w:sz w:val="22"/>
          <w:szCs w:val="22"/>
        </w:rPr>
        <w:t xml:space="preserve">(5) </w:t>
      </w:r>
      <w:r w:rsidRPr="0028616E">
        <w:rPr>
          <w:rFonts w:ascii="Arial" w:hAnsi="Arial" w:cs="Arial"/>
          <w:sz w:val="22"/>
          <w:szCs w:val="22"/>
        </w:rPr>
        <w:t>of the test cells are controlled with catalytic converters.  The test cells are covered under PTI No. 101-00A, issued on December 20, 2002.</w:t>
      </w:r>
      <w:r w:rsidR="00AD26D6">
        <w:rPr>
          <w:rFonts w:ascii="Arial" w:hAnsi="Arial" w:cs="Arial"/>
          <w:sz w:val="22"/>
          <w:szCs w:val="22"/>
        </w:rPr>
        <w:t xml:space="preserve"> </w:t>
      </w:r>
      <w:r w:rsidRPr="0028616E">
        <w:rPr>
          <w:rFonts w:ascii="Arial" w:hAnsi="Arial" w:cs="Arial"/>
          <w:sz w:val="22"/>
          <w:szCs w:val="22"/>
        </w:rPr>
        <w:t xml:space="preserve"> </w:t>
      </w:r>
      <w:r w:rsidR="00680438">
        <w:rPr>
          <w:rFonts w:ascii="Arial" w:hAnsi="Arial" w:cs="Arial"/>
          <w:sz w:val="22"/>
          <w:szCs w:val="22"/>
        </w:rPr>
        <w:t>I</w:t>
      </w:r>
      <w:r w:rsidRPr="0028616E">
        <w:rPr>
          <w:rFonts w:ascii="Arial" w:hAnsi="Arial" w:cs="Arial"/>
          <w:sz w:val="22"/>
          <w:szCs w:val="22"/>
        </w:rPr>
        <w:t>n the ROP, the test cells in Building 16 are included in the flexible group identified as FG-Bld16T</w:t>
      </w:r>
      <w:r w:rsidR="005C450E">
        <w:rPr>
          <w:rFonts w:ascii="Arial" w:hAnsi="Arial" w:cs="Arial"/>
          <w:sz w:val="22"/>
          <w:szCs w:val="22"/>
        </w:rPr>
        <w:t>C</w:t>
      </w:r>
      <w:r w:rsidRPr="0028616E">
        <w:rPr>
          <w:rFonts w:ascii="Arial" w:hAnsi="Arial" w:cs="Arial"/>
          <w:sz w:val="22"/>
          <w:szCs w:val="22"/>
        </w:rPr>
        <w:t>ells.</w:t>
      </w:r>
      <w:bookmarkEnd w:id="23"/>
    </w:p>
    <w:p w14:paraId="5A62179F" w14:textId="77777777" w:rsidR="00AF4326" w:rsidRPr="00290754" w:rsidRDefault="00AF4326">
      <w:pPr>
        <w:rPr>
          <w:rFonts w:ascii="Arial" w:hAnsi="Arial" w:cs="Arial"/>
          <w:sz w:val="22"/>
          <w:szCs w:val="22"/>
        </w:rPr>
      </w:pPr>
    </w:p>
    <w:p w14:paraId="00310A1B" w14:textId="70C7AB8C"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24"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5C450E">
        <w:rPr>
          <w:rFonts w:ascii="Arial" w:hAnsi="Arial" w:cs="Arial"/>
          <w:b/>
          <w:sz w:val="22"/>
          <w:szCs w:val="22"/>
        </w:rPr>
        <w:t>2021</w:t>
      </w:r>
      <w:r w:rsidR="00AF4326" w:rsidRPr="00290754">
        <w:rPr>
          <w:rFonts w:ascii="Arial" w:hAnsi="Arial" w:cs="Arial"/>
          <w:b/>
          <w:sz w:val="22"/>
          <w:szCs w:val="22"/>
        </w:rPr>
        <w:fldChar w:fldCharType="end"/>
      </w:r>
      <w:bookmarkEnd w:id="24"/>
      <w:r w:rsidR="00AF4326" w:rsidRPr="00290754">
        <w:rPr>
          <w:rFonts w:ascii="Arial" w:hAnsi="Arial" w:cs="Arial"/>
          <w:sz w:val="22"/>
          <w:szCs w:val="22"/>
        </w:rPr>
        <w:t>.</w:t>
      </w:r>
    </w:p>
    <w:p w14:paraId="745D4B07" w14:textId="77777777" w:rsidR="00AF4326" w:rsidRPr="00290754" w:rsidRDefault="00AF4326">
      <w:pPr>
        <w:rPr>
          <w:rFonts w:ascii="Arial" w:hAnsi="Arial" w:cs="Arial"/>
          <w:sz w:val="22"/>
          <w:szCs w:val="22"/>
        </w:rPr>
      </w:pPr>
    </w:p>
    <w:p w14:paraId="3A14459A"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6BF0920" w14:textId="77777777" w:rsidR="00F734C6" w:rsidRPr="00290754" w:rsidRDefault="00F734C6" w:rsidP="00F734C6">
      <w:pPr>
        <w:jc w:val="center"/>
        <w:rPr>
          <w:rFonts w:ascii="Arial" w:hAnsi="Arial" w:cs="Arial"/>
          <w:sz w:val="22"/>
          <w:szCs w:val="22"/>
        </w:rPr>
      </w:pPr>
    </w:p>
    <w:tbl>
      <w:tblPr>
        <w:tblW w:w="10301" w:type="dxa"/>
        <w:tblInd w:w="6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5130"/>
      </w:tblGrid>
      <w:tr w:rsidR="00F734C6" w:rsidRPr="00290754" w14:paraId="51C37982" w14:textId="77777777" w:rsidTr="00AD26D6">
        <w:trPr>
          <w:tblHeader/>
        </w:trPr>
        <w:tc>
          <w:tcPr>
            <w:tcW w:w="5171" w:type="dxa"/>
            <w:shd w:val="pct10" w:color="auto" w:fill="auto"/>
          </w:tcPr>
          <w:p w14:paraId="59CDE4D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AD1129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719CF31" w14:textId="77777777" w:rsidTr="00AD26D6">
        <w:tc>
          <w:tcPr>
            <w:tcW w:w="5171" w:type="dxa"/>
          </w:tcPr>
          <w:p w14:paraId="531948B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C07822E" w14:textId="4FFA7E31" w:rsidR="00F734C6" w:rsidRPr="00290754" w:rsidRDefault="0010324E" w:rsidP="00E63937">
            <w:pPr>
              <w:jc w:val="center"/>
              <w:rPr>
                <w:rFonts w:ascii="Arial" w:hAnsi="Arial" w:cs="Arial"/>
                <w:sz w:val="22"/>
                <w:szCs w:val="22"/>
              </w:rPr>
            </w:pPr>
            <w:r>
              <w:rPr>
                <w:rFonts w:ascii="Arial" w:hAnsi="Arial" w:cs="Arial"/>
                <w:sz w:val="22"/>
                <w:szCs w:val="22"/>
              </w:rPr>
              <w:t>343.8</w:t>
            </w:r>
          </w:p>
        </w:tc>
      </w:tr>
      <w:tr w:rsidR="00F734C6" w:rsidRPr="00290754" w14:paraId="1FD468A1" w14:textId="77777777" w:rsidTr="00AD26D6">
        <w:tc>
          <w:tcPr>
            <w:tcW w:w="5171" w:type="dxa"/>
            <w:shd w:val="clear" w:color="auto" w:fill="auto"/>
          </w:tcPr>
          <w:p w14:paraId="34D8912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shd w:val="clear" w:color="auto" w:fill="auto"/>
          </w:tcPr>
          <w:p w14:paraId="73445742" w14:textId="52BFFBC5" w:rsidR="00F734C6" w:rsidRPr="00290754" w:rsidRDefault="0010324E" w:rsidP="00E63937">
            <w:pPr>
              <w:jc w:val="center"/>
              <w:rPr>
                <w:rFonts w:ascii="Arial" w:hAnsi="Arial" w:cs="Arial"/>
                <w:sz w:val="22"/>
                <w:szCs w:val="22"/>
              </w:rPr>
            </w:pPr>
            <w:r>
              <w:rPr>
                <w:rFonts w:ascii="Arial" w:hAnsi="Arial" w:cs="Arial"/>
                <w:sz w:val="22"/>
                <w:szCs w:val="22"/>
              </w:rPr>
              <w:t>12.1</w:t>
            </w:r>
          </w:p>
        </w:tc>
      </w:tr>
      <w:tr w:rsidR="00F734C6" w:rsidRPr="00290754" w14:paraId="6F6C2E3F" w14:textId="77777777" w:rsidTr="00AD26D6">
        <w:tc>
          <w:tcPr>
            <w:tcW w:w="5171" w:type="dxa"/>
            <w:shd w:val="clear" w:color="auto" w:fill="auto"/>
          </w:tcPr>
          <w:p w14:paraId="32BEA076" w14:textId="0F79AB82" w:rsidR="00F734C6" w:rsidRPr="00670D0D" w:rsidRDefault="00AD26D6" w:rsidP="00E63937">
            <w:pPr>
              <w:rPr>
                <w:rFonts w:ascii="Arial" w:hAnsi="Arial" w:cs="Arial"/>
                <w:sz w:val="22"/>
                <w:szCs w:val="22"/>
                <w:highlight w:val="yellow"/>
              </w:rPr>
            </w:pPr>
            <w:r>
              <w:rPr>
                <w:rFonts w:ascii="Arial" w:hAnsi="Arial" w:cs="Arial"/>
                <w:sz w:val="22"/>
                <w:szCs w:val="22"/>
              </w:rPr>
              <w:t>Particulate Matter (</w:t>
            </w:r>
            <w:r w:rsidR="00F734C6" w:rsidRPr="00A80A00">
              <w:rPr>
                <w:rFonts w:ascii="Arial" w:hAnsi="Arial" w:cs="Arial"/>
                <w:sz w:val="22"/>
                <w:szCs w:val="22"/>
              </w:rPr>
              <w:t>PM</w:t>
            </w:r>
            <w:r w:rsidR="00D84158" w:rsidRPr="00A80A00">
              <w:rPr>
                <w:rFonts w:ascii="Arial" w:hAnsi="Arial" w:cs="Arial"/>
                <w:sz w:val="22"/>
                <w:szCs w:val="22"/>
              </w:rPr>
              <w:t>10</w:t>
            </w:r>
            <w:r>
              <w:rPr>
                <w:rFonts w:ascii="Arial" w:hAnsi="Arial" w:cs="Arial"/>
                <w:sz w:val="22"/>
                <w:szCs w:val="22"/>
              </w:rPr>
              <w:t>)</w:t>
            </w:r>
            <w:r w:rsidR="00D84158" w:rsidRPr="00A80A00">
              <w:rPr>
                <w:rFonts w:ascii="Arial" w:hAnsi="Arial" w:cs="Arial"/>
                <w:sz w:val="22"/>
                <w:szCs w:val="22"/>
              </w:rPr>
              <w:t>*</w:t>
            </w:r>
          </w:p>
        </w:tc>
        <w:tc>
          <w:tcPr>
            <w:tcW w:w="5130" w:type="dxa"/>
            <w:shd w:val="clear" w:color="auto" w:fill="auto"/>
          </w:tcPr>
          <w:p w14:paraId="561E9CA4" w14:textId="2BC0517C" w:rsidR="00F734C6" w:rsidRPr="00670D0D" w:rsidRDefault="0010324E" w:rsidP="0010324E">
            <w:pPr>
              <w:jc w:val="center"/>
              <w:rPr>
                <w:rFonts w:ascii="Arial" w:hAnsi="Arial" w:cs="Arial"/>
                <w:sz w:val="22"/>
                <w:szCs w:val="22"/>
                <w:highlight w:val="yellow"/>
              </w:rPr>
            </w:pPr>
            <w:r w:rsidRPr="00A80A00">
              <w:rPr>
                <w:rFonts w:ascii="Arial" w:hAnsi="Arial" w:cs="Arial"/>
                <w:sz w:val="22"/>
                <w:szCs w:val="22"/>
              </w:rPr>
              <w:t>0.8</w:t>
            </w:r>
          </w:p>
        </w:tc>
      </w:tr>
      <w:tr w:rsidR="00F734C6" w:rsidRPr="00290754" w14:paraId="03356B10" w14:textId="77777777" w:rsidTr="00AD26D6">
        <w:tc>
          <w:tcPr>
            <w:tcW w:w="5171" w:type="dxa"/>
          </w:tcPr>
          <w:p w14:paraId="24370B98" w14:textId="77777777" w:rsidR="00F734C6" w:rsidRPr="00290754" w:rsidRDefault="00F734C6" w:rsidP="00E63937">
            <w:pPr>
              <w:rPr>
                <w:rFonts w:ascii="Arial" w:hAnsi="Arial" w:cs="Arial"/>
                <w:sz w:val="22"/>
                <w:szCs w:val="22"/>
              </w:rPr>
            </w:pPr>
            <w:r w:rsidRPr="00290754">
              <w:rPr>
                <w:rFonts w:ascii="Arial" w:hAnsi="Arial" w:cs="Arial"/>
                <w:sz w:val="22"/>
                <w:szCs w:val="22"/>
              </w:rPr>
              <w:lastRenderedPageBreak/>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EC47E7D" w14:textId="5C1E1F41" w:rsidR="00F734C6" w:rsidRPr="00290754" w:rsidRDefault="0010324E" w:rsidP="0010324E">
            <w:pPr>
              <w:jc w:val="center"/>
              <w:rPr>
                <w:rFonts w:ascii="Arial" w:hAnsi="Arial" w:cs="Arial"/>
                <w:sz w:val="22"/>
                <w:szCs w:val="22"/>
              </w:rPr>
            </w:pPr>
            <w:r>
              <w:rPr>
                <w:rFonts w:ascii="Arial" w:hAnsi="Arial" w:cs="Arial"/>
                <w:sz w:val="22"/>
                <w:szCs w:val="22"/>
              </w:rPr>
              <w:t>0.6</w:t>
            </w:r>
          </w:p>
        </w:tc>
      </w:tr>
      <w:tr w:rsidR="00F734C6" w:rsidRPr="00290754" w14:paraId="5FB5096B" w14:textId="77777777" w:rsidTr="00AD26D6">
        <w:tc>
          <w:tcPr>
            <w:tcW w:w="5171" w:type="dxa"/>
          </w:tcPr>
          <w:p w14:paraId="3358FCC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7E678CB" w14:textId="7C3D57C5" w:rsidR="00F734C6" w:rsidRPr="00290754" w:rsidRDefault="0010324E" w:rsidP="0010324E">
            <w:pPr>
              <w:jc w:val="center"/>
              <w:rPr>
                <w:rFonts w:ascii="Arial" w:hAnsi="Arial" w:cs="Arial"/>
                <w:sz w:val="22"/>
                <w:szCs w:val="22"/>
              </w:rPr>
            </w:pPr>
            <w:r>
              <w:rPr>
                <w:rFonts w:ascii="Arial" w:hAnsi="Arial" w:cs="Arial"/>
                <w:sz w:val="22"/>
                <w:szCs w:val="22"/>
              </w:rPr>
              <w:t>14.0</w:t>
            </w:r>
          </w:p>
        </w:tc>
      </w:tr>
    </w:tbl>
    <w:p w14:paraId="217F4567" w14:textId="4814F20C" w:rsidR="00D84158" w:rsidRPr="00D84158" w:rsidRDefault="00D84158" w:rsidP="00A80A00">
      <w:pPr>
        <w:ind w:left="270" w:hanging="180"/>
        <w:jc w:val="both"/>
        <w:rPr>
          <w:rFonts w:ascii="Arial" w:hAnsi="Arial" w:cs="Arial"/>
          <w:sz w:val="22"/>
          <w:szCs w:val="22"/>
        </w:rPr>
      </w:pPr>
      <w:r w:rsidRPr="00D84158">
        <w:rPr>
          <w:rFonts w:ascii="Arial" w:hAnsi="Arial" w:cs="Arial"/>
          <w:sz w:val="22"/>
          <w:szCs w:val="22"/>
        </w:rPr>
        <w:t>*</w:t>
      </w:r>
      <w:r w:rsidR="007A69F6">
        <w:rPr>
          <w:rFonts w:ascii="Arial" w:hAnsi="Arial" w:cs="Arial"/>
          <w:sz w:val="22"/>
          <w:szCs w:val="22"/>
        </w:rPr>
        <w:tab/>
      </w:r>
      <w:r w:rsidRPr="00D84158">
        <w:rPr>
          <w:rFonts w:ascii="Arial" w:hAnsi="Arial" w:cs="Arial"/>
          <w:sz w:val="22"/>
          <w:szCs w:val="22"/>
        </w:rPr>
        <w:t>Particulate matter (PM) that has an aerodynamic diameter less than or equal to a nominal 10 micrometers.</w:t>
      </w:r>
    </w:p>
    <w:p w14:paraId="164E80BC" w14:textId="77777777" w:rsidR="000F73C3" w:rsidRDefault="000F73C3" w:rsidP="00167B85">
      <w:pPr>
        <w:jc w:val="both"/>
        <w:rPr>
          <w:rFonts w:ascii="Arial" w:hAnsi="Arial" w:cs="Arial"/>
          <w:sz w:val="22"/>
          <w:szCs w:val="22"/>
        </w:rPr>
      </w:pPr>
    </w:p>
    <w:p w14:paraId="39A312C7" w14:textId="4B72C410" w:rsidR="00E663AA" w:rsidRPr="00E663AA" w:rsidRDefault="00E663AA" w:rsidP="00E663AA">
      <w:pPr>
        <w:jc w:val="both"/>
        <w:rPr>
          <w:rFonts w:ascii="Arial" w:hAnsi="Arial" w:cs="Arial"/>
          <w:sz w:val="22"/>
          <w:szCs w:val="22"/>
        </w:rPr>
      </w:pPr>
      <w:r w:rsidRPr="00E663AA">
        <w:rPr>
          <w:rFonts w:ascii="Arial" w:hAnsi="Arial" w:cs="Arial"/>
          <w:sz w:val="22"/>
          <w:szCs w:val="22"/>
        </w:rPr>
        <w:t xml:space="preserve">The following table lists </w:t>
      </w:r>
      <w:r w:rsidR="000F76F0">
        <w:rPr>
          <w:rFonts w:ascii="Arial" w:hAnsi="Arial" w:cs="Arial"/>
          <w:sz w:val="22"/>
          <w:szCs w:val="22"/>
        </w:rPr>
        <w:t xml:space="preserve">the potential to emit of </w:t>
      </w:r>
      <w:r w:rsidRPr="00E663AA">
        <w:rPr>
          <w:rFonts w:ascii="Arial" w:hAnsi="Arial" w:cs="Arial"/>
          <w:sz w:val="22"/>
          <w:szCs w:val="22"/>
        </w:rPr>
        <w:t>Hazardous Air Pollutant</w:t>
      </w:r>
      <w:r w:rsidR="000F76F0">
        <w:rPr>
          <w:rFonts w:ascii="Arial" w:hAnsi="Arial" w:cs="Arial"/>
          <w:sz w:val="22"/>
          <w:szCs w:val="22"/>
        </w:rPr>
        <w:t xml:space="preserve">s </w:t>
      </w:r>
      <w:r w:rsidRPr="00E663AA">
        <w:rPr>
          <w:rFonts w:ascii="Arial" w:hAnsi="Arial" w:cs="Arial"/>
          <w:sz w:val="22"/>
          <w:szCs w:val="22"/>
        </w:rPr>
        <w:t xml:space="preserve">as calculated by </w:t>
      </w:r>
      <w:bookmarkStart w:id="25" w:name="Text29"/>
      <w:r w:rsidR="000F76F0">
        <w:rPr>
          <w:rFonts w:ascii="Arial" w:hAnsi="Arial" w:cs="Arial"/>
          <w:noProof/>
          <w:sz w:val="22"/>
          <w:szCs w:val="22"/>
        </w:rPr>
        <w:t>the company</w:t>
      </w:r>
      <w:bookmarkEnd w:id="25"/>
      <w:r w:rsidRPr="00E663AA">
        <w:rPr>
          <w:rFonts w:ascii="Arial" w:hAnsi="Arial" w:cs="Arial"/>
          <w:sz w:val="22"/>
          <w:szCs w:val="22"/>
        </w:rPr>
        <w:t>:</w:t>
      </w:r>
    </w:p>
    <w:p w14:paraId="401431B6" w14:textId="77777777" w:rsidR="00E663AA" w:rsidRPr="00E663AA" w:rsidRDefault="00E663AA" w:rsidP="00E663AA">
      <w:pPr>
        <w:jc w:val="both"/>
        <w:rPr>
          <w:rFonts w:ascii="Arial" w:hAnsi="Arial" w:cs="Arial"/>
          <w:sz w:val="22"/>
          <w:szCs w:val="22"/>
        </w:rPr>
      </w:pPr>
    </w:p>
    <w:tbl>
      <w:tblPr>
        <w:tblW w:w="10301" w:type="dxa"/>
        <w:tblInd w:w="67"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71"/>
        <w:gridCol w:w="5130"/>
      </w:tblGrid>
      <w:tr w:rsidR="00E663AA" w:rsidRPr="00E663AA" w14:paraId="544C5E4D" w14:textId="77777777" w:rsidTr="00AD26D6">
        <w:tc>
          <w:tcPr>
            <w:tcW w:w="5171" w:type="dxa"/>
            <w:shd w:val="clear" w:color="auto" w:fill="D9D9D9"/>
          </w:tcPr>
          <w:p w14:paraId="61C3EFA7" w14:textId="77777777" w:rsidR="00E663AA" w:rsidRPr="00E663AA" w:rsidRDefault="00E663AA" w:rsidP="00E663AA">
            <w:pPr>
              <w:jc w:val="both"/>
              <w:rPr>
                <w:rFonts w:ascii="Arial" w:hAnsi="Arial" w:cs="Arial"/>
                <w:b/>
                <w:sz w:val="22"/>
                <w:szCs w:val="22"/>
              </w:rPr>
            </w:pPr>
            <w:r w:rsidRPr="00E663AA">
              <w:rPr>
                <w:rFonts w:ascii="Arial" w:hAnsi="Arial" w:cs="Arial"/>
                <w:b/>
                <w:sz w:val="22"/>
                <w:szCs w:val="22"/>
              </w:rPr>
              <w:t xml:space="preserve">Individual Hazardous Air Pollutants (HAPs) ** </w:t>
            </w:r>
          </w:p>
        </w:tc>
        <w:tc>
          <w:tcPr>
            <w:tcW w:w="5130" w:type="dxa"/>
            <w:shd w:val="clear" w:color="auto" w:fill="D9D9D9"/>
          </w:tcPr>
          <w:p w14:paraId="34CDC005" w14:textId="77777777" w:rsidR="00E663AA" w:rsidRPr="00E663AA" w:rsidRDefault="00E663AA" w:rsidP="00E663AA">
            <w:pPr>
              <w:jc w:val="both"/>
              <w:rPr>
                <w:rFonts w:ascii="Arial" w:hAnsi="Arial" w:cs="Arial"/>
                <w:b/>
                <w:sz w:val="22"/>
                <w:szCs w:val="22"/>
              </w:rPr>
            </w:pPr>
            <w:r w:rsidRPr="00E663AA">
              <w:rPr>
                <w:rFonts w:ascii="Arial" w:hAnsi="Arial" w:cs="Arial"/>
                <w:b/>
                <w:sz w:val="22"/>
                <w:szCs w:val="22"/>
              </w:rPr>
              <w:t>Tons per Year</w:t>
            </w:r>
          </w:p>
        </w:tc>
      </w:tr>
      <w:tr w:rsidR="00E663AA" w:rsidRPr="00E663AA" w14:paraId="33A9A874" w14:textId="77777777" w:rsidTr="00AD26D6">
        <w:tc>
          <w:tcPr>
            <w:tcW w:w="5171" w:type="dxa"/>
            <w:shd w:val="clear" w:color="auto" w:fill="FFFFFF"/>
          </w:tcPr>
          <w:p w14:paraId="10CA8BB0" w14:textId="2F7A0C6F" w:rsidR="00E663AA" w:rsidRPr="00E663AA" w:rsidRDefault="000F76F0" w:rsidP="00E663AA">
            <w:pPr>
              <w:jc w:val="both"/>
              <w:rPr>
                <w:rFonts w:ascii="Arial" w:hAnsi="Arial" w:cs="Arial"/>
                <w:sz w:val="22"/>
                <w:szCs w:val="22"/>
              </w:rPr>
            </w:pPr>
            <w:r>
              <w:rPr>
                <w:rFonts w:ascii="Arial" w:hAnsi="Arial" w:cs="Arial"/>
                <w:sz w:val="22"/>
                <w:szCs w:val="22"/>
              </w:rPr>
              <w:t>Formaldehyde</w:t>
            </w:r>
          </w:p>
        </w:tc>
        <w:tc>
          <w:tcPr>
            <w:tcW w:w="5130" w:type="dxa"/>
            <w:shd w:val="clear" w:color="auto" w:fill="FFFFFF"/>
          </w:tcPr>
          <w:p w14:paraId="455D9F00" w14:textId="2956C6A6" w:rsidR="00E663AA" w:rsidRPr="00AD26D6" w:rsidRDefault="000F76F0" w:rsidP="00833F18">
            <w:pPr>
              <w:jc w:val="center"/>
              <w:rPr>
                <w:rFonts w:ascii="Arial" w:hAnsi="Arial" w:cs="Arial"/>
                <w:bCs/>
                <w:sz w:val="22"/>
                <w:szCs w:val="22"/>
              </w:rPr>
            </w:pPr>
            <w:r w:rsidRPr="00AD26D6">
              <w:rPr>
                <w:rFonts w:ascii="Arial" w:hAnsi="Arial" w:cs="Arial"/>
                <w:bCs/>
                <w:sz w:val="22"/>
                <w:szCs w:val="22"/>
              </w:rPr>
              <w:t>3.</w:t>
            </w:r>
            <w:r w:rsidR="00B96FF2" w:rsidRPr="00AD26D6">
              <w:rPr>
                <w:rFonts w:ascii="Arial" w:hAnsi="Arial" w:cs="Arial"/>
                <w:bCs/>
                <w:sz w:val="22"/>
                <w:szCs w:val="22"/>
              </w:rPr>
              <w:t>42</w:t>
            </w:r>
          </w:p>
        </w:tc>
      </w:tr>
      <w:tr w:rsidR="00E663AA" w:rsidRPr="00E663AA" w14:paraId="08D445B4" w14:textId="77777777" w:rsidTr="00AD26D6">
        <w:tc>
          <w:tcPr>
            <w:tcW w:w="5171" w:type="dxa"/>
            <w:tcBorders>
              <w:top w:val="single" w:sz="6" w:space="0" w:color="auto"/>
              <w:bottom w:val="double" w:sz="4" w:space="0" w:color="auto"/>
            </w:tcBorders>
            <w:shd w:val="clear" w:color="auto" w:fill="FFFFFF"/>
          </w:tcPr>
          <w:p w14:paraId="4B5861DB" w14:textId="77777777" w:rsidR="00E663AA" w:rsidRPr="00E663AA" w:rsidRDefault="00E663AA" w:rsidP="00E663AA">
            <w:pPr>
              <w:jc w:val="both"/>
              <w:rPr>
                <w:rFonts w:ascii="Arial" w:hAnsi="Arial" w:cs="Arial"/>
                <w:b/>
                <w:sz w:val="22"/>
                <w:szCs w:val="22"/>
              </w:rPr>
            </w:pPr>
            <w:r w:rsidRPr="00E663AA">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8AEE6AD" w14:textId="4F033883" w:rsidR="00E663AA" w:rsidRPr="00E663AA" w:rsidRDefault="00B96FF2" w:rsidP="00833F18">
            <w:pPr>
              <w:jc w:val="center"/>
              <w:rPr>
                <w:rFonts w:ascii="Arial" w:hAnsi="Arial" w:cs="Arial"/>
                <w:b/>
                <w:sz w:val="22"/>
                <w:szCs w:val="22"/>
              </w:rPr>
            </w:pPr>
            <w:r>
              <w:rPr>
                <w:rFonts w:ascii="Arial" w:hAnsi="Arial" w:cs="Arial"/>
                <w:b/>
                <w:sz w:val="22"/>
                <w:szCs w:val="22"/>
              </w:rPr>
              <w:t>21.02</w:t>
            </w:r>
          </w:p>
        </w:tc>
      </w:tr>
    </w:tbl>
    <w:p w14:paraId="5282CF79" w14:textId="77777777" w:rsidR="00E663AA" w:rsidRPr="00E663AA" w:rsidRDefault="00E663AA" w:rsidP="00E663AA">
      <w:pPr>
        <w:jc w:val="both"/>
        <w:rPr>
          <w:rFonts w:ascii="Arial" w:hAnsi="Arial" w:cs="Arial"/>
          <w:sz w:val="22"/>
          <w:szCs w:val="22"/>
        </w:rPr>
      </w:pPr>
      <w:r w:rsidRPr="00E663AA">
        <w:rPr>
          <w:rFonts w:ascii="Arial" w:hAnsi="Arial" w:cs="Arial"/>
          <w:sz w:val="22"/>
          <w:szCs w:val="22"/>
        </w:rPr>
        <w:t>**As listed pursuant to Section 112(b) of the federal Clean Air Act.</w:t>
      </w:r>
    </w:p>
    <w:p w14:paraId="5C9780C8" w14:textId="77777777" w:rsidR="00D31868" w:rsidRDefault="00D31868" w:rsidP="00167B85">
      <w:pPr>
        <w:jc w:val="both"/>
        <w:rPr>
          <w:rFonts w:ascii="Arial" w:hAnsi="Arial" w:cs="Arial"/>
          <w:sz w:val="22"/>
          <w:szCs w:val="22"/>
        </w:rPr>
      </w:pPr>
    </w:p>
    <w:p w14:paraId="5CAD7547" w14:textId="1871B0C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578FB7D" w14:textId="77777777" w:rsidR="00AF4326" w:rsidRPr="00290754" w:rsidRDefault="00AF4326">
      <w:pPr>
        <w:rPr>
          <w:rFonts w:ascii="Arial" w:hAnsi="Arial" w:cs="Arial"/>
          <w:sz w:val="22"/>
          <w:szCs w:val="22"/>
        </w:rPr>
      </w:pPr>
    </w:p>
    <w:p w14:paraId="0D54A3F5" w14:textId="77777777" w:rsidR="00AF4326" w:rsidRPr="00290754" w:rsidRDefault="00AF4326">
      <w:pPr>
        <w:rPr>
          <w:rFonts w:ascii="Arial" w:hAnsi="Arial" w:cs="Arial"/>
          <w:b/>
          <w:sz w:val="22"/>
          <w:szCs w:val="22"/>
          <w:u w:val="single"/>
        </w:rPr>
      </w:pPr>
      <w:bookmarkStart w:id="26" w:name="_Toc480946819"/>
      <w:bookmarkStart w:id="27" w:name="_Toc482691114"/>
      <w:r w:rsidRPr="00290754">
        <w:rPr>
          <w:rFonts w:ascii="Arial" w:hAnsi="Arial" w:cs="Arial"/>
          <w:b/>
          <w:sz w:val="22"/>
          <w:szCs w:val="22"/>
          <w:u w:val="single"/>
        </w:rPr>
        <w:t>Regulatory Analysis</w:t>
      </w:r>
      <w:bookmarkEnd w:id="26"/>
      <w:bookmarkEnd w:id="27"/>
    </w:p>
    <w:p w14:paraId="0322B4AA" w14:textId="77777777" w:rsidR="00AF4326" w:rsidRPr="005A6987" w:rsidRDefault="00AF4326" w:rsidP="00167B85">
      <w:pPr>
        <w:jc w:val="both"/>
        <w:rPr>
          <w:rFonts w:ascii="Arial" w:hAnsi="Arial" w:cs="Arial"/>
          <w:sz w:val="22"/>
          <w:szCs w:val="22"/>
        </w:rPr>
      </w:pPr>
    </w:p>
    <w:p w14:paraId="65799C3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66DC40C" w14:textId="77777777" w:rsidR="0051460F" w:rsidRPr="009C4773" w:rsidRDefault="0051460F" w:rsidP="00F51D15">
      <w:pPr>
        <w:jc w:val="both"/>
        <w:outlineLvl w:val="0"/>
        <w:rPr>
          <w:rFonts w:ascii="Arial" w:hAnsi="Arial" w:cs="Arial"/>
          <w:sz w:val="22"/>
          <w:szCs w:val="22"/>
        </w:rPr>
      </w:pPr>
    </w:p>
    <w:p w14:paraId="60C0992C" w14:textId="123482A1" w:rsidR="00F51D15" w:rsidRPr="009C4773" w:rsidRDefault="000F73C3" w:rsidP="00F51D15">
      <w:pPr>
        <w:jc w:val="both"/>
        <w:outlineLvl w:val="0"/>
        <w:rPr>
          <w:rFonts w:ascii="Arial" w:hAnsi="Arial" w:cs="Arial"/>
          <w:sz w:val="22"/>
          <w:szCs w:val="22"/>
        </w:rPr>
      </w:pPr>
      <w:r w:rsidRPr="009C4773">
        <w:rPr>
          <w:rFonts w:ascii="Arial" w:hAnsi="Arial" w:cs="Arial"/>
          <w:sz w:val="22"/>
          <w:szCs w:val="22"/>
        </w:rPr>
        <w:t xml:space="preserve">The stationary source </w:t>
      </w:r>
      <w:r w:rsidR="00481F2F" w:rsidRPr="009C4773">
        <w:rPr>
          <w:rFonts w:ascii="Arial" w:hAnsi="Arial" w:cs="Arial"/>
          <w:sz w:val="22"/>
          <w:szCs w:val="22"/>
        </w:rPr>
        <w:t>is in</w:t>
      </w:r>
      <w:r w:rsidRPr="009C4773">
        <w:rPr>
          <w:rFonts w:ascii="Arial" w:hAnsi="Arial" w:cs="Arial"/>
          <w:sz w:val="22"/>
          <w:szCs w:val="22"/>
        </w:rPr>
        <w:t xml:space="preserve"> </w:t>
      </w:r>
      <w:r w:rsidR="00F51D15" w:rsidRPr="009C4773">
        <w:rPr>
          <w:rFonts w:ascii="Arial" w:hAnsi="Arial" w:cs="Arial"/>
          <w:sz w:val="22"/>
          <w:szCs w:val="22"/>
        </w:rPr>
        <w:t>Wayne</w:t>
      </w:r>
      <w:r w:rsidRPr="009C4773">
        <w:rPr>
          <w:rFonts w:ascii="Arial" w:hAnsi="Arial" w:cs="Arial"/>
          <w:sz w:val="22"/>
          <w:szCs w:val="22"/>
        </w:rPr>
        <w:t xml:space="preserve"> County, which is currently designated by the U</w:t>
      </w:r>
      <w:r w:rsidR="005728E4" w:rsidRPr="009C4773">
        <w:rPr>
          <w:rFonts w:ascii="Arial" w:hAnsi="Arial" w:cs="Arial"/>
          <w:sz w:val="22"/>
          <w:szCs w:val="22"/>
        </w:rPr>
        <w:t xml:space="preserve">nited </w:t>
      </w:r>
      <w:r w:rsidRPr="009C4773">
        <w:rPr>
          <w:rFonts w:ascii="Arial" w:hAnsi="Arial" w:cs="Arial"/>
          <w:sz w:val="22"/>
          <w:szCs w:val="22"/>
        </w:rPr>
        <w:t>S</w:t>
      </w:r>
      <w:r w:rsidR="005728E4" w:rsidRPr="009C4773">
        <w:rPr>
          <w:rFonts w:ascii="Arial" w:hAnsi="Arial" w:cs="Arial"/>
          <w:sz w:val="22"/>
          <w:szCs w:val="22"/>
        </w:rPr>
        <w:t>tates</w:t>
      </w:r>
      <w:r w:rsidRPr="009C4773">
        <w:rPr>
          <w:rFonts w:ascii="Arial" w:hAnsi="Arial" w:cs="Arial"/>
          <w:sz w:val="22"/>
          <w:szCs w:val="22"/>
        </w:rPr>
        <w:t xml:space="preserve"> Environmental Protection Agency (USEPA) as a non-attainment area with respect to the 8-hour ozone standard.</w:t>
      </w:r>
      <w:r w:rsidR="006C5A9B" w:rsidRPr="009C4773">
        <w:rPr>
          <w:rFonts w:ascii="Arial" w:hAnsi="Arial" w:cs="Arial"/>
          <w:sz w:val="22"/>
          <w:szCs w:val="22"/>
        </w:rPr>
        <w:t xml:space="preserve"> </w:t>
      </w:r>
      <w:r w:rsidR="00AD26D6" w:rsidRPr="009C4773">
        <w:rPr>
          <w:rFonts w:ascii="Arial" w:hAnsi="Arial" w:cs="Arial"/>
          <w:sz w:val="22"/>
          <w:szCs w:val="22"/>
        </w:rPr>
        <w:t xml:space="preserve"> </w:t>
      </w:r>
      <w:r w:rsidR="00D95EB4" w:rsidRPr="009C4773">
        <w:rPr>
          <w:rFonts w:ascii="Arial" w:hAnsi="Arial" w:cs="Arial"/>
          <w:sz w:val="22"/>
          <w:szCs w:val="22"/>
        </w:rPr>
        <w:t>A portion of Wayne County is currently designated by the U</w:t>
      </w:r>
      <w:r w:rsidR="005728E4" w:rsidRPr="009C4773">
        <w:rPr>
          <w:rFonts w:ascii="Arial" w:hAnsi="Arial" w:cs="Arial"/>
          <w:sz w:val="22"/>
          <w:szCs w:val="22"/>
        </w:rPr>
        <w:t xml:space="preserve">nited </w:t>
      </w:r>
      <w:r w:rsidR="00D95EB4" w:rsidRPr="009C4773">
        <w:rPr>
          <w:rFonts w:ascii="Arial" w:hAnsi="Arial" w:cs="Arial"/>
          <w:sz w:val="22"/>
          <w:szCs w:val="22"/>
        </w:rPr>
        <w:t>S</w:t>
      </w:r>
      <w:r w:rsidR="005728E4" w:rsidRPr="009C4773">
        <w:rPr>
          <w:rFonts w:ascii="Arial" w:hAnsi="Arial" w:cs="Arial"/>
          <w:sz w:val="22"/>
          <w:szCs w:val="22"/>
        </w:rPr>
        <w:t>tates</w:t>
      </w:r>
      <w:r w:rsidR="00D95EB4" w:rsidRPr="009C4773">
        <w:rPr>
          <w:rFonts w:ascii="Arial" w:hAnsi="Arial" w:cs="Arial"/>
          <w:sz w:val="22"/>
          <w:szCs w:val="22"/>
        </w:rPr>
        <w:t xml:space="preserve"> Environmental Protection Agency (USEPA) as a non-attainment area with respect to the SO</w:t>
      </w:r>
      <w:r w:rsidR="00D95EB4" w:rsidRPr="009C4773">
        <w:rPr>
          <w:rFonts w:ascii="Arial" w:hAnsi="Arial" w:cs="Arial"/>
          <w:sz w:val="22"/>
          <w:szCs w:val="22"/>
          <w:vertAlign w:val="subscript"/>
        </w:rPr>
        <w:t>2</w:t>
      </w:r>
      <w:r w:rsidR="00D95EB4" w:rsidRPr="009C4773">
        <w:rPr>
          <w:rFonts w:ascii="Arial" w:hAnsi="Arial" w:cs="Arial"/>
          <w:sz w:val="22"/>
          <w:szCs w:val="22"/>
        </w:rPr>
        <w:t xml:space="preserve"> standard.</w:t>
      </w:r>
      <w:r w:rsidR="008E3ED5" w:rsidRPr="009C4773">
        <w:rPr>
          <w:rFonts w:ascii="Arial" w:hAnsi="Arial" w:cs="Arial"/>
          <w:sz w:val="22"/>
          <w:szCs w:val="22"/>
        </w:rPr>
        <w:t xml:space="preserve"> </w:t>
      </w:r>
      <w:r w:rsidR="00AD26D6" w:rsidRPr="009C4773">
        <w:rPr>
          <w:rFonts w:ascii="Arial" w:hAnsi="Arial" w:cs="Arial"/>
          <w:sz w:val="22"/>
          <w:szCs w:val="22"/>
        </w:rPr>
        <w:t xml:space="preserve"> </w:t>
      </w:r>
      <w:r w:rsidR="008E3ED5" w:rsidRPr="009C4773">
        <w:rPr>
          <w:rFonts w:ascii="Arial" w:hAnsi="Arial" w:cs="Arial"/>
          <w:sz w:val="22"/>
          <w:szCs w:val="22"/>
        </w:rPr>
        <w:t>Roush is not located within this area.</w:t>
      </w:r>
      <w:r w:rsidR="00F51D15" w:rsidRPr="009C4773">
        <w:rPr>
          <w:rFonts w:ascii="Arial" w:hAnsi="Arial" w:cs="Arial"/>
          <w:sz w:val="22"/>
          <w:szCs w:val="22"/>
        </w:rPr>
        <w:t xml:space="preserve"> </w:t>
      </w:r>
      <w:r w:rsidR="00AD26D6" w:rsidRPr="009C4773">
        <w:rPr>
          <w:rFonts w:ascii="Arial" w:hAnsi="Arial" w:cs="Arial"/>
          <w:sz w:val="22"/>
          <w:szCs w:val="22"/>
        </w:rPr>
        <w:t xml:space="preserve"> </w:t>
      </w:r>
      <w:r w:rsidR="00F51D15" w:rsidRPr="009C4773">
        <w:rPr>
          <w:rFonts w:ascii="Arial" w:hAnsi="Arial" w:cs="Arial"/>
          <w:sz w:val="22"/>
          <w:szCs w:val="22"/>
        </w:rPr>
        <w:t>The county is currently designated by the United States Environmental Protection Agency (USEPA) as attainment/unclassified for all other criteria pollutants.</w:t>
      </w:r>
    </w:p>
    <w:p w14:paraId="59270A51" w14:textId="77777777" w:rsidR="00720743" w:rsidRPr="009C4773" w:rsidRDefault="00720743" w:rsidP="000F73C3">
      <w:pPr>
        <w:jc w:val="both"/>
        <w:rPr>
          <w:rFonts w:ascii="Arial" w:hAnsi="Arial" w:cs="Arial"/>
          <w:sz w:val="22"/>
          <w:szCs w:val="22"/>
        </w:rPr>
      </w:pPr>
    </w:p>
    <w:p w14:paraId="36CBCA9F" w14:textId="1983E386" w:rsidR="000F73C3" w:rsidRPr="009C4773" w:rsidRDefault="000F73C3" w:rsidP="00F51D15">
      <w:pPr>
        <w:jc w:val="both"/>
        <w:outlineLvl w:val="0"/>
        <w:rPr>
          <w:rFonts w:ascii="Arial" w:hAnsi="Arial" w:cs="Arial"/>
          <w:sz w:val="22"/>
          <w:szCs w:val="22"/>
        </w:rPr>
      </w:pPr>
      <w:r w:rsidRPr="009C4773">
        <w:rPr>
          <w:rFonts w:ascii="Arial" w:hAnsi="Arial" w:cs="Arial"/>
          <w:sz w:val="22"/>
          <w:szCs w:val="22"/>
        </w:rPr>
        <w:t xml:space="preserve">The stationary source is subject to Title 40 of the Code of Federal Regulations (CFR) Part 70, </w:t>
      </w:r>
      <w:r w:rsidR="00F51D15" w:rsidRPr="009C4773">
        <w:rPr>
          <w:rFonts w:ascii="Arial" w:hAnsi="Arial" w:cs="Arial"/>
          <w:sz w:val="22"/>
          <w:szCs w:val="22"/>
        </w:rPr>
        <w:t xml:space="preserve">because </w:t>
      </w:r>
      <w:r w:rsidRPr="009C4773">
        <w:rPr>
          <w:rFonts w:ascii="Arial" w:hAnsi="Arial" w:cs="Arial"/>
          <w:sz w:val="22"/>
          <w:szCs w:val="22"/>
        </w:rPr>
        <w:t xml:space="preserve">the potential to emit </w:t>
      </w:r>
      <w:bookmarkStart w:id="28" w:name="Pollutant_dropdown2"/>
      <w:r w:rsidR="00F734C6" w:rsidRPr="009C4773">
        <w:rPr>
          <w:rFonts w:ascii="Arial" w:hAnsi="Arial" w:cs="Arial"/>
          <w:sz w:val="22"/>
          <w:szCs w:val="22"/>
        </w:rPr>
        <w:t xml:space="preserve">of </w:t>
      </w:r>
      <w:bookmarkEnd w:id="28"/>
      <w:r w:rsidR="00AD26D6" w:rsidRPr="009C4773">
        <w:rPr>
          <w:rFonts w:ascii="Arial" w:hAnsi="Arial" w:cs="Arial"/>
          <w:sz w:val="22"/>
          <w:szCs w:val="22"/>
        </w:rPr>
        <w:t>carbon monoxide</w:t>
      </w:r>
      <w:r w:rsidR="00C62AB9">
        <w:rPr>
          <w:rFonts w:ascii="Arial" w:hAnsi="Arial" w:cs="Arial"/>
          <w:sz w:val="22"/>
          <w:szCs w:val="22"/>
        </w:rPr>
        <w:t xml:space="preserve"> and</w:t>
      </w:r>
      <w:r w:rsidR="00DF61EF" w:rsidRPr="009C4773">
        <w:rPr>
          <w:rFonts w:ascii="Arial" w:hAnsi="Arial" w:cs="Arial"/>
          <w:sz w:val="22"/>
          <w:szCs w:val="22"/>
        </w:rPr>
        <w:t xml:space="preserve"> nitrogen oxides</w:t>
      </w:r>
      <w:r w:rsidR="00C62AB9">
        <w:rPr>
          <w:rFonts w:ascii="Arial" w:hAnsi="Arial" w:cs="Arial"/>
          <w:sz w:val="22"/>
          <w:szCs w:val="22"/>
        </w:rPr>
        <w:t xml:space="preserve"> </w:t>
      </w:r>
      <w:r w:rsidRPr="009C4773">
        <w:rPr>
          <w:rFonts w:ascii="Arial" w:hAnsi="Arial" w:cs="Arial"/>
          <w:sz w:val="22"/>
          <w:szCs w:val="22"/>
        </w:rPr>
        <w:t>exceeds 100 tons per year.</w:t>
      </w:r>
    </w:p>
    <w:p w14:paraId="77B87C6D" w14:textId="77777777" w:rsidR="00CB43FA" w:rsidRPr="009C4773" w:rsidRDefault="00CB43FA" w:rsidP="000F73C3">
      <w:pPr>
        <w:jc w:val="both"/>
        <w:rPr>
          <w:rFonts w:ascii="Arial" w:hAnsi="Arial" w:cs="Arial"/>
          <w:sz w:val="22"/>
          <w:szCs w:val="22"/>
        </w:rPr>
      </w:pPr>
    </w:p>
    <w:p w14:paraId="44AF33AB" w14:textId="7237701D" w:rsidR="001D7607" w:rsidRPr="009C4773" w:rsidRDefault="001D7607" w:rsidP="000F73C3">
      <w:pPr>
        <w:jc w:val="both"/>
        <w:rPr>
          <w:rFonts w:ascii="Arial" w:hAnsi="Arial" w:cs="Arial"/>
          <w:sz w:val="22"/>
          <w:szCs w:val="22"/>
        </w:rPr>
      </w:pPr>
      <w:r w:rsidRPr="009C4773">
        <w:rPr>
          <w:rFonts w:ascii="Arial" w:hAnsi="Arial" w:cs="Arial"/>
          <w:sz w:val="22"/>
          <w:szCs w:val="22"/>
        </w:rPr>
        <w:t xml:space="preserve">The stationary source </w:t>
      </w:r>
      <w:r w:rsidR="00481F2F" w:rsidRPr="009C4773">
        <w:rPr>
          <w:rFonts w:ascii="Arial" w:hAnsi="Arial" w:cs="Arial"/>
          <w:sz w:val="22"/>
          <w:szCs w:val="22"/>
        </w:rPr>
        <w:t>is</w:t>
      </w:r>
      <w:r w:rsidRPr="009C4773">
        <w:rPr>
          <w:rFonts w:ascii="Arial" w:hAnsi="Arial" w:cs="Arial"/>
          <w:sz w:val="22"/>
          <w:szCs w:val="22"/>
        </w:rPr>
        <w:t xml:space="preserve"> a </w:t>
      </w:r>
      <w:r w:rsidR="00023163" w:rsidRPr="009C4773">
        <w:rPr>
          <w:rFonts w:ascii="Arial" w:hAnsi="Arial" w:cs="Arial"/>
          <w:sz w:val="22"/>
          <w:szCs w:val="22"/>
        </w:rPr>
        <w:t xml:space="preserve">synthetic </w:t>
      </w:r>
      <w:r w:rsidRPr="009C4773">
        <w:rPr>
          <w:rFonts w:ascii="Arial" w:hAnsi="Arial" w:cs="Arial"/>
          <w:sz w:val="22"/>
          <w:szCs w:val="22"/>
        </w:rPr>
        <w:t>minor source of</w:t>
      </w:r>
      <w:r w:rsidR="00762A17" w:rsidRPr="009C4773">
        <w:rPr>
          <w:rFonts w:ascii="Arial" w:hAnsi="Arial" w:cs="Arial"/>
          <w:sz w:val="22"/>
          <w:szCs w:val="22"/>
        </w:rPr>
        <w:t xml:space="preserve"> HAP emissions because </w:t>
      </w:r>
      <w:r w:rsidR="009D6932" w:rsidRPr="009C4773">
        <w:rPr>
          <w:rFonts w:ascii="Arial" w:hAnsi="Arial" w:cs="Arial"/>
          <w:sz w:val="22"/>
          <w:szCs w:val="22"/>
        </w:rPr>
        <w:t>t</w:t>
      </w:r>
      <w:r w:rsidR="00CB0D4C" w:rsidRPr="009C4773">
        <w:rPr>
          <w:rFonts w:ascii="Arial" w:hAnsi="Arial" w:cs="Arial"/>
          <w:sz w:val="22"/>
          <w:szCs w:val="22"/>
        </w:rPr>
        <w:t xml:space="preserve">he stationary source </w:t>
      </w:r>
      <w:r w:rsidR="009D6932" w:rsidRPr="009C4773">
        <w:rPr>
          <w:rFonts w:ascii="Arial" w:hAnsi="Arial" w:cs="Arial"/>
          <w:sz w:val="22"/>
          <w:szCs w:val="22"/>
        </w:rPr>
        <w:t>has</w:t>
      </w:r>
      <w:r w:rsidR="00F51D15" w:rsidRPr="009C4773">
        <w:rPr>
          <w:rFonts w:ascii="Arial" w:hAnsi="Arial" w:cs="Arial"/>
          <w:sz w:val="22"/>
          <w:szCs w:val="22"/>
        </w:rPr>
        <w:t xml:space="preserve"> </w:t>
      </w:r>
      <w:r w:rsidR="00CB0D4C" w:rsidRPr="009C4773">
        <w:rPr>
          <w:rFonts w:ascii="Arial" w:hAnsi="Arial" w:cs="Arial"/>
          <w:sz w:val="22"/>
          <w:szCs w:val="22"/>
        </w:rPr>
        <w:t xml:space="preserve">accepted </w:t>
      </w:r>
      <w:r w:rsidR="00D763DB" w:rsidRPr="009C4773">
        <w:rPr>
          <w:rFonts w:ascii="Arial" w:hAnsi="Arial" w:cs="Arial"/>
          <w:sz w:val="22"/>
          <w:szCs w:val="22"/>
        </w:rPr>
        <w:t xml:space="preserve">federally </w:t>
      </w:r>
      <w:r w:rsidR="00CB0D4C" w:rsidRPr="009C4773">
        <w:rPr>
          <w:rFonts w:ascii="Arial" w:hAnsi="Arial" w:cs="Arial"/>
          <w:sz w:val="22"/>
          <w:szCs w:val="22"/>
        </w:rPr>
        <w:t>enforceable permit condition</w:t>
      </w:r>
      <w:r w:rsidR="009D6932" w:rsidRPr="009C4773">
        <w:rPr>
          <w:rFonts w:ascii="Arial" w:hAnsi="Arial" w:cs="Arial"/>
          <w:sz w:val="22"/>
          <w:szCs w:val="22"/>
        </w:rPr>
        <w:t>s</w:t>
      </w:r>
      <w:r w:rsidR="00CB0D4C" w:rsidRPr="009C4773">
        <w:rPr>
          <w:rFonts w:ascii="Arial" w:hAnsi="Arial" w:cs="Arial"/>
          <w:sz w:val="22"/>
          <w:szCs w:val="22"/>
        </w:rPr>
        <w:t xml:space="preserve"> limiting </w:t>
      </w:r>
      <w:r w:rsidR="00762A17" w:rsidRPr="009C4773">
        <w:rPr>
          <w:rFonts w:ascii="Arial" w:hAnsi="Arial" w:cs="Arial"/>
          <w:sz w:val="22"/>
          <w:szCs w:val="22"/>
        </w:rPr>
        <w:t xml:space="preserve">the potential to emit of any single HAP regulated by </w:t>
      </w:r>
      <w:r w:rsidR="00596B15" w:rsidRPr="009C4773">
        <w:rPr>
          <w:rFonts w:ascii="Arial" w:hAnsi="Arial" w:cs="Arial"/>
          <w:sz w:val="22"/>
          <w:szCs w:val="22"/>
        </w:rPr>
        <w:t xml:space="preserve">Section 112 of </w:t>
      </w:r>
      <w:r w:rsidR="00762A17" w:rsidRPr="009C4773">
        <w:rPr>
          <w:rFonts w:ascii="Arial" w:hAnsi="Arial" w:cs="Arial"/>
          <w:sz w:val="22"/>
          <w:szCs w:val="22"/>
        </w:rPr>
        <w:t>the federal Clean Air Act, to less than</w:t>
      </w:r>
      <w:r w:rsidR="00762A17" w:rsidRPr="009C4773">
        <w:rPr>
          <w:rFonts w:ascii="Arial" w:hAnsi="Arial" w:cs="Arial"/>
          <w:b/>
          <w:sz w:val="22"/>
          <w:szCs w:val="22"/>
        </w:rPr>
        <w:t xml:space="preserve"> </w:t>
      </w:r>
      <w:r w:rsidR="00762A17" w:rsidRPr="009C4773">
        <w:rPr>
          <w:rFonts w:ascii="Arial" w:hAnsi="Arial" w:cs="Arial"/>
          <w:sz w:val="22"/>
          <w:szCs w:val="22"/>
        </w:rPr>
        <w:t>10 tons per year and the potential to emit of all HAPs combined to less than 25 tons per year.</w:t>
      </w:r>
    </w:p>
    <w:p w14:paraId="62980D42" w14:textId="0D512980" w:rsidR="00CB43FA" w:rsidRPr="009C4773" w:rsidRDefault="00CB43FA" w:rsidP="000F73C3">
      <w:pPr>
        <w:jc w:val="both"/>
        <w:rPr>
          <w:rFonts w:ascii="Arial" w:hAnsi="Arial" w:cs="Arial"/>
          <w:sz w:val="22"/>
          <w:szCs w:val="22"/>
        </w:rPr>
      </w:pPr>
    </w:p>
    <w:p w14:paraId="7DB1D0B7" w14:textId="05C02A5F" w:rsidR="009D6932" w:rsidRPr="009C4773" w:rsidRDefault="00D20619" w:rsidP="008A22A4">
      <w:pPr>
        <w:jc w:val="both"/>
        <w:rPr>
          <w:rFonts w:ascii="Arial" w:hAnsi="Arial" w:cs="Arial"/>
          <w:sz w:val="22"/>
          <w:szCs w:val="22"/>
        </w:rPr>
      </w:pPr>
      <w:r w:rsidRPr="009C4773">
        <w:rPr>
          <w:rFonts w:ascii="Arial" w:hAnsi="Arial" w:cs="Arial"/>
          <w:sz w:val="22"/>
          <w:szCs w:val="22"/>
        </w:rPr>
        <w:t>No emission units</w:t>
      </w:r>
      <w:r w:rsidR="009D6932" w:rsidRPr="009C4773">
        <w:rPr>
          <w:rFonts w:ascii="Arial" w:hAnsi="Arial" w:cs="Arial"/>
          <w:sz w:val="22"/>
          <w:szCs w:val="22"/>
        </w:rPr>
        <w:t xml:space="preserve"> at the stationary source </w:t>
      </w:r>
      <w:r w:rsidRPr="009C4773">
        <w:rPr>
          <w:rFonts w:ascii="Arial" w:hAnsi="Arial" w:cs="Arial"/>
          <w:sz w:val="22"/>
          <w:szCs w:val="22"/>
        </w:rPr>
        <w:t xml:space="preserve">have been </w:t>
      </w:r>
      <w:r w:rsidR="009D6932" w:rsidRPr="009C4773">
        <w:rPr>
          <w:rFonts w:ascii="Arial" w:hAnsi="Arial" w:cs="Arial"/>
          <w:sz w:val="22"/>
          <w:szCs w:val="22"/>
        </w:rPr>
        <w:t>subject to the Prevention of Significant</w:t>
      </w:r>
      <w:r w:rsidRPr="009C4773">
        <w:rPr>
          <w:rFonts w:ascii="Arial" w:hAnsi="Arial" w:cs="Arial"/>
          <w:sz w:val="22"/>
          <w:szCs w:val="22"/>
        </w:rPr>
        <w:t xml:space="preserve"> </w:t>
      </w:r>
      <w:r w:rsidR="009D6932" w:rsidRPr="009C4773">
        <w:rPr>
          <w:rFonts w:ascii="Arial" w:hAnsi="Arial" w:cs="Arial"/>
          <w:sz w:val="22"/>
          <w:szCs w:val="22"/>
        </w:rPr>
        <w:t xml:space="preserve">Deterioration (PSD) regulations of </w:t>
      </w:r>
      <w:r w:rsidRPr="009C4773">
        <w:rPr>
          <w:rFonts w:ascii="Arial" w:hAnsi="Arial" w:cs="Arial"/>
          <w:sz w:val="22"/>
          <w:szCs w:val="22"/>
        </w:rPr>
        <w:t xml:space="preserve">Part 18, Prevention of Significant Deterioration of Air Quality of Act 451 or </w:t>
      </w:r>
      <w:r w:rsidR="009D6932" w:rsidRPr="009C4773">
        <w:rPr>
          <w:rFonts w:ascii="Arial" w:hAnsi="Arial" w:cs="Arial"/>
          <w:sz w:val="22"/>
          <w:szCs w:val="22"/>
        </w:rPr>
        <w:t xml:space="preserve">40 CFR </w:t>
      </w:r>
      <w:r w:rsidR="00B314A2" w:rsidRPr="009C4773">
        <w:rPr>
          <w:rFonts w:ascii="Arial" w:hAnsi="Arial" w:cs="Arial"/>
          <w:sz w:val="22"/>
          <w:szCs w:val="22"/>
        </w:rPr>
        <w:t xml:space="preserve">Part </w:t>
      </w:r>
      <w:r w:rsidR="009D6932" w:rsidRPr="009C4773">
        <w:rPr>
          <w:rFonts w:ascii="Arial" w:hAnsi="Arial" w:cs="Arial"/>
          <w:sz w:val="22"/>
          <w:szCs w:val="22"/>
        </w:rPr>
        <w:t>52.21 because at the time of New Source Review</w:t>
      </w:r>
      <w:r w:rsidR="008A22A4" w:rsidRPr="009C4773">
        <w:rPr>
          <w:rFonts w:ascii="Arial" w:hAnsi="Arial" w:cs="Arial"/>
          <w:sz w:val="22"/>
          <w:szCs w:val="22"/>
        </w:rPr>
        <w:t xml:space="preserve"> (NSR) p</w:t>
      </w:r>
      <w:r w:rsidR="009D6932" w:rsidRPr="009C4773">
        <w:rPr>
          <w:rFonts w:ascii="Arial" w:hAnsi="Arial" w:cs="Arial"/>
          <w:sz w:val="22"/>
          <w:szCs w:val="22"/>
        </w:rPr>
        <w:t>ermitting</w:t>
      </w:r>
      <w:r w:rsidRPr="009C4773">
        <w:rPr>
          <w:rFonts w:ascii="Arial" w:hAnsi="Arial" w:cs="Arial"/>
          <w:sz w:val="22"/>
          <w:szCs w:val="22"/>
        </w:rPr>
        <w:t>,</w:t>
      </w:r>
      <w:r w:rsidR="009D6932" w:rsidRPr="009C4773">
        <w:rPr>
          <w:rFonts w:ascii="Arial" w:hAnsi="Arial" w:cs="Arial"/>
          <w:sz w:val="22"/>
          <w:szCs w:val="22"/>
        </w:rPr>
        <w:t xml:space="preserve"> the potential </w:t>
      </w:r>
      <w:r w:rsidR="008A22A4" w:rsidRPr="009C4773">
        <w:rPr>
          <w:rFonts w:ascii="Arial" w:hAnsi="Arial" w:cs="Arial"/>
          <w:sz w:val="22"/>
          <w:szCs w:val="22"/>
        </w:rPr>
        <w:t>emissions from the projects did not exceed significant.</w:t>
      </w:r>
      <w:r w:rsidR="00AD26D6" w:rsidRPr="009C4773">
        <w:rPr>
          <w:rFonts w:ascii="Arial" w:hAnsi="Arial" w:cs="Arial"/>
          <w:sz w:val="22"/>
          <w:szCs w:val="22"/>
        </w:rPr>
        <w:t xml:space="preserve"> </w:t>
      </w:r>
      <w:r w:rsidR="008A22A4" w:rsidRPr="009C4773">
        <w:rPr>
          <w:rFonts w:ascii="Arial" w:hAnsi="Arial" w:cs="Arial"/>
          <w:sz w:val="22"/>
          <w:szCs w:val="22"/>
        </w:rPr>
        <w:t xml:space="preserve"> Emission units at the facility have been subject to minor NSR</w:t>
      </w:r>
      <w:r w:rsidR="002212D5" w:rsidRPr="009C4773">
        <w:rPr>
          <w:rFonts w:ascii="Arial" w:hAnsi="Arial" w:cs="Arial"/>
          <w:sz w:val="22"/>
          <w:szCs w:val="22"/>
        </w:rPr>
        <w:t>.</w:t>
      </w:r>
    </w:p>
    <w:p w14:paraId="78BDBB4E" w14:textId="28FCC91E" w:rsidR="00247C9C" w:rsidRPr="009C4773" w:rsidRDefault="00247C9C" w:rsidP="000F73C3">
      <w:pPr>
        <w:jc w:val="both"/>
        <w:rPr>
          <w:rFonts w:ascii="Arial" w:hAnsi="Arial" w:cs="Arial"/>
          <w:sz w:val="22"/>
          <w:szCs w:val="22"/>
        </w:rPr>
      </w:pPr>
    </w:p>
    <w:p w14:paraId="04BC3B46" w14:textId="3F5FEE0D" w:rsidR="003F5350" w:rsidRPr="009C4773" w:rsidRDefault="003F5350" w:rsidP="000F73C3">
      <w:pPr>
        <w:jc w:val="both"/>
        <w:rPr>
          <w:rFonts w:ascii="Arial" w:hAnsi="Arial" w:cs="Arial"/>
          <w:sz w:val="22"/>
          <w:szCs w:val="22"/>
        </w:rPr>
      </w:pPr>
      <w:r w:rsidRPr="009C4773">
        <w:rPr>
          <w:rFonts w:ascii="Arial" w:hAnsi="Arial" w:cs="Arial"/>
          <w:sz w:val="22"/>
          <w:szCs w:val="22"/>
        </w:rPr>
        <w:t xml:space="preserve">Engine test cells/stands </w:t>
      </w:r>
      <w:r w:rsidRPr="00AB6CCA">
        <w:rPr>
          <w:rFonts w:ascii="Arial" w:hAnsi="Arial" w:cs="Arial"/>
          <w:sz w:val="22"/>
          <w:szCs w:val="22"/>
        </w:rPr>
        <w:t>at the stationary</w:t>
      </w:r>
      <w:r w:rsidRPr="009C4773">
        <w:rPr>
          <w:rFonts w:ascii="Arial" w:hAnsi="Arial" w:cs="Arial"/>
          <w:sz w:val="22"/>
          <w:szCs w:val="22"/>
        </w:rPr>
        <w:t xml:space="preserve"> source are not subject to the National Emission Standard for Hazardous Air Pollutants for </w:t>
      </w:r>
      <w:bookmarkStart w:id="29" w:name="_Hlk108511288"/>
      <w:r w:rsidRPr="009C4773">
        <w:rPr>
          <w:rFonts w:ascii="Arial" w:hAnsi="Arial" w:cs="Arial"/>
          <w:sz w:val="22"/>
          <w:szCs w:val="22"/>
        </w:rPr>
        <w:t>engine test cells/stands</w:t>
      </w:r>
      <w:bookmarkEnd w:id="29"/>
      <w:r w:rsidRPr="009C4773">
        <w:rPr>
          <w:rFonts w:ascii="Arial" w:hAnsi="Arial" w:cs="Arial"/>
          <w:sz w:val="22"/>
          <w:szCs w:val="22"/>
        </w:rPr>
        <w:t xml:space="preserve"> promulgated in 40 CFR Part 63, Subparts A and PPPPP </w:t>
      </w:r>
      <w:r w:rsidR="00CC6199" w:rsidRPr="009C4773">
        <w:rPr>
          <w:rFonts w:ascii="Arial" w:hAnsi="Arial" w:cs="Arial"/>
          <w:sz w:val="22"/>
          <w:szCs w:val="22"/>
        </w:rPr>
        <w:t>because</w:t>
      </w:r>
      <w:r w:rsidRPr="009C4773">
        <w:rPr>
          <w:rFonts w:ascii="Arial" w:hAnsi="Arial" w:cs="Arial"/>
          <w:sz w:val="22"/>
          <w:szCs w:val="22"/>
        </w:rPr>
        <w:t xml:space="preserve"> there are federally enforceable permit conditions limiting the potential to emit of any single HAP regulated by Section 112 of the federal Clean Air Act, to less than</w:t>
      </w:r>
      <w:r w:rsidRPr="009C4773">
        <w:rPr>
          <w:rFonts w:ascii="Arial" w:hAnsi="Arial" w:cs="Arial"/>
          <w:b/>
          <w:sz w:val="22"/>
          <w:szCs w:val="22"/>
        </w:rPr>
        <w:t xml:space="preserve"> </w:t>
      </w:r>
      <w:r w:rsidRPr="009C4773">
        <w:rPr>
          <w:rFonts w:ascii="Arial" w:hAnsi="Arial" w:cs="Arial"/>
          <w:sz w:val="22"/>
          <w:szCs w:val="22"/>
        </w:rPr>
        <w:t xml:space="preserve">10 tons per year and the potential to emit of all HAPs combined to less than 25 tons per year.  </w:t>
      </w:r>
    </w:p>
    <w:p w14:paraId="24F4F81D" w14:textId="3826294C" w:rsidR="00AD26D6" w:rsidRPr="009C4773" w:rsidRDefault="00AD26D6">
      <w:pPr>
        <w:rPr>
          <w:rFonts w:ascii="Arial" w:hAnsi="Arial" w:cs="Arial"/>
          <w:sz w:val="22"/>
          <w:szCs w:val="22"/>
        </w:rPr>
      </w:pPr>
      <w:r w:rsidRPr="009C4773">
        <w:rPr>
          <w:rFonts w:ascii="Arial" w:hAnsi="Arial" w:cs="Arial"/>
          <w:sz w:val="22"/>
          <w:szCs w:val="22"/>
        </w:rPr>
        <w:br w:type="page"/>
      </w:r>
    </w:p>
    <w:p w14:paraId="2B0B1796" w14:textId="77777777" w:rsidR="003F5350" w:rsidRPr="00AD26D6" w:rsidRDefault="003F5350" w:rsidP="000F73C3">
      <w:pPr>
        <w:jc w:val="both"/>
        <w:rPr>
          <w:rFonts w:ascii="Arial" w:hAnsi="Arial" w:cs="Arial"/>
          <w:sz w:val="22"/>
          <w:szCs w:val="22"/>
        </w:rPr>
      </w:pPr>
    </w:p>
    <w:p w14:paraId="6703715B" w14:textId="59F6D7C3" w:rsidR="000F73C3" w:rsidRPr="00AD26D6" w:rsidRDefault="003F5350" w:rsidP="000F73C3">
      <w:pPr>
        <w:jc w:val="both"/>
        <w:rPr>
          <w:rFonts w:ascii="Arial" w:hAnsi="Arial" w:cs="Arial"/>
          <w:sz w:val="22"/>
          <w:szCs w:val="22"/>
        </w:rPr>
      </w:pPr>
      <w:r w:rsidRPr="00AD26D6">
        <w:rPr>
          <w:rFonts w:ascii="Arial" w:hAnsi="Arial" w:cs="Arial"/>
          <w:sz w:val="22"/>
          <w:szCs w:val="22"/>
        </w:rPr>
        <w:t xml:space="preserve">Gasoline storage tanks in </w:t>
      </w:r>
      <w:r w:rsidR="00247C9C" w:rsidRPr="00AD26D6">
        <w:rPr>
          <w:rFonts w:ascii="Arial" w:hAnsi="Arial" w:cs="Arial"/>
          <w:sz w:val="22"/>
          <w:szCs w:val="22"/>
        </w:rPr>
        <w:t>FG</w:t>
      </w:r>
      <w:r w:rsidR="009C4773">
        <w:rPr>
          <w:rFonts w:ascii="Arial" w:hAnsi="Arial" w:cs="Arial"/>
          <w:sz w:val="22"/>
          <w:szCs w:val="22"/>
        </w:rPr>
        <w:t>-</w:t>
      </w:r>
      <w:r w:rsidR="00247C9C" w:rsidRPr="00AD26D6">
        <w:rPr>
          <w:rFonts w:ascii="Arial" w:hAnsi="Arial" w:cs="Arial"/>
          <w:sz w:val="22"/>
          <w:szCs w:val="22"/>
        </w:rPr>
        <w:t>MACT6C</w:t>
      </w:r>
      <w:r w:rsidR="000F73C3" w:rsidRPr="00AD26D6">
        <w:rPr>
          <w:rFonts w:ascii="Arial" w:hAnsi="Arial" w:cs="Arial"/>
          <w:sz w:val="22"/>
          <w:szCs w:val="22"/>
        </w:rPr>
        <w:t xml:space="preserve"> at the stationary source </w:t>
      </w:r>
      <w:r w:rsidR="00AD26D6">
        <w:rPr>
          <w:rFonts w:ascii="Arial" w:hAnsi="Arial" w:cs="Arial"/>
          <w:sz w:val="22"/>
          <w:szCs w:val="22"/>
        </w:rPr>
        <w:t>are</w:t>
      </w:r>
      <w:r w:rsidR="000F73C3" w:rsidRPr="00AD26D6">
        <w:rPr>
          <w:rFonts w:ascii="Arial" w:hAnsi="Arial" w:cs="Arial"/>
          <w:sz w:val="22"/>
          <w:szCs w:val="22"/>
        </w:rPr>
        <w:t xml:space="preserve"> subject to the </w:t>
      </w:r>
      <w:r w:rsidR="00CB0D4C" w:rsidRPr="00AD26D6">
        <w:rPr>
          <w:rFonts w:ascii="Arial" w:hAnsi="Arial" w:cs="Arial"/>
          <w:sz w:val="22"/>
          <w:szCs w:val="22"/>
        </w:rPr>
        <w:t xml:space="preserve">National Emission Standard for Hazardous Air Pollutants </w:t>
      </w:r>
      <w:r w:rsidR="000F73C3" w:rsidRPr="00AD26D6">
        <w:rPr>
          <w:rFonts w:ascii="Arial" w:hAnsi="Arial" w:cs="Arial"/>
          <w:sz w:val="22"/>
          <w:szCs w:val="22"/>
        </w:rPr>
        <w:t xml:space="preserve">for </w:t>
      </w:r>
      <w:r w:rsidR="00B14195" w:rsidRPr="00AD26D6">
        <w:rPr>
          <w:rFonts w:ascii="Arial" w:hAnsi="Arial" w:cs="Arial"/>
          <w:sz w:val="22"/>
          <w:szCs w:val="22"/>
        </w:rPr>
        <w:t>Gasoline Dispensing Facilities</w:t>
      </w:r>
      <w:r w:rsidR="000F73C3" w:rsidRPr="00AD26D6">
        <w:rPr>
          <w:rFonts w:ascii="Arial" w:hAnsi="Arial" w:cs="Arial"/>
          <w:sz w:val="22"/>
          <w:szCs w:val="22"/>
        </w:rPr>
        <w:t xml:space="preserve"> promulgated in 40 CFR Part 63, Subparts A and </w:t>
      </w:r>
      <w:r w:rsidR="00B14195" w:rsidRPr="00AD26D6">
        <w:rPr>
          <w:rFonts w:ascii="Arial" w:hAnsi="Arial" w:cs="Arial"/>
          <w:sz w:val="22"/>
          <w:szCs w:val="22"/>
        </w:rPr>
        <w:t>CCCCCC</w:t>
      </w:r>
      <w:r w:rsidR="000F73C3" w:rsidRPr="00AD26D6">
        <w:rPr>
          <w:rFonts w:ascii="Arial" w:hAnsi="Arial" w:cs="Arial"/>
          <w:sz w:val="22"/>
          <w:szCs w:val="22"/>
        </w:rPr>
        <w:t>.</w:t>
      </w:r>
      <w:r w:rsidRPr="00AD26D6">
        <w:rPr>
          <w:rFonts w:ascii="Arial" w:hAnsi="Arial" w:cs="Arial"/>
          <w:sz w:val="22"/>
          <w:szCs w:val="22"/>
        </w:rPr>
        <w:t xml:space="preserve"> </w:t>
      </w:r>
      <w:r w:rsidR="00AD26D6">
        <w:rPr>
          <w:rFonts w:ascii="Arial" w:hAnsi="Arial" w:cs="Arial"/>
          <w:sz w:val="22"/>
          <w:szCs w:val="22"/>
        </w:rPr>
        <w:t xml:space="preserve"> </w:t>
      </w:r>
      <w:r w:rsidRPr="00AD26D6">
        <w:rPr>
          <w:rFonts w:ascii="Arial" w:hAnsi="Arial" w:cs="Arial"/>
          <w:sz w:val="22"/>
          <w:szCs w:val="22"/>
        </w:rPr>
        <w:t>The monthly throughput is less than 10</w:t>
      </w:r>
      <w:r w:rsidR="002F3AF3" w:rsidRPr="00AD26D6">
        <w:rPr>
          <w:rFonts w:ascii="Arial" w:hAnsi="Arial" w:cs="Arial"/>
          <w:sz w:val="22"/>
          <w:szCs w:val="22"/>
        </w:rPr>
        <w:t>0</w:t>
      </w:r>
      <w:r w:rsidRPr="00AD26D6">
        <w:rPr>
          <w:rFonts w:ascii="Arial" w:hAnsi="Arial" w:cs="Arial"/>
          <w:sz w:val="22"/>
          <w:szCs w:val="22"/>
        </w:rPr>
        <w:t>,000 gallons of gasoline.  The AQD is not delegated the regulatory authority for this Generally Available Control Technology (GACT) standard which applies to area sources of HAPs.</w:t>
      </w:r>
    </w:p>
    <w:p w14:paraId="2C98CF3E" w14:textId="77777777" w:rsidR="00247C9C" w:rsidRPr="00AD26D6" w:rsidRDefault="00247C9C" w:rsidP="000F73C3">
      <w:pPr>
        <w:jc w:val="both"/>
        <w:rPr>
          <w:rFonts w:ascii="Arial" w:hAnsi="Arial" w:cs="Arial"/>
          <w:sz w:val="22"/>
          <w:szCs w:val="22"/>
        </w:rPr>
      </w:pPr>
    </w:p>
    <w:p w14:paraId="21485A93" w14:textId="65208B9C" w:rsidR="000F73C3" w:rsidRDefault="000F73C3" w:rsidP="000F73C3">
      <w:pPr>
        <w:jc w:val="both"/>
        <w:rPr>
          <w:rFonts w:ascii="Arial" w:hAnsi="Arial" w:cs="Arial"/>
          <w:sz w:val="22"/>
          <w:szCs w:val="22"/>
        </w:rPr>
      </w:pPr>
      <w:r w:rsidRPr="00AD26D6">
        <w:rPr>
          <w:rFonts w:ascii="Arial" w:hAnsi="Arial" w:cs="Arial"/>
          <w:sz w:val="22"/>
          <w:szCs w:val="22"/>
        </w:rPr>
        <w:t>The monit</w:t>
      </w:r>
      <w:r w:rsidRPr="00781399">
        <w:rPr>
          <w:rFonts w:ascii="Arial" w:hAnsi="Arial" w:cs="Arial"/>
          <w:sz w:val="22"/>
          <w:szCs w:val="22"/>
        </w:rPr>
        <w:t>oring conditions contained in the ROP are necessary to demonstrate compliance with all applicable requirements and are consistent with the "Procedure for Evaluating Periodic Monitoring Submittals."</w:t>
      </w:r>
    </w:p>
    <w:p w14:paraId="286AA624" w14:textId="77777777" w:rsidR="00D9587D" w:rsidRDefault="00D9587D" w:rsidP="00D9587D">
      <w:pPr>
        <w:rPr>
          <w:rFonts w:ascii="Arial" w:hAnsi="Arial" w:cs="Arial"/>
          <w:sz w:val="22"/>
          <w:szCs w:val="22"/>
        </w:rPr>
      </w:pPr>
    </w:p>
    <w:p w14:paraId="4976377D" w14:textId="3E8F8A63" w:rsidR="0066433F"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25641E8B" w14:textId="77777777" w:rsidR="0066433F" w:rsidRDefault="0066433F" w:rsidP="00D9587D">
      <w:pPr>
        <w:autoSpaceDE w:val="0"/>
        <w:autoSpaceDN w:val="0"/>
        <w:adjustRightInd w:val="0"/>
        <w:jc w:val="both"/>
        <w:rPr>
          <w:rFonts w:ascii="Arial" w:hAnsi="Arial" w:cs="Arial"/>
          <w:sz w:val="22"/>
          <w:szCs w:val="22"/>
        </w:rPr>
      </w:pPr>
    </w:p>
    <w:p w14:paraId="48848343" w14:textId="721A8BFD" w:rsidR="00CF6B85" w:rsidRDefault="00BE321D" w:rsidP="00A80A00">
      <w:pPr>
        <w:jc w:val="both"/>
        <w:rPr>
          <w:rFonts w:ascii="Arial" w:hAnsi="Arial" w:cs="Arial"/>
          <w:sz w:val="22"/>
          <w:szCs w:val="22"/>
        </w:rPr>
      </w:pPr>
      <w:r>
        <w:rPr>
          <w:rFonts w:ascii="Arial" w:hAnsi="Arial" w:cs="Arial"/>
          <w:sz w:val="22"/>
          <w:szCs w:val="22"/>
        </w:rPr>
        <w:t xml:space="preserve">Several dynamometers in buildings 15 and 16 </w:t>
      </w:r>
      <w:r w:rsidR="004740CB">
        <w:rPr>
          <w:rFonts w:ascii="Arial" w:hAnsi="Arial" w:cs="Arial"/>
          <w:sz w:val="22"/>
          <w:szCs w:val="22"/>
        </w:rPr>
        <w:t>use</w:t>
      </w:r>
      <w:r>
        <w:rPr>
          <w:rFonts w:ascii="Arial" w:hAnsi="Arial" w:cs="Arial"/>
          <w:sz w:val="22"/>
          <w:szCs w:val="22"/>
        </w:rPr>
        <w:t xml:space="preserve"> catalytic converters</w:t>
      </w:r>
      <w:r w:rsidR="00CA61AA">
        <w:rPr>
          <w:rFonts w:ascii="Arial" w:hAnsi="Arial" w:cs="Arial"/>
          <w:sz w:val="22"/>
          <w:szCs w:val="22"/>
        </w:rPr>
        <w:t xml:space="preserve"> to control emissions of </w:t>
      </w:r>
      <w:r w:rsidR="004F113D">
        <w:rPr>
          <w:rFonts w:ascii="Arial" w:hAnsi="Arial" w:cs="Arial"/>
          <w:sz w:val="22"/>
          <w:szCs w:val="22"/>
        </w:rPr>
        <w:t xml:space="preserve">CO and </w:t>
      </w:r>
      <w:r w:rsidR="00A173C7">
        <w:rPr>
          <w:rFonts w:ascii="Arial" w:hAnsi="Arial" w:cs="Arial"/>
          <w:sz w:val="22"/>
          <w:szCs w:val="22"/>
        </w:rPr>
        <w:t>NO</w:t>
      </w:r>
      <w:r w:rsidR="00AD26D6" w:rsidRPr="00AD26D6">
        <w:rPr>
          <w:rFonts w:ascii="Arial" w:hAnsi="Arial" w:cs="Arial"/>
          <w:sz w:val="22"/>
          <w:szCs w:val="22"/>
        </w:rPr>
        <w:t>x</w:t>
      </w:r>
      <w:r>
        <w:rPr>
          <w:rFonts w:ascii="Arial" w:hAnsi="Arial" w:cs="Arial"/>
          <w:sz w:val="22"/>
          <w:szCs w:val="22"/>
        </w:rPr>
        <w:t xml:space="preserve">. </w:t>
      </w:r>
      <w:r w:rsidR="00AD26D6">
        <w:rPr>
          <w:rFonts w:ascii="Arial" w:hAnsi="Arial" w:cs="Arial"/>
          <w:sz w:val="22"/>
          <w:szCs w:val="22"/>
        </w:rPr>
        <w:t xml:space="preserve"> </w:t>
      </w:r>
      <w:r w:rsidR="00CF6B85" w:rsidRPr="00CF6B85">
        <w:rPr>
          <w:rFonts w:ascii="Arial" w:hAnsi="Arial" w:cs="Arial"/>
          <w:sz w:val="22"/>
          <w:szCs w:val="22"/>
        </w:rPr>
        <w:t>To calculate pre-control emissions, consider that a dynamometer without control would be able to burn all allowable fuels with emissions at the uncontrolled stack test emission factor.</w:t>
      </w:r>
      <w:r w:rsidR="00AD26D6">
        <w:rPr>
          <w:rFonts w:ascii="Arial" w:hAnsi="Arial" w:cs="Arial"/>
          <w:sz w:val="22"/>
          <w:szCs w:val="22"/>
        </w:rPr>
        <w:t xml:space="preserve"> </w:t>
      </w:r>
      <w:r w:rsidR="00CF6B85" w:rsidRPr="00CF6B85">
        <w:rPr>
          <w:rFonts w:ascii="Arial" w:hAnsi="Arial" w:cs="Arial"/>
          <w:sz w:val="22"/>
          <w:szCs w:val="22"/>
        </w:rPr>
        <w:t xml:space="preserve"> Using 2016 stack test results, the highest emission factor from uncontrolled dynamometers is 0.74 lbs CO/gallon </w:t>
      </w:r>
      <w:r w:rsidR="00A702A5">
        <w:rPr>
          <w:rFonts w:ascii="Arial" w:hAnsi="Arial" w:cs="Arial"/>
          <w:sz w:val="22"/>
          <w:szCs w:val="22"/>
        </w:rPr>
        <w:t xml:space="preserve">of </w:t>
      </w:r>
      <w:r w:rsidR="00CF6B85" w:rsidRPr="00CF6B85">
        <w:rPr>
          <w:rFonts w:ascii="Arial" w:hAnsi="Arial" w:cs="Arial"/>
          <w:sz w:val="22"/>
          <w:szCs w:val="22"/>
        </w:rPr>
        <w:t>gasoline.</w:t>
      </w:r>
    </w:p>
    <w:p w14:paraId="5869179E" w14:textId="77777777" w:rsidR="00CF6B85" w:rsidRDefault="00CF6B85" w:rsidP="00A80A00">
      <w:pPr>
        <w:jc w:val="both"/>
        <w:rPr>
          <w:rFonts w:ascii="Arial" w:hAnsi="Arial" w:cs="Arial"/>
          <w:sz w:val="22"/>
          <w:szCs w:val="22"/>
        </w:rPr>
      </w:pPr>
    </w:p>
    <w:p w14:paraId="1898F638" w14:textId="2CA9BD7B" w:rsidR="0066433F" w:rsidRPr="00AB08B6" w:rsidRDefault="007662B7" w:rsidP="00855443">
      <w:pPr>
        <w:jc w:val="both"/>
        <w:rPr>
          <w:rFonts w:ascii="Arial" w:hAnsi="Arial" w:cs="Arial"/>
          <w:sz w:val="22"/>
          <w:szCs w:val="22"/>
        </w:rPr>
      </w:pPr>
      <w:r w:rsidRPr="007662B7">
        <w:rPr>
          <w:rFonts w:ascii="Arial" w:hAnsi="Arial" w:cs="Arial"/>
          <w:sz w:val="22"/>
          <w:szCs w:val="22"/>
        </w:rPr>
        <w:t xml:space="preserve">For building 15, the facility is limited to 166,000 gal/yr controlled. </w:t>
      </w:r>
      <w:r w:rsidR="00855443">
        <w:rPr>
          <w:rFonts w:ascii="Arial" w:hAnsi="Arial" w:cs="Arial"/>
          <w:sz w:val="22"/>
          <w:szCs w:val="22"/>
        </w:rPr>
        <w:t xml:space="preserve"> </w:t>
      </w:r>
      <w:r w:rsidR="004740CB">
        <w:rPr>
          <w:rFonts w:ascii="Arial" w:hAnsi="Arial" w:cs="Arial"/>
          <w:sz w:val="22"/>
          <w:szCs w:val="22"/>
        </w:rPr>
        <w:t>If</w:t>
      </w:r>
      <w:r w:rsidR="004740CB" w:rsidRPr="004740CB">
        <w:rPr>
          <w:rFonts w:ascii="Arial" w:hAnsi="Arial" w:cs="Arial"/>
          <w:sz w:val="22"/>
          <w:szCs w:val="22"/>
        </w:rPr>
        <w:t xml:space="preserve"> one dynamometer </w:t>
      </w:r>
      <w:r w:rsidR="004F113D">
        <w:rPr>
          <w:rFonts w:ascii="Arial" w:hAnsi="Arial" w:cs="Arial"/>
          <w:sz w:val="22"/>
          <w:szCs w:val="22"/>
        </w:rPr>
        <w:t>burns</w:t>
      </w:r>
      <w:r w:rsidR="004740CB" w:rsidRPr="004740CB">
        <w:rPr>
          <w:rFonts w:ascii="Arial" w:hAnsi="Arial" w:cs="Arial"/>
          <w:sz w:val="22"/>
          <w:szCs w:val="22"/>
        </w:rPr>
        <w:t xml:space="preserve"> all th</w:t>
      </w:r>
      <w:r w:rsidR="004F113D">
        <w:rPr>
          <w:rFonts w:ascii="Arial" w:hAnsi="Arial" w:cs="Arial"/>
          <w:sz w:val="22"/>
          <w:szCs w:val="22"/>
        </w:rPr>
        <w:t>is</w:t>
      </w:r>
      <w:r w:rsidR="004740CB" w:rsidRPr="004740CB">
        <w:rPr>
          <w:rFonts w:ascii="Arial" w:hAnsi="Arial" w:cs="Arial"/>
          <w:sz w:val="22"/>
          <w:szCs w:val="22"/>
        </w:rPr>
        <w:t xml:space="preserve"> fuel, </w:t>
      </w:r>
      <w:r w:rsidR="004740CB">
        <w:rPr>
          <w:rFonts w:ascii="Arial" w:hAnsi="Arial" w:cs="Arial"/>
          <w:sz w:val="22"/>
          <w:szCs w:val="22"/>
        </w:rPr>
        <w:t>its pre-control emissions are [</w:t>
      </w:r>
      <w:r w:rsidRPr="007662B7">
        <w:rPr>
          <w:rFonts w:ascii="Arial" w:hAnsi="Arial" w:cs="Arial"/>
          <w:sz w:val="22"/>
          <w:szCs w:val="22"/>
        </w:rPr>
        <w:t xml:space="preserve">166,000 gal/yr </w:t>
      </w:r>
      <w:r w:rsidR="00A173C7">
        <w:rPr>
          <w:rFonts w:ascii="Arial" w:hAnsi="Arial" w:cs="Arial"/>
          <w:sz w:val="22"/>
          <w:szCs w:val="22"/>
        </w:rPr>
        <w:t>x</w:t>
      </w:r>
      <w:r w:rsidRPr="007662B7">
        <w:rPr>
          <w:rFonts w:ascii="Arial" w:hAnsi="Arial" w:cs="Arial"/>
          <w:sz w:val="22"/>
          <w:szCs w:val="22"/>
        </w:rPr>
        <w:t xml:space="preserve"> 0.74 lb CO/gal gasoline </w:t>
      </w:r>
      <w:r w:rsidR="00A173C7">
        <w:rPr>
          <w:rFonts w:ascii="Arial" w:hAnsi="Arial" w:cs="Arial"/>
          <w:sz w:val="22"/>
          <w:szCs w:val="22"/>
        </w:rPr>
        <w:t>x</w:t>
      </w:r>
      <w:r w:rsidRPr="007662B7">
        <w:rPr>
          <w:rFonts w:ascii="Arial" w:hAnsi="Arial" w:cs="Arial"/>
          <w:sz w:val="22"/>
          <w:szCs w:val="22"/>
        </w:rPr>
        <w:t xml:space="preserve"> 1 ton/2000 lb =</w:t>
      </w:r>
      <w:r w:rsidR="004740CB">
        <w:rPr>
          <w:rFonts w:ascii="Arial" w:hAnsi="Arial" w:cs="Arial"/>
          <w:sz w:val="22"/>
          <w:szCs w:val="22"/>
        </w:rPr>
        <w:t>]</w:t>
      </w:r>
      <w:r w:rsidRPr="007662B7">
        <w:rPr>
          <w:rFonts w:ascii="Arial" w:hAnsi="Arial" w:cs="Arial"/>
          <w:sz w:val="22"/>
          <w:szCs w:val="22"/>
        </w:rPr>
        <w:t xml:space="preserve"> 61.42 tons CO/year.</w:t>
      </w:r>
      <w:r>
        <w:rPr>
          <w:rFonts w:ascii="Arial" w:hAnsi="Arial" w:cs="Arial"/>
          <w:sz w:val="22"/>
          <w:szCs w:val="22"/>
        </w:rPr>
        <w:t xml:space="preserve"> </w:t>
      </w:r>
      <w:r w:rsidR="00855443">
        <w:rPr>
          <w:rFonts w:ascii="Arial" w:hAnsi="Arial" w:cs="Arial"/>
          <w:sz w:val="22"/>
          <w:szCs w:val="22"/>
        </w:rPr>
        <w:t xml:space="preserve"> </w:t>
      </w:r>
      <w:r w:rsidR="00CF6B85" w:rsidRPr="00CF6B85">
        <w:rPr>
          <w:rFonts w:ascii="Arial" w:hAnsi="Arial" w:cs="Arial"/>
          <w:sz w:val="22"/>
          <w:szCs w:val="22"/>
        </w:rPr>
        <w:t xml:space="preserve">For building 16, the </w:t>
      </w:r>
      <w:r w:rsidR="004740CB">
        <w:rPr>
          <w:rFonts w:ascii="Arial" w:hAnsi="Arial" w:cs="Arial"/>
          <w:sz w:val="22"/>
          <w:szCs w:val="22"/>
        </w:rPr>
        <w:t>facility is</w:t>
      </w:r>
      <w:r w:rsidR="00CF6B85" w:rsidRPr="00CF6B85">
        <w:rPr>
          <w:rFonts w:ascii="Arial" w:hAnsi="Arial" w:cs="Arial"/>
          <w:sz w:val="22"/>
          <w:szCs w:val="22"/>
        </w:rPr>
        <w:t xml:space="preserve"> limited to 160,000 gallons</w:t>
      </w:r>
      <w:r w:rsidR="004740CB">
        <w:rPr>
          <w:rFonts w:ascii="Arial" w:hAnsi="Arial" w:cs="Arial"/>
          <w:sz w:val="22"/>
          <w:szCs w:val="22"/>
        </w:rPr>
        <w:t>/</w:t>
      </w:r>
      <w:r w:rsidR="00CF6B85" w:rsidRPr="00CF6B85">
        <w:rPr>
          <w:rFonts w:ascii="Arial" w:hAnsi="Arial" w:cs="Arial"/>
          <w:sz w:val="22"/>
          <w:szCs w:val="22"/>
        </w:rPr>
        <w:t>yr</w:t>
      </w:r>
      <w:r w:rsidR="004740CB">
        <w:rPr>
          <w:rFonts w:ascii="Arial" w:hAnsi="Arial" w:cs="Arial"/>
          <w:sz w:val="22"/>
          <w:szCs w:val="22"/>
        </w:rPr>
        <w:t xml:space="preserve"> controlled</w:t>
      </w:r>
      <w:r w:rsidR="00CF6B85" w:rsidRPr="00CF6B85">
        <w:rPr>
          <w:rFonts w:ascii="Arial" w:hAnsi="Arial" w:cs="Arial"/>
          <w:sz w:val="22"/>
          <w:szCs w:val="22"/>
        </w:rPr>
        <w:t>.</w:t>
      </w:r>
      <w:r w:rsidR="00855443">
        <w:rPr>
          <w:rFonts w:ascii="Arial" w:hAnsi="Arial" w:cs="Arial"/>
          <w:sz w:val="22"/>
          <w:szCs w:val="22"/>
        </w:rPr>
        <w:t xml:space="preserve"> </w:t>
      </w:r>
      <w:r w:rsidR="00CF6B85" w:rsidRPr="00CF6B85">
        <w:rPr>
          <w:rFonts w:ascii="Arial" w:hAnsi="Arial" w:cs="Arial"/>
          <w:sz w:val="22"/>
          <w:szCs w:val="22"/>
        </w:rPr>
        <w:t xml:space="preserve"> If </w:t>
      </w:r>
      <w:r w:rsidR="004740CB">
        <w:rPr>
          <w:rFonts w:ascii="Arial" w:hAnsi="Arial" w:cs="Arial"/>
          <w:sz w:val="22"/>
          <w:szCs w:val="22"/>
        </w:rPr>
        <w:t>one</w:t>
      </w:r>
      <w:r w:rsidR="00CF6B85" w:rsidRPr="00CF6B85">
        <w:rPr>
          <w:rFonts w:ascii="Arial" w:hAnsi="Arial" w:cs="Arial"/>
          <w:sz w:val="22"/>
          <w:szCs w:val="22"/>
        </w:rPr>
        <w:t xml:space="preserve"> dynamometer </w:t>
      </w:r>
      <w:r w:rsidR="004F113D" w:rsidRPr="004F113D">
        <w:rPr>
          <w:rFonts w:ascii="Arial" w:hAnsi="Arial" w:cs="Arial"/>
          <w:sz w:val="22"/>
          <w:szCs w:val="22"/>
        </w:rPr>
        <w:t>burns all this fuel</w:t>
      </w:r>
      <w:r w:rsidR="00CF6B85" w:rsidRPr="00CF6B85">
        <w:rPr>
          <w:rFonts w:ascii="Arial" w:hAnsi="Arial" w:cs="Arial"/>
          <w:sz w:val="22"/>
          <w:szCs w:val="22"/>
        </w:rPr>
        <w:t xml:space="preserve">, </w:t>
      </w:r>
      <w:r w:rsidR="004740CB">
        <w:rPr>
          <w:rFonts w:ascii="Arial" w:hAnsi="Arial" w:cs="Arial"/>
          <w:sz w:val="22"/>
          <w:szCs w:val="22"/>
        </w:rPr>
        <w:t>its pre-control emissions are</w:t>
      </w:r>
      <w:r w:rsidR="00CF6B85" w:rsidRPr="00CF6B85">
        <w:rPr>
          <w:rFonts w:ascii="Arial" w:hAnsi="Arial" w:cs="Arial"/>
          <w:sz w:val="22"/>
          <w:szCs w:val="22"/>
        </w:rPr>
        <w:t xml:space="preserve"> </w:t>
      </w:r>
      <w:r w:rsidR="004740CB">
        <w:rPr>
          <w:rFonts w:ascii="Arial" w:hAnsi="Arial" w:cs="Arial"/>
          <w:sz w:val="22"/>
          <w:szCs w:val="22"/>
        </w:rPr>
        <w:t>[</w:t>
      </w:r>
      <w:r w:rsidR="00680387" w:rsidRPr="00680387">
        <w:rPr>
          <w:rFonts w:ascii="Arial" w:hAnsi="Arial" w:cs="Arial"/>
          <w:sz w:val="22"/>
          <w:szCs w:val="22"/>
        </w:rPr>
        <w:t xml:space="preserve">160,000 </w:t>
      </w:r>
      <w:r w:rsidR="00CF6B85" w:rsidRPr="00CF6B85">
        <w:rPr>
          <w:rFonts w:ascii="Arial" w:hAnsi="Arial" w:cs="Arial"/>
          <w:sz w:val="22"/>
          <w:szCs w:val="22"/>
        </w:rPr>
        <w:t xml:space="preserve"> gal/yr </w:t>
      </w:r>
      <w:r w:rsidR="00A702A5">
        <w:rPr>
          <w:rFonts w:ascii="Arial" w:hAnsi="Arial" w:cs="Arial"/>
          <w:sz w:val="22"/>
          <w:szCs w:val="22"/>
        </w:rPr>
        <w:t>x</w:t>
      </w:r>
      <w:r w:rsidR="00A702A5" w:rsidRPr="00CF6B85">
        <w:rPr>
          <w:rFonts w:ascii="Arial" w:hAnsi="Arial" w:cs="Arial"/>
          <w:sz w:val="22"/>
          <w:szCs w:val="22"/>
        </w:rPr>
        <w:t xml:space="preserve"> </w:t>
      </w:r>
      <w:r w:rsidR="00CF6B85" w:rsidRPr="00CF6B85">
        <w:rPr>
          <w:rFonts w:ascii="Arial" w:hAnsi="Arial" w:cs="Arial"/>
          <w:sz w:val="22"/>
          <w:szCs w:val="22"/>
        </w:rPr>
        <w:t xml:space="preserve">0.74 lb CO/gal gasoline </w:t>
      </w:r>
      <w:r w:rsidR="00A702A5">
        <w:rPr>
          <w:rFonts w:ascii="Arial" w:hAnsi="Arial" w:cs="Arial"/>
          <w:sz w:val="22"/>
          <w:szCs w:val="22"/>
        </w:rPr>
        <w:t>x</w:t>
      </w:r>
      <w:r w:rsidR="00A702A5" w:rsidRPr="00CF6B85">
        <w:rPr>
          <w:rFonts w:ascii="Arial" w:hAnsi="Arial" w:cs="Arial"/>
          <w:sz w:val="22"/>
          <w:szCs w:val="22"/>
        </w:rPr>
        <w:t xml:space="preserve"> </w:t>
      </w:r>
      <w:r w:rsidR="00CF6B85" w:rsidRPr="00CF6B85">
        <w:rPr>
          <w:rFonts w:ascii="Arial" w:hAnsi="Arial" w:cs="Arial"/>
          <w:sz w:val="22"/>
          <w:szCs w:val="22"/>
        </w:rPr>
        <w:t>1 ton/2000 lb =</w:t>
      </w:r>
      <w:r w:rsidR="004740CB">
        <w:rPr>
          <w:rFonts w:ascii="Arial" w:hAnsi="Arial" w:cs="Arial"/>
          <w:sz w:val="22"/>
          <w:szCs w:val="22"/>
        </w:rPr>
        <w:t>]</w:t>
      </w:r>
      <w:r w:rsidR="00CF6B85" w:rsidRPr="00CF6B85">
        <w:rPr>
          <w:rFonts w:ascii="Arial" w:hAnsi="Arial" w:cs="Arial"/>
          <w:sz w:val="22"/>
          <w:szCs w:val="22"/>
        </w:rPr>
        <w:t xml:space="preserve"> 59.2 tons CO/year.</w:t>
      </w:r>
      <w:r w:rsidR="00600548">
        <w:rPr>
          <w:rFonts w:ascii="Arial" w:hAnsi="Arial" w:cs="Arial"/>
          <w:sz w:val="22"/>
          <w:szCs w:val="22"/>
        </w:rPr>
        <w:t xml:space="preserve"> </w:t>
      </w:r>
      <w:r w:rsidR="00855443">
        <w:rPr>
          <w:rFonts w:ascii="Arial" w:hAnsi="Arial" w:cs="Arial"/>
          <w:sz w:val="22"/>
          <w:szCs w:val="22"/>
        </w:rPr>
        <w:t xml:space="preserve"> </w:t>
      </w:r>
      <w:r w:rsidR="00086899">
        <w:rPr>
          <w:rFonts w:ascii="Arial" w:hAnsi="Arial" w:cs="Arial"/>
          <w:sz w:val="22"/>
          <w:szCs w:val="22"/>
        </w:rPr>
        <w:t>Because the major source threshold for CO is 100 tons</w:t>
      </w:r>
      <w:r w:rsidR="00A80A00">
        <w:rPr>
          <w:rFonts w:ascii="Arial" w:hAnsi="Arial" w:cs="Arial"/>
          <w:sz w:val="22"/>
          <w:szCs w:val="22"/>
        </w:rPr>
        <w:t xml:space="preserve"> per year</w:t>
      </w:r>
      <w:r w:rsidR="00086899">
        <w:rPr>
          <w:rFonts w:ascii="Arial" w:hAnsi="Arial" w:cs="Arial"/>
          <w:sz w:val="22"/>
          <w:szCs w:val="22"/>
        </w:rPr>
        <w:t xml:space="preserve">, these emission units do not appear to be subject to CAM. </w:t>
      </w:r>
      <w:r w:rsidR="00855443">
        <w:rPr>
          <w:rFonts w:ascii="Arial" w:hAnsi="Arial" w:cs="Arial"/>
          <w:sz w:val="22"/>
          <w:szCs w:val="22"/>
        </w:rPr>
        <w:t xml:space="preserve"> </w:t>
      </w:r>
      <w:r w:rsidR="00A173C7">
        <w:rPr>
          <w:rFonts w:ascii="Arial" w:hAnsi="Arial" w:cs="Arial"/>
          <w:sz w:val="22"/>
          <w:szCs w:val="22"/>
        </w:rPr>
        <w:t>NO</w:t>
      </w:r>
      <w:r w:rsidR="00855443" w:rsidRPr="00855443">
        <w:rPr>
          <w:rFonts w:ascii="Arial" w:hAnsi="Arial" w:cs="Arial"/>
          <w:sz w:val="22"/>
          <w:szCs w:val="22"/>
        </w:rPr>
        <w:t>x</w:t>
      </w:r>
      <w:r w:rsidR="00A173C7">
        <w:rPr>
          <w:rFonts w:ascii="Arial" w:hAnsi="Arial" w:cs="Arial"/>
          <w:sz w:val="22"/>
          <w:szCs w:val="22"/>
        </w:rPr>
        <w:t xml:space="preserve"> </w:t>
      </w:r>
      <w:r w:rsidR="004740CB" w:rsidRPr="004740CB">
        <w:rPr>
          <w:rFonts w:ascii="Arial" w:hAnsi="Arial" w:cs="Arial"/>
          <w:sz w:val="22"/>
          <w:szCs w:val="22"/>
        </w:rPr>
        <w:t>pre-control emissions are lower than CO</w:t>
      </w:r>
      <w:r w:rsidR="00AB08B6">
        <w:rPr>
          <w:rFonts w:ascii="Arial" w:hAnsi="Arial" w:cs="Arial"/>
          <w:sz w:val="22"/>
          <w:szCs w:val="22"/>
        </w:rPr>
        <w:t>, and the major source threshold for NO</w:t>
      </w:r>
      <w:r w:rsidR="00855443" w:rsidRPr="00855443">
        <w:rPr>
          <w:rFonts w:ascii="Arial" w:hAnsi="Arial" w:cs="Arial"/>
          <w:sz w:val="22"/>
          <w:szCs w:val="22"/>
        </w:rPr>
        <w:t>x</w:t>
      </w:r>
      <w:r w:rsidR="00AB08B6">
        <w:rPr>
          <w:rFonts w:ascii="Arial" w:hAnsi="Arial" w:cs="Arial"/>
          <w:sz w:val="22"/>
          <w:szCs w:val="22"/>
        </w:rPr>
        <w:t xml:space="preserve"> is also 100 tons</w:t>
      </w:r>
      <w:r w:rsidR="00A80A00">
        <w:rPr>
          <w:rFonts w:ascii="Arial" w:hAnsi="Arial" w:cs="Arial"/>
          <w:sz w:val="22"/>
          <w:szCs w:val="22"/>
        </w:rPr>
        <w:t xml:space="preserve"> per year</w:t>
      </w:r>
      <w:r w:rsidR="00AB08B6">
        <w:rPr>
          <w:rFonts w:ascii="Arial" w:hAnsi="Arial" w:cs="Arial"/>
          <w:sz w:val="22"/>
          <w:szCs w:val="22"/>
        </w:rPr>
        <w:t>.</w:t>
      </w:r>
    </w:p>
    <w:p w14:paraId="2DF3358B" w14:textId="6659D7CE" w:rsidR="00955283" w:rsidRDefault="00955283" w:rsidP="00A173C7">
      <w:pPr>
        <w:jc w:val="both"/>
        <w:rPr>
          <w:rFonts w:ascii="Arial" w:hAnsi="Arial" w:cs="Arial"/>
          <w:sz w:val="22"/>
          <w:szCs w:val="22"/>
        </w:rPr>
      </w:pPr>
    </w:p>
    <w:p w14:paraId="1FB8F086" w14:textId="06D6DCEC" w:rsidR="00955283" w:rsidRDefault="00955283" w:rsidP="00A173C7">
      <w:pPr>
        <w:jc w:val="both"/>
        <w:rPr>
          <w:rFonts w:ascii="Arial" w:hAnsi="Arial" w:cs="Arial"/>
          <w:sz w:val="22"/>
          <w:szCs w:val="22"/>
        </w:rPr>
      </w:pPr>
      <w:r>
        <w:rPr>
          <w:rFonts w:ascii="Arial" w:hAnsi="Arial" w:cs="Arial"/>
          <w:sz w:val="22"/>
          <w:szCs w:val="22"/>
        </w:rPr>
        <w:t xml:space="preserve">Although </w:t>
      </w:r>
      <w:r w:rsidRPr="00955283">
        <w:rPr>
          <w:rFonts w:ascii="Arial" w:hAnsi="Arial" w:cs="Arial"/>
          <w:sz w:val="22"/>
          <w:szCs w:val="22"/>
        </w:rPr>
        <w:t xml:space="preserve">CAM is not applicable, </w:t>
      </w:r>
      <w:r w:rsidR="007167B1">
        <w:rPr>
          <w:rFonts w:ascii="Arial" w:hAnsi="Arial" w:cs="Arial"/>
          <w:sz w:val="22"/>
          <w:szCs w:val="22"/>
        </w:rPr>
        <w:t>the ROP includes</w:t>
      </w:r>
      <w:r w:rsidRPr="00955283">
        <w:rPr>
          <w:rFonts w:ascii="Arial" w:hAnsi="Arial" w:cs="Arial"/>
          <w:sz w:val="22"/>
          <w:szCs w:val="22"/>
        </w:rPr>
        <w:t xml:space="preserve"> periodic monitoring for the</w:t>
      </w:r>
      <w:r>
        <w:rPr>
          <w:rFonts w:ascii="Arial" w:hAnsi="Arial" w:cs="Arial"/>
          <w:sz w:val="22"/>
          <w:szCs w:val="22"/>
        </w:rPr>
        <w:t xml:space="preserve"> catalytic converter</w:t>
      </w:r>
      <w:r w:rsidRPr="00955283">
        <w:rPr>
          <w:rFonts w:ascii="Arial" w:hAnsi="Arial" w:cs="Arial"/>
          <w:sz w:val="22"/>
          <w:szCs w:val="22"/>
        </w:rPr>
        <w:t xml:space="preserve"> control</w:t>
      </w:r>
      <w:r>
        <w:rPr>
          <w:rFonts w:ascii="Arial" w:hAnsi="Arial" w:cs="Arial"/>
          <w:sz w:val="22"/>
          <w:szCs w:val="22"/>
        </w:rPr>
        <w:t xml:space="preserve">. </w:t>
      </w:r>
      <w:r w:rsidR="00855443">
        <w:rPr>
          <w:rFonts w:ascii="Arial" w:hAnsi="Arial" w:cs="Arial"/>
          <w:sz w:val="22"/>
          <w:szCs w:val="22"/>
        </w:rPr>
        <w:t xml:space="preserve"> </w:t>
      </w:r>
      <w:r>
        <w:rPr>
          <w:rFonts w:ascii="Arial" w:hAnsi="Arial" w:cs="Arial"/>
          <w:sz w:val="22"/>
          <w:szCs w:val="22"/>
        </w:rPr>
        <w:t xml:space="preserve">The ROP requires a </w:t>
      </w:r>
      <w:r w:rsidR="00600548" w:rsidRPr="00600548">
        <w:rPr>
          <w:rFonts w:ascii="Arial" w:hAnsi="Arial" w:cs="Arial"/>
          <w:bCs/>
          <w:sz w:val="22"/>
          <w:szCs w:val="22"/>
        </w:rPr>
        <w:t xml:space="preserve">malfunction abatement plan (MAP) </w:t>
      </w:r>
      <w:r w:rsidR="00600548">
        <w:rPr>
          <w:rFonts w:ascii="Arial" w:hAnsi="Arial" w:cs="Arial"/>
          <w:bCs/>
          <w:sz w:val="22"/>
          <w:szCs w:val="22"/>
        </w:rPr>
        <w:t xml:space="preserve">that includes a </w:t>
      </w:r>
      <w:r w:rsidR="00600548">
        <w:rPr>
          <w:rFonts w:ascii="Arial" w:hAnsi="Arial" w:cs="Arial"/>
          <w:sz w:val="22"/>
          <w:szCs w:val="22"/>
        </w:rPr>
        <w:t>p</w:t>
      </w:r>
      <w:r>
        <w:rPr>
          <w:rFonts w:ascii="Arial" w:hAnsi="Arial" w:cs="Arial"/>
          <w:sz w:val="22"/>
          <w:szCs w:val="22"/>
        </w:rPr>
        <w:t xml:space="preserve">reventative </w:t>
      </w:r>
      <w:r w:rsidR="00A173C7">
        <w:rPr>
          <w:rFonts w:ascii="Arial" w:hAnsi="Arial" w:cs="Arial"/>
          <w:sz w:val="22"/>
          <w:szCs w:val="22"/>
        </w:rPr>
        <w:t>m</w:t>
      </w:r>
      <w:r>
        <w:rPr>
          <w:rFonts w:ascii="Arial" w:hAnsi="Arial" w:cs="Arial"/>
          <w:sz w:val="22"/>
          <w:szCs w:val="22"/>
        </w:rPr>
        <w:t xml:space="preserve">aintenance </w:t>
      </w:r>
      <w:r w:rsidR="00600548">
        <w:rPr>
          <w:rFonts w:ascii="Arial" w:hAnsi="Arial" w:cs="Arial"/>
          <w:sz w:val="22"/>
          <w:szCs w:val="22"/>
        </w:rPr>
        <w:t>program</w:t>
      </w:r>
      <w:r w:rsidR="00FE5EF7">
        <w:rPr>
          <w:rFonts w:ascii="Arial" w:hAnsi="Arial" w:cs="Arial"/>
          <w:sz w:val="22"/>
          <w:szCs w:val="22"/>
        </w:rPr>
        <w:t xml:space="preserve"> and </w:t>
      </w:r>
      <w:r w:rsidR="00FE5EF7" w:rsidRPr="00955283">
        <w:rPr>
          <w:rFonts w:ascii="Arial" w:hAnsi="Arial" w:cs="Arial"/>
          <w:sz w:val="22"/>
          <w:szCs w:val="22"/>
        </w:rPr>
        <w:t>periodic monitoring</w:t>
      </w:r>
      <w:r w:rsidR="00FE5EF7">
        <w:rPr>
          <w:rFonts w:ascii="Arial" w:hAnsi="Arial" w:cs="Arial"/>
          <w:sz w:val="22"/>
          <w:szCs w:val="22"/>
        </w:rPr>
        <w:t xml:space="preserve"> to be submitted</w:t>
      </w:r>
      <w:r>
        <w:rPr>
          <w:rFonts w:ascii="Arial" w:hAnsi="Arial" w:cs="Arial"/>
          <w:sz w:val="22"/>
          <w:szCs w:val="22"/>
        </w:rPr>
        <w:t xml:space="preserve"> within 180 days of issuance of the ROP for those dynamometers controlled by catalytic converter</w:t>
      </w:r>
      <w:r w:rsidR="0088537C">
        <w:rPr>
          <w:rFonts w:ascii="Arial" w:hAnsi="Arial" w:cs="Arial"/>
          <w:sz w:val="22"/>
          <w:szCs w:val="22"/>
        </w:rPr>
        <w:t>s</w:t>
      </w:r>
      <w:r w:rsidR="008667C3">
        <w:rPr>
          <w:rFonts w:ascii="Arial" w:hAnsi="Arial" w:cs="Arial"/>
          <w:sz w:val="22"/>
          <w:szCs w:val="22"/>
        </w:rPr>
        <w:t>.</w:t>
      </w:r>
    </w:p>
    <w:p w14:paraId="03A48365" w14:textId="77777777" w:rsidR="000F73C3" w:rsidRPr="004E13FD" w:rsidRDefault="000F73C3" w:rsidP="00CF6B85">
      <w:pPr>
        <w:rPr>
          <w:rFonts w:ascii="Arial" w:hAnsi="Arial" w:cs="Arial"/>
          <w:sz w:val="22"/>
          <w:szCs w:val="22"/>
        </w:rPr>
      </w:pPr>
    </w:p>
    <w:p w14:paraId="5951736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4C47190" w14:textId="77777777" w:rsidR="000F73C3" w:rsidRDefault="000F73C3" w:rsidP="000F73C3">
      <w:pPr>
        <w:jc w:val="both"/>
        <w:rPr>
          <w:rFonts w:ascii="Arial" w:hAnsi="Arial" w:cs="Arial"/>
          <w:sz w:val="22"/>
          <w:szCs w:val="22"/>
        </w:rPr>
      </w:pPr>
    </w:p>
    <w:p w14:paraId="1F45579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23CF645" w14:textId="77777777" w:rsidR="000F73C3" w:rsidRPr="00290754" w:rsidRDefault="000F73C3" w:rsidP="000F73C3">
      <w:pPr>
        <w:jc w:val="both"/>
        <w:rPr>
          <w:rFonts w:ascii="Arial" w:hAnsi="Arial" w:cs="Arial"/>
          <w:sz w:val="22"/>
          <w:szCs w:val="22"/>
        </w:rPr>
      </w:pPr>
    </w:p>
    <w:p w14:paraId="37C08F6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CE3778E" w14:textId="77777777" w:rsidR="002B11E3" w:rsidRPr="00BC4F1E" w:rsidRDefault="002B11E3" w:rsidP="000F73C3">
      <w:pPr>
        <w:jc w:val="both"/>
        <w:rPr>
          <w:rFonts w:ascii="Arial" w:hAnsi="Arial" w:cs="Arial"/>
          <w:sz w:val="22"/>
          <w:szCs w:val="22"/>
        </w:rPr>
      </w:pPr>
    </w:p>
    <w:p w14:paraId="5D6E35C3" w14:textId="7A321EDE"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55443">
        <w:rPr>
          <w:rFonts w:ascii="Arial" w:hAnsi="Arial" w:cs="Arial"/>
          <w:bCs/>
          <w:sz w:val="22"/>
        </w:rPr>
        <w:t>MI-ROP-M4780-2016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8115600"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58F891B" w14:textId="77777777" w:rsidTr="00A3641A">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C1D27D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4A460F2" w14:textId="77777777" w:rsidTr="00A3641A">
        <w:tc>
          <w:tcPr>
            <w:tcW w:w="2565" w:type="dxa"/>
            <w:tcBorders>
              <w:top w:val="single" w:sz="4" w:space="0" w:color="auto"/>
              <w:left w:val="double" w:sz="4" w:space="0" w:color="auto"/>
            </w:tcBorders>
          </w:tcPr>
          <w:p w14:paraId="6E8B8448" w14:textId="0A80BDBF" w:rsidR="000F73C3" w:rsidRPr="00290754" w:rsidRDefault="00A3641A" w:rsidP="00F478F0">
            <w:pPr>
              <w:rPr>
                <w:rFonts w:ascii="Arial" w:hAnsi="Arial" w:cs="Arial"/>
                <w:sz w:val="22"/>
                <w:szCs w:val="22"/>
              </w:rPr>
            </w:pPr>
            <w:r>
              <w:rPr>
                <w:rFonts w:ascii="Arial" w:hAnsi="Arial" w:cs="Arial"/>
                <w:sz w:val="22"/>
                <w:szCs w:val="22"/>
              </w:rPr>
              <w:t>424-99A</w:t>
            </w:r>
          </w:p>
        </w:tc>
        <w:tc>
          <w:tcPr>
            <w:tcW w:w="2565" w:type="dxa"/>
            <w:tcBorders>
              <w:top w:val="single" w:sz="4" w:space="0" w:color="auto"/>
            </w:tcBorders>
          </w:tcPr>
          <w:p w14:paraId="795EB630" w14:textId="3445E180" w:rsidR="000F73C3" w:rsidRPr="00290754" w:rsidRDefault="00A3641A" w:rsidP="00F478F0">
            <w:pPr>
              <w:rPr>
                <w:rFonts w:ascii="Arial" w:hAnsi="Arial" w:cs="Arial"/>
                <w:sz w:val="22"/>
                <w:szCs w:val="22"/>
              </w:rPr>
            </w:pPr>
            <w:r>
              <w:rPr>
                <w:rFonts w:ascii="Arial" w:hAnsi="Arial" w:cs="Arial"/>
                <w:sz w:val="22"/>
                <w:szCs w:val="22"/>
              </w:rPr>
              <w:t>101-00A</w:t>
            </w:r>
          </w:p>
        </w:tc>
        <w:tc>
          <w:tcPr>
            <w:tcW w:w="2565" w:type="dxa"/>
            <w:tcBorders>
              <w:top w:val="single" w:sz="4" w:space="0" w:color="auto"/>
            </w:tcBorders>
          </w:tcPr>
          <w:p w14:paraId="41804F57" w14:textId="63C7E9F1" w:rsidR="000F73C3" w:rsidRPr="00290754" w:rsidRDefault="00A3641A" w:rsidP="00F478F0">
            <w:pPr>
              <w:rPr>
                <w:rFonts w:ascii="Arial" w:hAnsi="Arial" w:cs="Arial"/>
                <w:sz w:val="22"/>
                <w:szCs w:val="22"/>
              </w:rPr>
            </w:pPr>
            <w:r>
              <w:rPr>
                <w:rFonts w:ascii="Arial" w:hAnsi="Arial" w:cs="Arial"/>
                <w:sz w:val="22"/>
                <w:szCs w:val="22"/>
              </w:rPr>
              <w:t>188-06</w:t>
            </w:r>
          </w:p>
        </w:tc>
        <w:tc>
          <w:tcPr>
            <w:tcW w:w="2565" w:type="dxa"/>
            <w:tcBorders>
              <w:top w:val="single" w:sz="4" w:space="0" w:color="auto"/>
              <w:right w:val="double" w:sz="4" w:space="0" w:color="auto"/>
            </w:tcBorders>
          </w:tcPr>
          <w:p w14:paraId="727098D7"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F0F6EE0" w14:textId="77777777" w:rsidR="000F73C3" w:rsidRDefault="000F73C3" w:rsidP="000F73C3">
      <w:pPr>
        <w:rPr>
          <w:rFonts w:ascii="Arial" w:hAnsi="Arial" w:cs="Arial"/>
          <w:sz w:val="22"/>
          <w:szCs w:val="22"/>
        </w:rPr>
      </w:pPr>
    </w:p>
    <w:p w14:paraId="4E1D551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4767EBB" w14:textId="77777777" w:rsidR="000F73C3" w:rsidRPr="00DA122E" w:rsidRDefault="000F73C3" w:rsidP="000F73C3">
      <w:pPr>
        <w:jc w:val="both"/>
        <w:rPr>
          <w:rFonts w:ascii="Arial" w:hAnsi="Arial" w:cs="Arial"/>
          <w:sz w:val="22"/>
          <w:szCs w:val="22"/>
        </w:rPr>
      </w:pPr>
    </w:p>
    <w:p w14:paraId="63E65A3C" w14:textId="0B89A074" w:rsidR="000F73C3" w:rsidRDefault="000F73C3" w:rsidP="00A3641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9DD3CBC" w14:textId="6FD721A2" w:rsidR="00855443" w:rsidRDefault="00855443">
      <w:pPr>
        <w:rPr>
          <w:rFonts w:ascii="Arial" w:hAnsi="Arial" w:cs="Arial"/>
          <w:sz w:val="22"/>
          <w:szCs w:val="22"/>
        </w:rPr>
      </w:pPr>
      <w:r>
        <w:rPr>
          <w:rFonts w:ascii="Arial" w:hAnsi="Arial" w:cs="Arial"/>
          <w:sz w:val="22"/>
          <w:szCs w:val="22"/>
        </w:rPr>
        <w:br w:type="page"/>
      </w:r>
    </w:p>
    <w:p w14:paraId="2B322EC7" w14:textId="77777777" w:rsidR="00A3641A" w:rsidRPr="00420850" w:rsidRDefault="00A3641A" w:rsidP="00A3641A">
      <w:pPr>
        <w:jc w:val="both"/>
        <w:rPr>
          <w:rFonts w:ascii="Arial" w:hAnsi="Arial" w:cs="Arial"/>
          <w:sz w:val="22"/>
          <w:szCs w:val="22"/>
        </w:rPr>
      </w:pPr>
    </w:p>
    <w:p w14:paraId="1720AB0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B4F0A35" w14:textId="77777777" w:rsidR="000F73C3" w:rsidRPr="00D122B6" w:rsidRDefault="000F73C3" w:rsidP="000F73C3">
      <w:pPr>
        <w:rPr>
          <w:rFonts w:ascii="Arial" w:hAnsi="Arial" w:cs="Arial"/>
          <w:sz w:val="22"/>
          <w:szCs w:val="22"/>
        </w:rPr>
      </w:pPr>
    </w:p>
    <w:p w14:paraId="0247701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9A3FE39" w14:textId="77777777" w:rsidR="000F73C3" w:rsidRPr="00D122B6" w:rsidRDefault="000F73C3" w:rsidP="000F73C3">
      <w:pPr>
        <w:rPr>
          <w:rFonts w:ascii="Arial" w:hAnsi="Arial" w:cs="Arial"/>
          <w:sz w:val="22"/>
          <w:szCs w:val="22"/>
        </w:rPr>
      </w:pPr>
    </w:p>
    <w:p w14:paraId="735C7858" w14:textId="77777777" w:rsidR="000F73C3" w:rsidRPr="00290754" w:rsidRDefault="000F73C3" w:rsidP="000F73C3">
      <w:pPr>
        <w:rPr>
          <w:rFonts w:ascii="Arial" w:hAnsi="Arial" w:cs="Arial"/>
          <w:b/>
          <w:sz w:val="22"/>
          <w:szCs w:val="22"/>
          <w:u w:val="single"/>
        </w:rPr>
      </w:pPr>
      <w:bookmarkStart w:id="30" w:name="_Hlk108437709"/>
      <w:r w:rsidRPr="00290754">
        <w:rPr>
          <w:rFonts w:ascii="Arial" w:hAnsi="Arial" w:cs="Arial"/>
          <w:b/>
          <w:sz w:val="22"/>
          <w:szCs w:val="22"/>
          <w:u w:val="single"/>
        </w:rPr>
        <w:t>Processes in Application Not Identified in Draft ROP</w:t>
      </w:r>
    </w:p>
    <w:bookmarkEnd w:id="30"/>
    <w:p w14:paraId="3D81BC2C" w14:textId="77777777" w:rsidR="000F73C3" w:rsidRPr="00290754" w:rsidRDefault="000F73C3" w:rsidP="000F73C3">
      <w:pPr>
        <w:rPr>
          <w:rFonts w:ascii="Arial" w:hAnsi="Arial" w:cs="Arial"/>
          <w:sz w:val="22"/>
          <w:szCs w:val="22"/>
        </w:rPr>
      </w:pPr>
    </w:p>
    <w:p w14:paraId="2C8E039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E1A1BCD"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960"/>
        <w:gridCol w:w="1890"/>
        <w:gridCol w:w="1841"/>
      </w:tblGrid>
      <w:tr w:rsidR="000F73C3" w:rsidRPr="00290754" w14:paraId="3A1626BD" w14:textId="77777777" w:rsidTr="00855443">
        <w:trPr>
          <w:tblHeader/>
        </w:trPr>
        <w:tc>
          <w:tcPr>
            <w:tcW w:w="2610" w:type="dxa"/>
            <w:tcBorders>
              <w:top w:val="double" w:sz="6" w:space="0" w:color="auto"/>
              <w:bottom w:val="double" w:sz="6" w:space="0" w:color="auto"/>
              <w:right w:val="single" w:sz="6" w:space="0" w:color="auto"/>
            </w:tcBorders>
            <w:shd w:val="pct10" w:color="auto" w:fill="auto"/>
          </w:tcPr>
          <w:p w14:paraId="0AA957CD"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D99FC2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960" w:type="dxa"/>
            <w:tcBorders>
              <w:top w:val="double" w:sz="6" w:space="0" w:color="auto"/>
              <w:bottom w:val="double" w:sz="6" w:space="0" w:color="auto"/>
              <w:right w:val="single" w:sz="6" w:space="0" w:color="auto"/>
            </w:tcBorders>
            <w:shd w:val="pct10" w:color="auto" w:fill="auto"/>
          </w:tcPr>
          <w:p w14:paraId="376B7C9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196D86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02F91927"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9469AF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841" w:type="dxa"/>
            <w:tcBorders>
              <w:top w:val="double" w:sz="6" w:space="0" w:color="auto"/>
              <w:left w:val="single" w:sz="4" w:space="0" w:color="auto"/>
              <w:bottom w:val="double" w:sz="6" w:space="0" w:color="auto"/>
              <w:right w:val="double" w:sz="6" w:space="0" w:color="auto"/>
            </w:tcBorders>
            <w:shd w:val="pct10" w:color="auto" w:fill="auto"/>
          </w:tcPr>
          <w:p w14:paraId="14B3357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E55FFFF" w14:textId="77777777" w:rsidTr="00855443">
        <w:tc>
          <w:tcPr>
            <w:tcW w:w="2610" w:type="dxa"/>
          </w:tcPr>
          <w:p w14:paraId="7ED8EFB5" w14:textId="51B88BEE" w:rsidR="000F73C3" w:rsidRPr="00290754" w:rsidRDefault="00A3641A" w:rsidP="00F478F0">
            <w:pPr>
              <w:rPr>
                <w:rFonts w:ascii="Arial" w:hAnsi="Arial" w:cs="Arial"/>
                <w:sz w:val="22"/>
                <w:szCs w:val="22"/>
              </w:rPr>
            </w:pPr>
            <w:bookmarkStart w:id="31" w:name="EU_ID_7"/>
            <w:r>
              <w:rPr>
                <w:rFonts w:ascii="Arial" w:hAnsi="Arial" w:cs="Arial"/>
                <w:noProof/>
                <w:sz w:val="22"/>
                <w:szCs w:val="22"/>
              </w:rPr>
              <w:t>EU-B03Boiler</w:t>
            </w:r>
            <w:bookmarkEnd w:id="31"/>
          </w:p>
        </w:tc>
        <w:tc>
          <w:tcPr>
            <w:tcW w:w="3960" w:type="dxa"/>
          </w:tcPr>
          <w:p w14:paraId="6370E4CB" w14:textId="30155603" w:rsidR="000F73C3" w:rsidRPr="00290754" w:rsidRDefault="00A3641A" w:rsidP="00925524">
            <w:pPr>
              <w:rPr>
                <w:rFonts w:ascii="Arial" w:hAnsi="Arial" w:cs="Arial"/>
                <w:sz w:val="22"/>
                <w:szCs w:val="22"/>
              </w:rPr>
            </w:pPr>
            <w:r w:rsidRPr="00A3641A">
              <w:rPr>
                <w:rFonts w:ascii="Arial" w:hAnsi="Arial" w:cs="Arial"/>
                <w:noProof/>
                <w:sz w:val="22"/>
                <w:szCs w:val="22"/>
              </w:rPr>
              <w:t>1.05 MMBTU/hr Natural Gas (NG) Boiler in building 3</w:t>
            </w:r>
            <w:r w:rsidR="00925524">
              <w:rPr>
                <w:rFonts w:ascii="Arial" w:hAnsi="Arial" w:cs="Arial"/>
                <w:noProof/>
                <w:sz w:val="22"/>
                <w:szCs w:val="22"/>
              </w:rPr>
              <w:t xml:space="preserve">. </w:t>
            </w:r>
            <w:r w:rsidR="00E14BB6">
              <w:rPr>
                <w:rFonts w:ascii="Arial" w:hAnsi="Arial" w:cs="Arial"/>
                <w:noProof/>
                <w:sz w:val="22"/>
                <w:szCs w:val="22"/>
              </w:rPr>
              <w:t xml:space="preserve"> </w:t>
            </w:r>
            <w:r w:rsidR="00925524">
              <w:rPr>
                <w:rFonts w:ascii="Arial" w:hAnsi="Arial" w:cs="Arial"/>
                <w:noProof/>
                <w:sz w:val="22"/>
                <w:szCs w:val="22"/>
              </w:rPr>
              <w:t>N</w:t>
            </w:r>
            <w:r w:rsidRPr="00A3641A">
              <w:rPr>
                <w:rFonts w:ascii="Arial" w:hAnsi="Arial" w:cs="Arial"/>
                <w:noProof/>
                <w:sz w:val="22"/>
                <w:szCs w:val="22"/>
              </w:rPr>
              <w:t>ot</w:t>
            </w:r>
            <w:r w:rsidR="00925524">
              <w:rPr>
                <w:rFonts w:ascii="Arial" w:hAnsi="Arial" w:cs="Arial"/>
                <w:noProof/>
                <w:sz w:val="22"/>
                <w:szCs w:val="22"/>
              </w:rPr>
              <w:t xml:space="preserve"> </w:t>
            </w:r>
            <w:r w:rsidRPr="00A3641A">
              <w:rPr>
                <w:rFonts w:ascii="Arial" w:hAnsi="Arial" w:cs="Arial"/>
                <w:noProof/>
                <w:sz w:val="22"/>
                <w:szCs w:val="22"/>
              </w:rPr>
              <w:t xml:space="preserve">subject to </w:t>
            </w:r>
            <w:r w:rsidR="00E74567">
              <w:rPr>
                <w:rFonts w:ascii="Arial" w:hAnsi="Arial" w:cs="Arial"/>
                <w:noProof/>
                <w:sz w:val="22"/>
                <w:szCs w:val="22"/>
              </w:rPr>
              <w:t>40</w:t>
            </w:r>
            <w:r w:rsidR="00855443">
              <w:rPr>
                <w:rFonts w:ascii="Arial" w:hAnsi="Arial" w:cs="Arial"/>
                <w:noProof/>
                <w:sz w:val="22"/>
                <w:szCs w:val="22"/>
              </w:rPr>
              <w:t xml:space="preserve"> CFR </w:t>
            </w:r>
            <w:r w:rsidRPr="00A3641A">
              <w:rPr>
                <w:rFonts w:ascii="Arial" w:hAnsi="Arial" w:cs="Arial"/>
                <w:noProof/>
                <w:sz w:val="22"/>
                <w:szCs w:val="22"/>
              </w:rPr>
              <w:t>Part 63</w:t>
            </w:r>
            <w:r w:rsidR="00855443">
              <w:rPr>
                <w:rFonts w:ascii="Arial" w:hAnsi="Arial" w:cs="Arial"/>
                <w:noProof/>
                <w:sz w:val="22"/>
                <w:szCs w:val="22"/>
              </w:rPr>
              <w:t>,</w:t>
            </w:r>
            <w:r w:rsidRPr="00A3641A">
              <w:rPr>
                <w:rFonts w:ascii="Arial" w:hAnsi="Arial" w:cs="Arial"/>
                <w:noProof/>
                <w:sz w:val="22"/>
                <w:szCs w:val="22"/>
              </w:rPr>
              <w:t xml:space="preserve"> </w:t>
            </w:r>
            <w:r w:rsidR="00E74567">
              <w:rPr>
                <w:rFonts w:ascii="Arial" w:hAnsi="Arial" w:cs="Arial"/>
                <w:noProof/>
                <w:sz w:val="22"/>
                <w:szCs w:val="22"/>
              </w:rPr>
              <w:t xml:space="preserve">Subpart </w:t>
            </w:r>
            <w:r w:rsidRPr="00A3641A">
              <w:rPr>
                <w:rFonts w:ascii="Arial" w:hAnsi="Arial" w:cs="Arial"/>
                <w:noProof/>
                <w:sz w:val="22"/>
                <w:szCs w:val="22"/>
              </w:rPr>
              <w:t>JJJJJ</w:t>
            </w:r>
            <w:r w:rsidR="00925524">
              <w:rPr>
                <w:rFonts w:ascii="Arial" w:hAnsi="Arial" w:cs="Arial"/>
                <w:noProof/>
                <w:sz w:val="22"/>
                <w:szCs w:val="22"/>
              </w:rPr>
              <w:t>J</w:t>
            </w:r>
            <w:r w:rsidRPr="00A3641A">
              <w:rPr>
                <w:rFonts w:ascii="Arial" w:hAnsi="Arial" w:cs="Arial"/>
                <w:noProof/>
                <w:sz w:val="22"/>
                <w:szCs w:val="22"/>
              </w:rPr>
              <w:t xml:space="preserve"> pursuant to</w:t>
            </w:r>
            <w:r w:rsidR="00925524">
              <w:rPr>
                <w:rFonts w:ascii="Arial" w:hAnsi="Arial" w:cs="Arial"/>
                <w:noProof/>
                <w:sz w:val="22"/>
                <w:szCs w:val="22"/>
              </w:rPr>
              <w:t xml:space="preserve"> </w:t>
            </w:r>
            <w:r w:rsidR="003D7823">
              <w:rPr>
                <w:rFonts w:ascii="Arial" w:hAnsi="Arial" w:cs="Arial"/>
                <w:noProof/>
                <w:sz w:val="22"/>
                <w:szCs w:val="22"/>
              </w:rPr>
              <w:t xml:space="preserve">40 CFR </w:t>
            </w:r>
            <w:r w:rsidRPr="00A3641A">
              <w:rPr>
                <w:rFonts w:ascii="Arial" w:hAnsi="Arial" w:cs="Arial"/>
                <w:noProof/>
                <w:sz w:val="22"/>
                <w:szCs w:val="22"/>
              </w:rPr>
              <w:t>63.11195(e)</w:t>
            </w:r>
            <w:r w:rsidR="00925524">
              <w:rPr>
                <w:rFonts w:ascii="Arial" w:hAnsi="Arial" w:cs="Arial"/>
                <w:noProof/>
                <w:sz w:val="22"/>
                <w:szCs w:val="22"/>
              </w:rPr>
              <w:t>.</w:t>
            </w:r>
          </w:p>
        </w:tc>
        <w:tc>
          <w:tcPr>
            <w:tcW w:w="1890" w:type="dxa"/>
          </w:tcPr>
          <w:p w14:paraId="7D062B44" w14:textId="64768324" w:rsidR="000F73C3" w:rsidRPr="00290754" w:rsidRDefault="003D7823" w:rsidP="00F478F0">
            <w:pPr>
              <w:jc w:val="center"/>
              <w:rPr>
                <w:rFonts w:ascii="Arial" w:hAnsi="Arial" w:cs="Arial"/>
                <w:sz w:val="22"/>
                <w:szCs w:val="22"/>
              </w:rPr>
            </w:pPr>
            <w:bookmarkStart w:id="32" w:name="Text11"/>
            <w:r>
              <w:rPr>
                <w:rFonts w:ascii="Arial" w:hAnsi="Arial" w:cs="Arial"/>
                <w:noProof/>
                <w:sz w:val="22"/>
                <w:szCs w:val="22"/>
              </w:rPr>
              <w:t xml:space="preserve">Rule </w:t>
            </w:r>
            <w:r w:rsidR="00A3641A">
              <w:rPr>
                <w:rFonts w:ascii="Arial" w:hAnsi="Arial" w:cs="Arial"/>
                <w:noProof/>
                <w:sz w:val="22"/>
                <w:szCs w:val="22"/>
              </w:rPr>
              <w:t>212(4)(c)</w:t>
            </w:r>
            <w:bookmarkEnd w:id="32"/>
          </w:p>
        </w:tc>
        <w:tc>
          <w:tcPr>
            <w:tcW w:w="1841" w:type="dxa"/>
          </w:tcPr>
          <w:p w14:paraId="70B6C2A4" w14:textId="50F44334" w:rsidR="000F73C3" w:rsidRPr="00290754" w:rsidRDefault="003D7823" w:rsidP="00F478F0">
            <w:pPr>
              <w:jc w:val="center"/>
              <w:rPr>
                <w:rFonts w:ascii="Arial" w:hAnsi="Arial" w:cs="Arial"/>
                <w:sz w:val="22"/>
                <w:szCs w:val="22"/>
              </w:rPr>
            </w:pPr>
            <w:bookmarkStart w:id="33" w:name="NSR_Exemption_1"/>
            <w:r>
              <w:rPr>
                <w:rFonts w:ascii="Arial" w:hAnsi="Arial" w:cs="Arial"/>
                <w:noProof/>
                <w:sz w:val="22"/>
                <w:szCs w:val="22"/>
              </w:rPr>
              <w:t xml:space="preserve">Rule </w:t>
            </w:r>
            <w:r w:rsidR="00A3641A">
              <w:rPr>
                <w:rFonts w:ascii="Arial" w:hAnsi="Arial" w:cs="Arial"/>
                <w:noProof/>
                <w:sz w:val="22"/>
                <w:szCs w:val="22"/>
              </w:rPr>
              <w:t>282(2)(b)(i)</w:t>
            </w:r>
            <w:bookmarkEnd w:id="33"/>
          </w:p>
        </w:tc>
      </w:tr>
      <w:tr w:rsidR="0020057F" w:rsidRPr="00290754" w14:paraId="70665850" w14:textId="77777777" w:rsidTr="00855443">
        <w:tc>
          <w:tcPr>
            <w:tcW w:w="2610" w:type="dxa"/>
          </w:tcPr>
          <w:p w14:paraId="69F4DBC7" w14:textId="4BF3C27D" w:rsidR="0020057F" w:rsidRPr="00290754" w:rsidRDefault="0020057F" w:rsidP="0020057F">
            <w:pPr>
              <w:rPr>
                <w:rFonts w:ascii="Arial" w:hAnsi="Arial" w:cs="Arial"/>
                <w:sz w:val="22"/>
                <w:szCs w:val="22"/>
              </w:rPr>
            </w:pPr>
            <w:r>
              <w:rPr>
                <w:rFonts w:ascii="Arial" w:hAnsi="Arial" w:cs="Arial"/>
                <w:sz w:val="22"/>
                <w:szCs w:val="22"/>
              </w:rPr>
              <w:t>EU-B01TCell3</w:t>
            </w:r>
          </w:p>
        </w:tc>
        <w:tc>
          <w:tcPr>
            <w:tcW w:w="3960" w:type="dxa"/>
          </w:tcPr>
          <w:p w14:paraId="71A048EB" w14:textId="0D2608C6" w:rsidR="0020057F" w:rsidRPr="00290754" w:rsidRDefault="0035187B" w:rsidP="0020057F">
            <w:pPr>
              <w:rPr>
                <w:rFonts w:ascii="Arial" w:hAnsi="Arial" w:cs="Arial"/>
                <w:sz w:val="22"/>
                <w:szCs w:val="22"/>
              </w:rPr>
            </w:pPr>
            <w:r>
              <w:rPr>
                <w:rFonts w:ascii="Arial" w:hAnsi="Arial" w:cs="Arial"/>
                <w:sz w:val="22"/>
                <w:szCs w:val="22"/>
              </w:rPr>
              <w:t>Engine test cell in building 1 with an absorption capacity of 600 HP.</w:t>
            </w:r>
          </w:p>
        </w:tc>
        <w:tc>
          <w:tcPr>
            <w:tcW w:w="1890" w:type="dxa"/>
          </w:tcPr>
          <w:p w14:paraId="2D1A413B" w14:textId="4C92ACEA"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63453099" w14:textId="320078D5"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3EC1A01F" w14:textId="77777777" w:rsidTr="00855443">
        <w:tc>
          <w:tcPr>
            <w:tcW w:w="2610" w:type="dxa"/>
          </w:tcPr>
          <w:p w14:paraId="2156E322" w14:textId="7114842C"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6</w:t>
            </w:r>
          </w:p>
        </w:tc>
        <w:tc>
          <w:tcPr>
            <w:tcW w:w="3960" w:type="dxa"/>
          </w:tcPr>
          <w:p w14:paraId="1D5462C0" w14:textId="7594CB6A" w:rsidR="0020057F" w:rsidRPr="00290754" w:rsidRDefault="0035187B" w:rsidP="0020057F">
            <w:pPr>
              <w:rPr>
                <w:rFonts w:ascii="Arial" w:hAnsi="Arial" w:cs="Arial"/>
                <w:sz w:val="22"/>
                <w:szCs w:val="22"/>
              </w:rPr>
            </w:pPr>
            <w:r w:rsidRPr="0035187B">
              <w:rPr>
                <w:rFonts w:ascii="Arial" w:hAnsi="Arial" w:cs="Arial"/>
                <w:sz w:val="22"/>
                <w:szCs w:val="22"/>
              </w:rPr>
              <w:t>Engine test cell in building 1 with an absorption capacity of 600 HP.</w:t>
            </w:r>
          </w:p>
        </w:tc>
        <w:tc>
          <w:tcPr>
            <w:tcW w:w="1890" w:type="dxa"/>
          </w:tcPr>
          <w:p w14:paraId="495D1998" w14:textId="37E6B5EE"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13ABBEC1" w14:textId="28DE3125"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6AB611C6" w14:textId="77777777" w:rsidTr="00855443">
        <w:tc>
          <w:tcPr>
            <w:tcW w:w="2610" w:type="dxa"/>
          </w:tcPr>
          <w:p w14:paraId="25288CF8" w14:textId="1802D858"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7</w:t>
            </w:r>
          </w:p>
        </w:tc>
        <w:tc>
          <w:tcPr>
            <w:tcW w:w="3960" w:type="dxa"/>
          </w:tcPr>
          <w:p w14:paraId="1FB4D96B" w14:textId="75516221" w:rsidR="0020057F" w:rsidRPr="00290754" w:rsidRDefault="0035187B" w:rsidP="0020057F">
            <w:pPr>
              <w:rPr>
                <w:rFonts w:ascii="Arial" w:hAnsi="Arial" w:cs="Arial"/>
                <w:sz w:val="22"/>
                <w:szCs w:val="22"/>
              </w:rPr>
            </w:pPr>
            <w:r w:rsidRPr="0035187B">
              <w:rPr>
                <w:rFonts w:ascii="Arial" w:hAnsi="Arial" w:cs="Arial"/>
                <w:sz w:val="22"/>
                <w:szCs w:val="22"/>
              </w:rPr>
              <w:t>Engine test cell in building 1 with an absorption capacity of 600 HP.</w:t>
            </w:r>
          </w:p>
        </w:tc>
        <w:tc>
          <w:tcPr>
            <w:tcW w:w="1890" w:type="dxa"/>
          </w:tcPr>
          <w:p w14:paraId="780590BF" w14:textId="61E47761"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088ED60B" w14:textId="14C4AE31"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100EAF23" w14:textId="77777777" w:rsidTr="00855443">
        <w:tc>
          <w:tcPr>
            <w:tcW w:w="2610" w:type="dxa"/>
          </w:tcPr>
          <w:p w14:paraId="65D4D875" w14:textId="627B150C"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8</w:t>
            </w:r>
          </w:p>
        </w:tc>
        <w:tc>
          <w:tcPr>
            <w:tcW w:w="3960" w:type="dxa"/>
          </w:tcPr>
          <w:p w14:paraId="3180E030" w14:textId="71282157" w:rsidR="0020057F" w:rsidRPr="00290754" w:rsidRDefault="0035187B" w:rsidP="0020057F">
            <w:pPr>
              <w:rPr>
                <w:rFonts w:ascii="Arial" w:hAnsi="Arial" w:cs="Arial"/>
                <w:sz w:val="22"/>
                <w:szCs w:val="22"/>
              </w:rPr>
            </w:pPr>
            <w:r w:rsidRPr="0035187B">
              <w:rPr>
                <w:rFonts w:ascii="Arial" w:hAnsi="Arial" w:cs="Arial"/>
                <w:sz w:val="22"/>
                <w:szCs w:val="22"/>
              </w:rPr>
              <w:t>Engine test cell in building 1 with an absorption capacity of 600 HP.</w:t>
            </w:r>
          </w:p>
        </w:tc>
        <w:tc>
          <w:tcPr>
            <w:tcW w:w="1890" w:type="dxa"/>
          </w:tcPr>
          <w:p w14:paraId="3825698E" w14:textId="7B960718"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0E4F3771" w14:textId="459B2412"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45345A00" w14:textId="77777777" w:rsidTr="00855443">
        <w:tc>
          <w:tcPr>
            <w:tcW w:w="2610" w:type="dxa"/>
          </w:tcPr>
          <w:p w14:paraId="1E619753" w14:textId="142874BC"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10</w:t>
            </w:r>
          </w:p>
        </w:tc>
        <w:tc>
          <w:tcPr>
            <w:tcW w:w="3960" w:type="dxa"/>
          </w:tcPr>
          <w:p w14:paraId="20F71B2E" w14:textId="16FD8759" w:rsidR="0020057F" w:rsidRPr="00290754" w:rsidRDefault="0035187B" w:rsidP="0020057F">
            <w:pPr>
              <w:rPr>
                <w:rFonts w:ascii="Arial" w:hAnsi="Arial" w:cs="Arial"/>
                <w:sz w:val="22"/>
                <w:szCs w:val="22"/>
              </w:rPr>
            </w:pPr>
            <w:r w:rsidRPr="0035187B">
              <w:rPr>
                <w:rFonts w:ascii="Arial" w:hAnsi="Arial" w:cs="Arial"/>
                <w:sz w:val="22"/>
                <w:szCs w:val="22"/>
              </w:rPr>
              <w:t xml:space="preserve">Engine test cell in building 1 with an absorption capacity of </w:t>
            </w:r>
            <w:r>
              <w:rPr>
                <w:rFonts w:ascii="Arial" w:hAnsi="Arial" w:cs="Arial"/>
                <w:sz w:val="22"/>
                <w:szCs w:val="22"/>
              </w:rPr>
              <w:t>300</w:t>
            </w:r>
            <w:r w:rsidRPr="0035187B">
              <w:rPr>
                <w:rFonts w:ascii="Arial" w:hAnsi="Arial" w:cs="Arial"/>
                <w:sz w:val="22"/>
                <w:szCs w:val="22"/>
              </w:rPr>
              <w:t xml:space="preserve"> HP.</w:t>
            </w:r>
          </w:p>
        </w:tc>
        <w:tc>
          <w:tcPr>
            <w:tcW w:w="1890" w:type="dxa"/>
          </w:tcPr>
          <w:p w14:paraId="42DA66E3" w14:textId="3A60240E"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4FA9EEA0" w14:textId="1553FF5C"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57798064" w14:textId="77777777" w:rsidTr="00855443">
        <w:tc>
          <w:tcPr>
            <w:tcW w:w="2610" w:type="dxa"/>
          </w:tcPr>
          <w:p w14:paraId="046D7EBB" w14:textId="11458878"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11</w:t>
            </w:r>
          </w:p>
        </w:tc>
        <w:tc>
          <w:tcPr>
            <w:tcW w:w="3960" w:type="dxa"/>
          </w:tcPr>
          <w:p w14:paraId="77A37F68" w14:textId="534818BE" w:rsidR="0020057F" w:rsidRPr="00290754" w:rsidRDefault="0035187B" w:rsidP="0020057F">
            <w:pPr>
              <w:rPr>
                <w:rFonts w:ascii="Arial" w:hAnsi="Arial" w:cs="Arial"/>
                <w:sz w:val="22"/>
                <w:szCs w:val="22"/>
              </w:rPr>
            </w:pPr>
            <w:r w:rsidRPr="0035187B">
              <w:rPr>
                <w:rFonts w:ascii="Arial" w:hAnsi="Arial" w:cs="Arial"/>
                <w:sz w:val="22"/>
                <w:szCs w:val="22"/>
              </w:rPr>
              <w:t xml:space="preserve">Engine test cell in building 1 with an absorption capacity of </w:t>
            </w:r>
            <w:r>
              <w:rPr>
                <w:rFonts w:ascii="Arial" w:hAnsi="Arial" w:cs="Arial"/>
                <w:sz w:val="22"/>
                <w:szCs w:val="22"/>
              </w:rPr>
              <w:t>800</w:t>
            </w:r>
            <w:r w:rsidRPr="0035187B">
              <w:rPr>
                <w:rFonts w:ascii="Arial" w:hAnsi="Arial" w:cs="Arial"/>
                <w:sz w:val="22"/>
                <w:szCs w:val="22"/>
              </w:rPr>
              <w:t xml:space="preserve"> HP.</w:t>
            </w:r>
          </w:p>
        </w:tc>
        <w:tc>
          <w:tcPr>
            <w:tcW w:w="1890" w:type="dxa"/>
          </w:tcPr>
          <w:p w14:paraId="565BB0D1" w14:textId="3BD4E55D"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169B1B78" w14:textId="716FF24E"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180BDDA4" w14:textId="77777777" w:rsidTr="00855443">
        <w:tc>
          <w:tcPr>
            <w:tcW w:w="2610" w:type="dxa"/>
          </w:tcPr>
          <w:p w14:paraId="6B3F6633" w14:textId="3203CDF8"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12</w:t>
            </w:r>
          </w:p>
        </w:tc>
        <w:tc>
          <w:tcPr>
            <w:tcW w:w="3960" w:type="dxa"/>
          </w:tcPr>
          <w:p w14:paraId="7A40A59D" w14:textId="0BAE393A" w:rsidR="0020057F" w:rsidRPr="00290754" w:rsidRDefault="0035187B" w:rsidP="0020057F">
            <w:pPr>
              <w:rPr>
                <w:rFonts w:ascii="Arial" w:hAnsi="Arial" w:cs="Arial"/>
                <w:sz w:val="22"/>
                <w:szCs w:val="22"/>
              </w:rPr>
            </w:pPr>
            <w:r w:rsidRPr="0035187B">
              <w:rPr>
                <w:rFonts w:ascii="Arial" w:hAnsi="Arial" w:cs="Arial"/>
                <w:sz w:val="22"/>
                <w:szCs w:val="22"/>
              </w:rPr>
              <w:t xml:space="preserve">Engine test cell in building 1 with an absorption capacity of </w:t>
            </w:r>
            <w:r>
              <w:rPr>
                <w:rFonts w:ascii="Arial" w:hAnsi="Arial" w:cs="Arial"/>
                <w:sz w:val="22"/>
                <w:szCs w:val="22"/>
              </w:rPr>
              <w:t>600</w:t>
            </w:r>
            <w:r w:rsidRPr="0035187B">
              <w:rPr>
                <w:rFonts w:ascii="Arial" w:hAnsi="Arial" w:cs="Arial"/>
                <w:sz w:val="22"/>
                <w:szCs w:val="22"/>
              </w:rPr>
              <w:t xml:space="preserve"> HP.</w:t>
            </w:r>
          </w:p>
        </w:tc>
        <w:tc>
          <w:tcPr>
            <w:tcW w:w="1890" w:type="dxa"/>
          </w:tcPr>
          <w:p w14:paraId="1D1E783D" w14:textId="2DEEA201"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34F78DE8" w14:textId="36C9BCAE"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07D0102B" w14:textId="77777777" w:rsidTr="00855443">
        <w:tc>
          <w:tcPr>
            <w:tcW w:w="2610" w:type="dxa"/>
          </w:tcPr>
          <w:p w14:paraId="63B324BF" w14:textId="486820A8"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13</w:t>
            </w:r>
          </w:p>
        </w:tc>
        <w:tc>
          <w:tcPr>
            <w:tcW w:w="3960" w:type="dxa"/>
          </w:tcPr>
          <w:p w14:paraId="6A958E1F" w14:textId="2E23860C" w:rsidR="0020057F" w:rsidRPr="00290754" w:rsidRDefault="0035187B" w:rsidP="0020057F">
            <w:pPr>
              <w:rPr>
                <w:rFonts w:ascii="Arial" w:hAnsi="Arial" w:cs="Arial"/>
                <w:sz w:val="22"/>
                <w:szCs w:val="22"/>
              </w:rPr>
            </w:pPr>
            <w:r w:rsidRPr="0035187B">
              <w:rPr>
                <w:rFonts w:ascii="Arial" w:hAnsi="Arial" w:cs="Arial"/>
                <w:sz w:val="22"/>
                <w:szCs w:val="22"/>
              </w:rPr>
              <w:t>Engine test cell in building 1 with an absorption capacity of 600 HP.</w:t>
            </w:r>
          </w:p>
        </w:tc>
        <w:tc>
          <w:tcPr>
            <w:tcW w:w="1890" w:type="dxa"/>
          </w:tcPr>
          <w:p w14:paraId="067A3A32" w14:textId="58B3E620"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1A17381A" w14:textId="08904F0B"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3BA6ED40" w14:textId="77777777" w:rsidTr="00855443">
        <w:tc>
          <w:tcPr>
            <w:tcW w:w="2610" w:type="dxa"/>
          </w:tcPr>
          <w:p w14:paraId="27818BD7" w14:textId="08F68BFB"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16</w:t>
            </w:r>
          </w:p>
        </w:tc>
        <w:tc>
          <w:tcPr>
            <w:tcW w:w="3960" w:type="dxa"/>
          </w:tcPr>
          <w:p w14:paraId="2FDE83FC" w14:textId="0D712C5C" w:rsidR="0020057F" w:rsidRPr="00290754" w:rsidRDefault="0035187B" w:rsidP="0020057F">
            <w:pPr>
              <w:rPr>
                <w:rFonts w:ascii="Arial" w:hAnsi="Arial" w:cs="Arial"/>
                <w:sz w:val="22"/>
                <w:szCs w:val="22"/>
              </w:rPr>
            </w:pPr>
            <w:r w:rsidRPr="0035187B">
              <w:rPr>
                <w:rFonts w:ascii="Arial" w:hAnsi="Arial" w:cs="Arial"/>
                <w:sz w:val="22"/>
                <w:szCs w:val="22"/>
              </w:rPr>
              <w:t>Engine test cell in building 1 with an absorption capacity of 600 HP.</w:t>
            </w:r>
          </w:p>
        </w:tc>
        <w:tc>
          <w:tcPr>
            <w:tcW w:w="1890" w:type="dxa"/>
          </w:tcPr>
          <w:p w14:paraId="067A1BF7" w14:textId="64157F27"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158F75CD" w14:textId="27BBFA66"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0EAAD199" w14:textId="77777777" w:rsidTr="00855443">
        <w:tc>
          <w:tcPr>
            <w:tcW w:w="2610" w:type="dxa"/>
          </w:tcPr>
          <w:p w14:paraId="0DE8776F" w14:textId="08181765"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17</w:t>
            </w:r>
          </w:p>
        </w:tc>
        <w:tc>
          <w:tcPr>
            <w:tcW w:w="3960" w:type="dxa"/>
          </w:tcPr>
          <w:p w14:paraId="2A3AA63B" w14:textId="60E31AC9" w:rsidR="0020057F" w:rsidRPr="00290754" w:rsidRDefault="0035187B" w:rsidP="0020057F">
            <w:pPr>
              <w:rPr>
                <w:rFonts w:ascii="Arial" w:hAnsi="Arial" w:cs="Arial"/>
                <w:sz w:val="22"/>
                <w:szCs w:val="22"/>
              </w:rPr>
            </w:pPr>
            <w:r w:rsidRPr="0035187B">
              <w:rPr>
                <w:rFonts w:ascii="Arial" w:hAnsi="Arial" w:cs="Arial"/>
                <w:sz w:val="22"/>
                <w:szCs w:val="22"/>
              </w:rPr>
              <w:t xml:space="preserve">Engine test cell in building </w:t>
            </w:r>
            <w:r w:rsidR="00601076">
              <w:rPr>
                <w:rFonts w:ascii="Arial" w:hAnsi="Arial" w:cs="Arial"/>
                <w:sz w:val="22"/>
                <w:szCs w:val="22"/>
              </w:rPr>
              <w:t>1.</w:t>
            </w:r>
          </w:p>
        </w:tc>
        <w:tc>
          <w:tcPr>
            <w:tcW w:w="1890" w:type="dxa"/>
          </w:tcPr>
          <w:p w14:paraId="2707F529" w14:textId="31717A63"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7754E38F" w14:textId="697108EB"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565C3644" w14:textId="77777777" w:rsidTr="00855443">
        <w:tc>
          <w:tcPr>
            <w:tcW w:w="2610" w:type="dxa"/>
          </w:tcPr>
          <w:p w14:paraId="4A379CBE" w14:textId="55D07F7F"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20</w:t>
            </w:r>
          </w:p>
        </w:tc>
        <w:tc>
          <w:tcPr>
            <w:tcW w:w="3960" w:type="dxa"/>
          </w:tcPr>
          <w:p w14:paraId="52850DC6" w14:textId="2A2A6706" w:rsidR="0020057F" w:rsidRPr="00290754" w:rsidRDefault="0035187B" w:rsidP="0020057F">
            <w:pPr>
              <w:rPr>
                <w:rFonts w:ascii="Arial" w:hAnsi="Arial" w:cs="Arial"/>
                <w:sz w:val="22"/>
                <w:szCs w:val="22"/>
              </w:rPr>
            </w:pPr>
            <w:r w:rsidRPr="0035187B">
              <w:rPr>
                <w:rFonts w:ascii="Arial" w:hAnsi="Arial" w:cs="Arial"/>
                <w:sz w:val="22"/>
                <w:szCs w:val="22"/>
              </w:rPr>
              <w:t xml:space="preserve">Engine test cell in building 1 with an absorption capacity of </w:t>
            </w:r>
            <w:r w:rsidR="00601076">
              <w:rPr>
                <w:rFonts w:ascii="Arial" w:hAnsi="Arial" w:cs="Arial"/>
                <w:sz w:val="22"/>
                <w:szCs w:val="22"/>
              </w:rPr>
              <w:t>8</w:t>
            </w:r>
            <w:r w:rsidRPr="0035187B">
              <w:rPr>
                <w:rFonts w:ascii="Arial" w:hAnsi="Arial" w:cs="Arial"/>
                <w:sz w:val="22"/>
                <w:szCs w:val="22"/>
              </w:rPr>
              <w:t>00 HP.</w:t>
            </w:r>
          </w:p>
        </w:tc>
        <w:tc>
          <w:tcPr>
            <w:tcW w:w="1890" w:type="dxa"/>
          </w:tcPr>
          <w:p w14:paraId="556E3C38" w14:textId="021E1F70"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010921A4" w14:textId="58A8AD67"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51611634" w14:textId="77777777" w:rsidTr="00855443">
        <w:tc>
          <w:tcPr>
            <w:tcW w:w="2610" w:type="dxa"/>
          </w:tcPr>
          <w:p w14:paraId="2A9AB68E" w14:textId="32045393"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21</w:t>
            </w:r>
          </w:p>
        </w:tc>
        <w:tc>
          <w:tcPr>
            <w:tcW w:w="3960" w:type="dxa"/>
          </w:tcPr>
          <w:p w14:paraId="0C5A4174" w14:textId="7D93E1D6" w:rsidR="0020057F" w:rsidRPr="00290754" w:rsidRDefault="0035187B" w:rsidP="0020057F">
            <w:pPr>
              <w:rPr>
                <w:rFonts w:ascii="Arial" w:hAnsi="Arial" w:cs="Arial"/>
                <w:sz w:val="22"/>
                <w:szCs w:val="22"/>
              </w:rPr>
            </w:pPr>
            <w:r w:rsidRPr="0035187B">
              <w:rPr>
                <w:rFonts w:ascii="Arial" w:hAnsi="Arial" w:cs="Arial"/>
                <w:sz w:val="22"/>
                <w:szCs w:val="22"/>
              </w:rPr>
              <w:t>Engine test cell in building 1 with an absorption capacity of 600 HP.</w:t>
            </w:r>
          </w:p>
        </w:tc>
        <w:tc>
          <w:tcPr>
            <w:tcW w:w="1890" w:type="dxa"/>
          </w:tcPr>
          <w:p w14:paraId="7D8DA6C6" w14:textId="20BF5E9E"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3E43FD81" w14:textId="689D8573"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2A01DC98" w14:textId="77777777" w:rsidTr="00855443">
        <w:tc>
          <w:tcPr>
            <w:tcW w:w="2610" w:type="dxa"/>
          </w:tcPr>
          <w:p w14:paraId="149DA8A7" w14:textId="6600677E"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22</w:t>
            </w:r>
          </w:p>
        </w:tc>
        <w:tc>
          <w:tcPr>
            <w:tcW w:w="3960" w:type="dxa"/>
          </w:tcPr>
          <w:p w14:paraId="7F5BC763" w14:textId="3E348FBA" w:rsidR="0020057F" w:rsidRPr="00290754" w:rsidRDefault="0035187B" w:rsidP="0020057F">
            <w:pPr>
              <w:rPr>
                <w:rFonts w:ascii="Arial" w:hAnsi="Arial" w:cs="Arial"/>
                <w:sz w:val="22"/>
                <w:szCs w:val="22"/>
              </w:rPr>
            </w:pPr>
            <w:r w:rsidRPr="0035187B">
              <w:rPr>
                <w:rFonts w:ascii="Arial" w:hAnsi="Arial" w:cs="Arial"/>
                <w:sz w:val="22"/>
                <w:szCs w:val="22"/>
              </w:rPr>
              <w:t>Engine test cell in building 1.</w:t>
            </w:r>
          </w:p>
        </w:tc>
        <w:tc>
          <w:tcPr>
            <w:tcW w:w="1890" w:type="dxa"/>
          </w:tcPr>
          <w:p w14:paraId="7EFD0E0F" w14:textId="1066E070"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4D114145" w14:textId="55BCDB90"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5E392E72" w14:textId="77777777" w:rsidTr="00855443">
        <w:tc>
          <w:tcPr>
            <w:tcW w:w="2610" w:type="dxa"/>
          </w:tcPr>
          <w:p w14:paraId="2478759B" w14:textId="5AA29F9B"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23</w:t>
            </w:r>
          </w:p>
        </w:tc>
        <w:tc>
          <w:tcPr>
            <w:tcW w:w="3960" w:type="dxa"/>
          </w:tcPr>
          <w:p w14:paraId="3C44929A" w14:textId="23CA9E2F" w:rsidR="0020057F" w:rsidRPr="00290754" w:rsidRDefault="0035187B" w:rsidP="0020057F">
            <w:pPr>
              <w:rPr>
                <w:rFonts w:ascii="Arial" w:hAnsi="Arial" w:cs="Arial"/>
                <w:sz w:val="22"/>
                <w:szCs w:val="22"/>
              </w:rPr>
            </w:pPr>
            <w:r w:rsidRPr="0035187B">
              <w:rPr>
                <w:rFonts w:ascii="Arial" w:hAnsi="Arial" w:cs="Arial"/>
                <w:sz w:val="22"/>
                <w:szCs w:val="22"/>
              </w:rPr>
              <w:t xml:space="preserve">Engine test cell in building 1 with an absorption capacity of </w:t>
            </w:r>
            <w:r w:rsidR="00601076">
              <w:rPr>
                <w:rFonts w:ascii="Arial" w:hAnsi="Arial" w:cs="Arial"/>
                <w:sz w:val="22"/>
                <w:szCs w:val="22"/>
              </w:rPr>
              <w:t>8</w:t>
            </w:r>
            <w:r w:rsidRPr="0035187B">
              <w:rPr>
                <w:rFonts w:ascii="Arial" w:hAnsi="Arial" w:cs="Arial"/>
                <w:sz w:val="22"/>
                <w:szCs w:val="22"/>
              </w:rPr>
              <w:t>00 HP.</w:t>
            </w:r>
          </w:p>
        </w:tc>
        <w:tc>
          <w:tcPr>
            <w:tcW w:w="1890" w:type="dxa"/>
          </w:tcPr>
          <w:p w14:paraId="2DB8E8E0" w14:textId="6CC5DF47"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29CAA56E" w14:textId="7E138918"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6AE6FC11" w14:textId="77777777" w:rsidTr="00855443">
        <w:tc>
          <w:tcPr>
            <w:tcW w:w="2610" w:type="dxa"/>
          </w:tcPr>
          <w:p w14:paraId="52B7C22D" w14:textId="6FA1B765"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24</w:t>
            </w:r>
          </w:p>
        </w:tc>
        <w:tc>
          <w:tcPr>
            <w:tcW w:w="3960" w:type="dxa"/>
          </w:tcPr>
          <w:p w14:paraId="6EA10E5D" w14:textId="6395BC99" w:rsidR="0020057F" w:rsidRPr="00290754" w:rsidRDefault="0035187B" w:rsidP="0020057F">
            <w:pPr>
              <w:rPr>
                <w:rFonts w:ascii="Arial" w:hAnsi="Arial" w:cs="Arial"/>
                <w:sz w:val="22"/>
                <w:szCs w:val="22"/>
              </w:rPr>
            </w:pPr>
            <w:r w:rsidRPr="0035187B">
              <w:rPr>
                <w:rFonts w:ascii="Arial" w:hAnsi="Arial" w:cs="Arial"/>
                <w:sz w:val="22"/>
                <w:szCs w:val="22"/>
              </w:rPr>
              <w:t xml:space="preserve">Engine test cell in building 1 with an absorption capacity of </w:t>
            </w:r>
            <w:r w:rsidR="00601076">
              <w:rPr>
                <w:rFonts w:ascii="Arial" w:hAnsi="Arial" w:cs="Arial"/>
                <w:sz w:val="22"/>
                <w:szCs w:val="22"/>
              </w:rPr>
              <w:t>120</w:t>
            </w:r>
            <w:r w:rsidRPr="0035187B">
              <w:rPr>
                <w:rFonts w:ascii="Arial" w:hAnsi="Arial" w:cs="Arial"/>
                <w:sz w:val="22"/>
                <w:szCs w:val="22"/>
              </w:rPr>
              <w:t xml:space="preserve"> HP.</w:t>
            </w:r>
          </w:p>
        </w:tc>
        <w:tc>
          <w:tcPr>
            <w:tcW w:w="1890" w:type="dxa"/>
          </w:tcPr>
          <w:p w14:paraId="33B0F3B5" w14:textId="32A7340F"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26822C37" w14:textId="5384EDED"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2F3EFD48" w14:textId="77777777" w:rsidTr="00855443">
        <w:tc>
          <w:tcPr>
            <w:tcW w:w="2610" w:type="dxa"/>
          </w:tcPr>
          <w:p w14:paraId="3A60F9F5" w14:textId="05022E38"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26</w:t>
            </w:r>
          </w:p>
        </w:tc>
        <w:tc>
          <w:tcPr>
            <w:tcW w:w="3960" w:type="dxa"/>
          </w:tcPr>
          <w:p w14:paraId="3562077E" w14:textId="4E46DBD7" w:rsidR="0020057F" w:rsidRPr="00290754" w:rsidRDefault="0035187B" w:rsidP="0020057F">
            <w:pPr>
              <w:rPr>
                <w:rFonts w:ascii="Arial" w:hAnsi="Arial" w:cs="Arial"/>
                <w:sz w:val="22"/>
                <w:szCs w:val="22"/>
              </w:rPr>
            </w:pPr>
            <w:r w:rsidRPr="0035187B">
              <w:rPr>
                <w:rFonts w:ascii="Arial" w:hAnsi="Arial" w:cs="Arial"/>
                <w:sz w:val="22"/>
                <w:szCs w:val="22"/>
              </w:rPr>
              <w:t xml:space="preserve">Engine test cell in building 1 with an absorption capacity of </w:t>
            </w:r>
            <w:r w:rsidR="00476F7D">
              <w:rPr>
                <w:rFonts w:ascii="Arial" w:hAnsi="Arial" w:cs="Arial"/>
                <w:sz w:val="22"/>
                <w:szCs w:val="22"/>
              </w:rPr>
              <w:t>300</w:t>
            </w:r>
            <w:r w:rsidRPr="0035187B">
              <w:rPr>
                <w:rFonts w:ascii="Arial" w:hAnsi="Arial" w:cs="Arial"/>
                <w:sz w:val="22"/>
                <w:szCs w:val="22"/>
              </w:rPr>
              <w:t xml:space="preserve"> HP.</w:t>
            </w:r>
          </w:p>
        </w:tc>
        <w:tc>
          <w:tcPr>
            <w:tcW w:w="1890" w:type="dxa"/>
          </w:tcPr>
          <w:p w14:paraId="0CC63E4D" w14:textId="1A8C371C"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2C50B510" w14:textId="102AFF4C"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031F9DB8" w14:textId="77777777" w:rsidTr="00855443">
        <w:tc>
          <w:tcPr>
            <w:tcW w:w="2610" w:type="dxa"/>
          </w:tcPr>
          <w:p w14:paraId="1A42A6AF" w14:textId="08852838"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27</w:t>
            </w:r>
          </w:p>
        </w:tc>
        <w:tc>
          <w:tcPr>
            <w:tcW w:w="3960" w:type="dxa"/>
          </w:tcPr>
          <w:p w14:paraId="0A0153B4" w14:textId="03E24D66" w:rsidR="0020057F" w:rsidRPr="00290754" w:rsidRDefault="0035187B" w:rsidP="0020057F">
            <w:pPr>
              <w:rPr>
                <w:rFonts w:ascii="Arial" w:hAnsi="Arial" w:cs="Arial"/>
                <w:sz w:val="22"/>
                <w:szCs w:val="22"/>
              </w:rPr>
            </w:pPr>
            <w:r w:rsidRPr="0035187B">
              <w:rPr>
                <w:rFonts w:ascii="Arial" w:hAnsi="Arial" w:cs="Arial"/>
                <w:sz w:val="22"/>
                <w:szCs w:val="22"/>
              </w:rPr>
              <w:t>Engine test cell in building 1</w:t>
            </w:r>
            <w:r w:rsidR="00476F7D">
              <w:rPr>
                <w:rFonts w:ascii="Arial" w:hAnsi="Arial" w:cs="Arial"/>
                <w:sz w:val="22"/>
                <w:szCs w:val="22"/>
              </w:rPr>
              <w:t>.</w:t>
            </w:r>
          </w:p>
        </w:tc>
        <w:tc>
          <w:tcPr>
            <w:tcW w:w="1890" w:type="dxa"/>
          </w:tcPr>
          <w:p w14:paraId="6FF4E8D8" w14:textId="37627291"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2195991C" w14:textId="56D1E82F"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7BC9B554" w14:textId="77777777" w:rsidTr="00855443">
        <w:tc>
          <w:tcPr>
            <w:tcW w:w="2610" w:type="dxa"/>
          </w:tcPr>
          <w:p w14:paraId="6EF24773" w14:textId="67ADA5A5" w:rsidR="0020057F" w:rsidRPr="00290754" w:rsidRDefault="0020057F" w:rsidP="0020057F">
            <w:pPr>
              <w:rPr>
                <w:rFonts w:ascii="Arial" w:hAnsi="Arial" w:cs="Arial"/>
                <w:sz w:val="22"/>
                <w:szCs w:val="22"/>
              </w:rPr>
            </w:pPr>
            <w:r w:rsidRPr="0020057F">
              <w:rPr>
                <w:rFonts w:ascii="Arial" w:hAnsi="Arial" w:cs="Arial"/>
                <w:sz w:val="22"/>
                <w:szCs w:val="22"/>
              </w:rPr>
              <w:t>EU-B01TCell</w:t>
            </w:r>
            <w:r>
              <w:rPr>
                <w:rFonts w:ascii="Arial" w:hAnsi="Arial" w:cs="Arial"/>
                <w:sz w:val="22"/>
                <w:szCs w:val="22"/>
              </w:rPr>
              <w:t>28</w:t>
            </w:r>
          </w:p>
        </w:tc>
        <w:tc>
          <w:tcPr>
            <w:tcW w:w="3960" w:type="dxa"/>
          </w:tcPr>
          <w:p w14:paraId="5FABFC0A" w14:textId="4F9DAA9D" w:rsidR="0020057F" w:rsidRPr="00290754" w:rsidRDefault="0035187B" w:rsidP="0020057F">
            <w:pPr>
              <w:rPr>
                <w:rFonts w:ascii="Arial" w:hAnsi="Arial" w:cs="Arial"/>
                <w:sz w:val="22"/>
                <w:szCs w:val="22"/>
              </w:rPr>
            </w:pPr>
            <w:r w:rsidRPr="0035187B">
              <w:rPr>
                <w:rFonts w:ascii="Arial" w:hAnsi="Arial" w:cs="Arial"/>
                <w:sz w:val="22"/>
                <w:szCs w:val="22"/>
              </w:rPr>
              <w:t>Engine test cell in building 1 with an absorption capacity of 600 HP.</w:t>
            </w:r>
          </w:p>
        </w:tc>
        <w:tc>
          <w:tcPr>
            <w:tcW w:w="1890" w:type="dxa"/>
          </w:tcPr>
          <w:p w14:paraId="63F106BD" w14:textId="3C5AEE3B"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309C6B36" w14:textId="07722960"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18FE071B" w14:textId="77777777" w:rsidTr="00855443">
        <w:tc>
          <w:tcPr>
            <w:tcW w:w="2610" w:type="dxa"/>
          </w:tcPr>
          <w:p w14:paraId="77D10743" w14:textId="00510B67" w:rsidR="0020057F" w:rsidRPr="00290754" w:rsidRDefault="0020057F" w:rsidP="0020057F">
            <w:pPr>
              <w:rPr>
                <w:rFonts w:ascii="Arial" w:hAnsi="Arial" w:cs="Arial"/>
                <w:sz w:val="22"/>
                <w:szCs w:val="22"/>
              </w:rPr>
            </w:pPr>
            <w:r w:rsidRPr="0020057F">
              <w:rPr>
                <w:rFonts w:ascii="Arial" w:hAnsi="Arial" w:cs="Arial"/>
                <w:sz w:val="22"/>
                <w:szCs w:val="22"/>
              </w:rPr>
              <w:lastRenderedPageBreak/>
              <w:t>EU-B01TCell</w:t>
            </w:r>
            <w:r>
              <w:rPr>
                <w:rFonts w:ascii="Arial" w:hAnsi="Arial" w:cs="Arial"/>
                <w:sz w:val="22"/>
                <w:szCs w:val="22"/>
              </w:rPr>
              <w:t>30</w:t>
            </w:r>
          </w:p>
        </w:tc>
        <w:tc>
          <w:tcPr>
            <w:tcW w:w="3960" w:type="dxa"/>
          </w:tcPr>
          <w:p w14:paraId="29107D1E" w14:textId="06CBB619" w:rsidR="0020057F" w:rsidRPr="00290754" w:rsidRDefault="0035187B" w:rsidP="0020057F">
            <w:pPr>
              <w:rPr>
                <w:rFonts w:ascii="Arial" w:hAnsi="Arial" w:cs="Arial"/>
                <w:sz w:val="22"/>
                <w:szCs w:val="22"/>
              </w:rPr>
            </w:pPr>
            <w:r w:rsidRPr="0035187B">
              <w:rPr>
                <w:rFonts w:ascii="Arial" w:hAnsi="Arial" w:cs="Arial"/>
                <w:sz w:val="22"/>
                <w:szCs w:val="22"/>
              </w:rPr>
              <w:t xml:space="preserve">Engine test cell in building 1 with an absorption capacity of </w:t>
            </w:r>
            <w:r w:rsidR="00476F7D">
              <w:rPr>
                <w:rFonts w:ascii="Arial" w:hAnsi="Arial" w:cs="Arial"/>
                <w:sz w:val="22"/>
                <w:szCs w:val="22"/>
              </w:rPr>
              <w:t>3</w:t>
            </w:r>
            <w:r w:rsidRPr="0035187B">
              <w:rPr>
                <w:rFonts w:ascii="Arial" w:hAnsi="Arial" w:cs="Arial"/>
                <w:sz w:val="22"/>
                <w:szCs w:val="22"/>
              </w:rPr>
              <w:t>00 HP.</w:t>
            </w:r>
          </w:p>
        </w:tc>
        <w:tc>
          <w:tcPr>
            <w:tcW w:w="1890" w:type="dxa"/>
          </w:tcPr>
          <w:p w14:paraId="789CB166" w14:textId="11ECE0B4" w:rsidR="0020057F" w:rsidRPr="00290754" w:rsidRDefault="0020057F" w:rsidP="0020057F">
            <w:pPr>
              <w:jc w:val="center"/>
              <w:rPr>
                <w:rFonts w:ascii="Arial" w:hAnsi="Arial" w:cs="Arial"/>
                <w:sz w:val="22"/>
                <w:szCs w:val="22"/>
              </w:rPr>
            </w:pPr>
            <w:r>
              <w:rPr>
                <w:rFonts w:ascii="Arial" w:hAnsi="Arial" w:cs="Arial"/>
                <w:noProof/>
                <w:sz w:val="22"/>
                <w:szCs w:val="22"/>
              </w:rPr>
              <w:t>Rule 212(4)(e)</w:t>
            </w:r>
          </w:p>
        </w:tc>
        <w:tc>
          <w:tcPr>
            <w:tcW w:w="1841" w:type="dxa"/>
          </w:tcPr>
          <w:p w14:paraId="2E4E9D87" w14:textId="47752106" w:rsidR="0020057F" w:rsidRPr="00290754" w:rsidRDefault="0020057F" w:rsidP="0020057F">
            <w:pPr>
              <w:jc w:val="center"/>
              <w:rPr>
                <w:rFonts w:ascii="Arial" w:hAnsi="Arial" w:cs="Arial"/>
                <w:sz w:val="22"/>
                <w:szCs w:val="22"/>
              </w:rPr>
            </w:pPr>
            <w:r>
              <w:rPr>
                <w:rFonts w:ascii="Arial" w:hAnsi="Arial" w:cs="Arial"/>
                <w:noProof/>
                <w:sz w:val="22"/>
                <w:szCs w:val="22"/>
              </w:rPr>
              <w:t>Rule 285(2)(g)</w:t>
            </w:r>
          </w:p>
        </w:tc>
      </w:tr>
      <w:tr w:rsidR="0020057F" w:rsidRPr="00290754" w14:paraId="729DAE7C" w14:textId="77777777" w:rsidTr="00855443">
        <w:tc>
          <w:tcPr>
            <w:tcW w:w="2610" w:type="dxa"/>
          </w:tcPr>
          <w:p w14:paraId="2E82B37A" w14:textId="782AD0D1" w:rsidR="0020057F" w:rsidRPr="00354D08" w:rsidRDefault="0020057F" w:rsidP="0020057F">
            <w:pPr>
              <w:rPr>
                <w:rFonts w:ascii="Arial" w:hAnsi="Arial" w:cs="Arial"/>
                <w:noProof/>
                <w:sz w:val="22"/>
                <w:szCs w:val="22"/>
              </w:rPr>
            </w:pPr>
            <w:r w:rsidRPr="0020057F">
              <w:rPr>
                <w:rFonts w:ascii="Arial" w:hAnsi="Arial" w:cs="Arial"/>
                <w:noProof/>
                <w:sz w:val="22"/>
                <w:szCs w:val="22"/>
              </w:rPr>
              <w:t>EU-B01TCell</w:t>
            </w:r>
            <w:r>
              <w:rPr>
                <w:rFonts w:ascii="Arial" w:hAnsi="Arial" w:cs="Arial"/>
                <w:noProof/>
                <w:sz w:val="22"/>
                <w:szCs w:val="22"/>
              </w:rPr>
              <w:t>32</w:t>
            </w:r>
          </w:p>
        </w:tc>
        <w:tc>
          <w:tcPr>
            <w:tcW w:w="3960" w:type="dxa"/>
          </w:tcPr>
          <w:p w14:paraId="672C106E" w14:textId="4E439CE2" w:rsidR="0020057F" w:rsidRPr="00354D08" w:rsidRDefault="0035187B" w:rsidP="0020057F">
            <w:pPr>
              <w:rPr>
                <w:rFonts w:ascii="Arial" w:hAnsi="Arial" w:cs="Arial"/>
                <w:noProof/>
                <w:sz w:val="22"/>
                <w:szCs w:val="22"/>
              </w:rPr>
            </w:pPr>
            <w:r w:rsidRPr="0035187B">
              <w:rPr>
                <w:rFonts w:ascii="Arial" w:hAnsi="Arial" w:cs="Arial"/>
                <w:noProof/>
                <w:sz w:val="22"/>
                <w:szCs w:val="22"/>
              </w:rPr>
              <w:t>Engine test cell in building 1 with an absorption capacity of 600 HP.</w:t>
            </w:r>
          </w:p>
        </w:tc>
        <w:tc>
          <w:tcPr>
            <w:tcW w:w="1890" w:type="dxa"/>
          </w:tcPr>
          <w:p w14:paraId="207F463F" w14:textId="60FF56EF" w:rsidR="0020057F" w:rsidRDefault="0020057F" w:rsidP="0020057F">
            <w:pPr>
              <w:jc w:val="center"/>
              <w:rPr>
                <w:rFonts w:ascii="Arial" w:hAnsi="Arial" w:cs="Arial"/>
                <w:noProof/>
                <w:sz w:val="22"/>
                <w:szCs w:val="22"/>
              </w:rPr>
            </w:pPr>
            <w:r>
              <w:rPr>
                <w:rFonts w:ascii="Arial" w:hAnsi="Arial" w:cs="Arial"/>
                <w:noProof/>
                <w:sz w:val="22"/>
                <w:szCs w:val="22"/>
              </w:rPr>
              <w:t>Rule 212(4)(e)</w:t>
            </w:r>
          </w:p>
        </w:tc>
        <w:tc>
          <w:tcPr>
            <w:tcW w:w="1841" w:type="dxa"/>
          </w:tcPr>
          <w:p w14:paraId="4DB6A325" w14:textId="3EB70AFB" w:rsidR="0020057F" w:rsidRDefault="0020057F" w:rsidP="0020057F">
            <w:pPr>
              <w:jc w:val="center"/>
              <w:rPr>
                <w:rFonts w:ascii="Arial" w:hAnsi="Arial" w:cs="Arial"/>
                <w:noProof/>
                <w:sz w:val="22"/>
                <w:szCs w:val="22"/>
              </w:rPr>
            </w:pPr>
            <w:r>
              <w:rPr>
                <w:rFonts w:ascii="Arial" w:hAnsi="Arial" w:cs="Arial"/>
                <w:noProof/>
                <w:sz w:val="22"/>
                <w:szCs w:val="22"/>
              </w:rPr>
              <w:t>Rule 285(2)(g)</w:t>
            </w:r>
          </w:p>
        </w:tc>
      </w:tr>
      <w:tr w:rsidR="00DA2044" w:rsidRPr="00290754" w14:paraId="601491AE" w14:textId="77777777" w:rsidTr="00855443">
        <w:tc>
          <w:tcPr>
            <w:tcW w:w="2610" w:type="dxa"/>
          </w:tcPr>
          <w:p w14:paraId="0501BFFF" w14:textId="53A03D9F" w:rsidR="00DA2044" w:rsidRPr="00354D08" w:rsidRDefault="00DA2044" w:rsidP="00DA2044">
            <w:pPr>
              <w:rPr>
                <w:rFonts w:ascii="Arial" w:hAnsi="Arial" w:cs="Arial"/>
                <w:noProof/>
                <w:sz w:val="22"/>
                <w:szCs w:val="22"/>
              </w:rPr>
            </w:pPr>
            <w:r>
              <w:rPr>
                <w:rFonts w:ascii="Arial" w:hAnsi="Arial" w:cs="Arial"/>
                <w:noProof/>
                <w:sz w:val="22"/>
                <w:szCs w:val="22"/>
              </w:rPr>
              <w:t>EU-B04TCellC</w:t>
            </w:r>
          </w:p>
        </w:tc>
        <w:tc>
          <w:tcPr>
            <w:tcW w:w="3960" w:type="dxa"/>
          </w:tcPr>
          <w:p w14:paraId="2F2F4000" w14:textId="355D2D3E" w:rsidR="00DA2044" w:rsidRPr="00354D08" w:rsidRDefault="00DA2044" w:rsidP="00DA2044">
            <w:pPr>
              <w:rPr>
                <w:rFonts w:ascii="Arial" w:hAnsi="Arial" w:cs="Arial"/>
                <w:noProof/>
                <w:sz w:val="22"/>
                <w:szCs w:val="22"/>
              </w:rPr>
            </w:pPr>
            <w:r w:rsidRPr="00A3641A">
              <w:rPr>
                <w:rFonts w:ascii="Arial" w:hAnsi="Arial" w:cs="Arial"/>
                <w:sz w:val="22"/>
                <w:szCs w:val="22"/>
              </w:rPr>
              <w:t xml:space="preserve">Engine test cell </w:t>
            </w:r>
            <w:r>
              <w:rPr>
                <w:rFonts w:ascii="Arial" w:hAnsi="Arial" w:cs="Arial"/>
                <w:sz w:val="22"/>
                <w:szCs w:val="22"/>
              </w:rPr>
              <w:t xml:space="preserve">in building 4 </w:t>
            </w:r>
            <w:r w:rsidRPr="00A3641A">
              <w:rPr>
                <w:rFonts w:ascii="Arial" w:hAnsi="Arial" w:cs="Arial"/>
                <w:sz w:val="22"/>
                <w:szCs w:val="22"/>
              </w:rPr>
              <w:t xml:space="preserve">with a capacity </w:t>
            </w:r>
            <w:r>
              <w:rPr>
                <w:rFonts w:ascii="Arial" w:hAnsi="Arial" w:cs="Arial"/>
                <w:sz w:val="22"/>
                <w:szCs w:val="22"/>
              </w:rPr>
              <w:t>l</w:t>
            </w:r>
            <w:r w:rsidRPr="00A3641A">
              <w:rPr>
                <w:rFonts w:ascii="Arial" w:hAnsi="Arial" w:cs="Arial"/>
                <w:sz w:val="22"/>
                <w:szCs w:val="22"/>
              </w:rPr>
              <w:t>imiting engine heat input</w:t>
            </w:r>
            <w:r>
              <w:rPr>
                <w:rFonts w:ascii="Arial" w:hAnsi="Arial" w:cs="Arial"/>
                <w:sz w:val="22"/>
                <w:szCs w:val="22"/>
              </w:rPr>
              <w:t xml:space="preserve"> </w:t>
            </w:r>
            <w:r w:rsidRPr="00A3641A">
              <w:rPr>
                <w:rFonts w:ascii="Arial" w:hAnsi="Arial" w:cs="Arial"/>
                <w:sz w:val="22"/>
                <w:szCs w:val="22"/>
              </w:rPr>
              <w:t>less than 10,000,000 B</w:t>
            </w:r>
            <w:r w:rsidR="00855443">
              <w:rPr>
                <w:rFonts w:ascii="Arial" w:hAnsi="Arial" w:cs="Arial"/>
                <w:sz w:val="22"/>
                <w:szCs w:val="22"/>
              </w:rPr>
              <w:t>TU</w:t>
            </w:r>
            <w:r w:rsidRPr="00A3641A">
              <w:rPr>
                <w:rFonts w:ascii="Arial" w:hAnsi="Arial" w:cs="Arial"/>
                <w:sz w:val="22"/>
                <w:szCs w:val="22"/>
              </w:rPr>
              <w:t>/hour input.</w:t>
            </w:r>
            <w:r>
              <w:rPr>
                <w:rFonts w:ascii="Arial" w:hAnsi="Arial" w:cs="Arial"/>
                <w:sz w:val="22"/>
                <w:szCs w:val="22"/>
              </w:rPr>
              <w:t xml:space="preserve">     </w:t>
            </w:r>
          </w:p>
        </w:tc>
        <w:tc>
          <w:tcPr>
            <w:tcW w:w="1890" w:type="dxa"/>
          </w:tcPr>
          <w:p w14:paraId="42B719D7" w14:textId="64286AA8" w:rsidR="00DA2044" w:rsidRDefault="00DA2044" w:rsidP="00DA2044">
            <w:pPr>
              <w:jc w:val="center"/>
              <w:rPr>
                <w:rFonts w:ascii="Arial" w:hAnsi="Arial" w:cs="Arial"/>
                <w:noProof/>
                <w:sz w:val="22"/>
                <w:szCs w:val="22"/>
              </w:rPr>
            </w:pPr>
            <w:r>
              <w:rPr>
                <w:rFonts w:ascii="Arial" w:hAnsi="Arial" w:cs="Arial"/>
                <w:noProof/>
                <w:sz w:val="22"/>
                <w:szCs w:val="22"/>
              </w:rPr>
              <w:t>Rule 212(4)(e)</w:t>
            </w:r>
          </w:p>
        </w:tc>
        <w:tc>
          <w:tcPr>
            <w:tcW w:w="1841" w:type="dxa"/>
          </w:tcPr>
          <w:p w14:paraId="05671EC8" w14:textId="7D9092AF" w:rsidR="00DA2044" w:rsidRDefault="00DA2044" w:rsidP="00DA2044">
            <w:pPr>
              <w:jc w:val="center"/>
              <w:rPr>
                <w:rFonts w:ascii="Arial" w:hAnsi="Arial" w:cs="Arial"/>
                <w:noProof/>
                <w:sz w:val="22"/>
                <w:szCs w:val="22"/>
              </w:rPr>
            </w:pPr>
            <w:r>
              <w:rPr>
                <w:rFonts w:ascii="Arial" w:hAnsi="Arial" w:cs="Arial"/>
                <w:noProof/>
                <w:sz w:val="22"/>
                <w:szCs w:val="22"/>
              </w:rPr>
              <w:t>Rule 285(2)(g)</w:t>
            </w:r>
          </w:p>
        </w:tc>
      </w:tr>
      <w:tr w:rsidR="0020057F" w:rsidRPr="00290754" w14:paraId="127160AB" w14:textId="77777777" w:rsidTr="00855443">
        <w:tc>
          <w:tcPr>
            <w:tcW w:w="2610" w:type="dxa"/>
          </w:tcPr>
          <w:p w14:paraId="0AB1645D" w14:textId="7D92B969" w:rsidR="0020057F" w:rsidRPr="00290754" w:rsidRDefault="0020057F" w:rsidP="0020057F">
            <w:pPr>
              <w:rPr>
                <w:rFonts w:ascii="Arial" w:hAnsi="Arial" w:cs="Arial"/>
                <w:sz w:val="22"/>
                <w:szCs w:val="22"/>
              </w:rPr>
            </w:pPr>
            <w:r w:rsidRPr="00354D08">
              <w:rPr>
                <w:rFonts w:ascii="Arial" w:hAnsi="Arial" w:cs="Arial"/>
                <w:noProof/>
                <w:sz w:val="22"/>
                <w:szCs w:val="22"/>
              </w:rPr>
              <w:t>EU-B03UnitHeaters</w:t>
            </w:r>
          </w:p>
        </w:tc>
        <w:tc>
          <w:tcPr>
            <w:tcW w:w="3960" w:type="dxa"/>
          </w:tcPr>
          <w:p w14:paraId="52640652" w14:textId="7C564CAE" w:rsidR="0020057F" w:rsidRPr="00290754" w:rsidRDefault="0020057F" w:rsidP="0020057F">
            <w:pPr>
              <w:rPr>
                <w:rFonts w:ascii="Arial" w:hAnsi="Arial" w:cs="Arial"/>
                <w:sz w:val="22"/>
                <w:szCs w:val="22"/>
              </w:rPr>
            </w:pPr>
            <w:r w:rsidRPr="00354D08">
              <w:rPr>
                <w:rFonts w:ascii="Arial" w:hAnsi="Arial" w:cs="Arial"/>
                <w:noProof/>
                <w:sz w:val="22"/>
                <w:szCs w:val="22"/>
              </w:rPr>
              <w:t>1 ceiling mounted NG unit heater at Building 3- 0.4</w:t>
            </w:r>
            <w:r>
              <w:rPr>
                <w:rFonts w:ascii="Arial" w:hAnsi="Arial" w:cs="Arial"/>
                <w:noProof/>
                <w:sz w:val="22"/>
                <w:szCs w:val="22"/>
              </w:rPr>
              <w:t xml:space="preserve"> </w:t>
            </w:r>
            <w:r w:rsidRPr="00354D08">
              <w:rPr>
                <w:rFonts w:ascii="Arial" w:hAnsi="Arial" w:cs="Arial"/>
                <w:noProof/>
                <w:sz w:val="22"/>
                <w:szCs w:val="22"/>
              </w:rPr>
              <w:t>MMB</w:t>
            </w:r>
            <w:r w:rsidR="00855443">
              <w:rPr>
                <w:rFonts w:ascii="Arial" w:hAnsi="Arial" w:cs="Arial"/>
                <w:noProof/>
                <w:sz w:val="22"/>
                <w:szCs w:val="22"/>
              </w:rPr>
              <w:t>TU</w:t>
            </w:r>
            <w:r w:rsidRPr="00354D08">
              <w:rPr>
                <w:rFonts w:ascii="Arial" w:hAnsi="Arial" w:cs="Arial"/>
                <w:noProof/>
                <w:sz w:val="22"/>
                <w:szCs w:val="22"/>
              </w:rPr>
              <w:t>/hr</w:t>
            </w:r>
          </w:p>
        </w:tc>
        <w:tc>
          <w:tcPr>
            <w:tcW w:w="1890" w:type="dxa"/>
          </w:tcPr>
          <w:p w14:paraId="62535D04" w14:textId="4F6DB753" w:rsidR="0020057F" w:rsidRDefault="0020057F" w:rsidP="0020057F">
            <w:pPr>
              <w:jc w:val="center"/>
            </w:pPr>
            <w:r>
              <w:rPr>
                <w:rFonts w:ascii="Arial" w:hAnsi="Arial" w:cs="Arial"/>
                <w:noProof/>
                <w:sz w:val="22"/>
                <w:szCs w:val="22"/>
              </w:rPr>
              <w:t>Rule 212(4)(c)</w:t>
            </w:r>
          </w:p>
        </w:tc>
        <w:tc>
          <w:tcPr>
            <w:tcW w:w="1841" w:type="dxa"/>
          </w:tcPr>
          <w:p w14:paraId="33244B81" w14:textId="5E2E051E" w:rsidR="0020057F" w:rsidRPr="00290754" w:rsidRDefault="0020057F" w:rsidP="0020057F">
            <w:pPr>
              <w:jc w:val="center"/>
              <w:rPr>
                <w:rFonts w:ascii="Arial" w:hAnsi="Arial" w:cs="Arial"/>
                <w:sz w:val="22"/>
                <w:szCs w:val="22"/>
              </w:rPr>
            </w:pPr>
            <w:r>
              <w:rPr>
                <w:rFonts w:ascii="Arial" w:hAnsi="Arial" w:cs="Arial"/>
                <w:noProof/>
                <w:sz w:val="22"/>
                <w:szCs w:val="22"/>
              </w:rPr>
              <w:t>Rule 282(2)(b)(i)</w:t>
            </w:r>
          </w:p>
        </w:tc>
      </w:tr>
      <w:tr w:rsidR="0020057F" w:rsidRPr="00290754" w14:paraId="4BCAFABE" w14:textId="77777777" w:rsidTr="00855443">
        <w:tc>
          <w:tcPr>
            <w:tcW w:w="2610" w:type="dxa"/>
          </w:tcPr>
          <w:p w14:paraId="22963A91" w14:textId="278A2F18" w:rsidR="0020057F" w:rsidRPr="00290754" w:rsidRDefault="0020057F" w:rsidP="0020057F">
            <w:pPr>
              <w:rPr>
                <w:rFonts w:ascii="Arial" w:hAnsi="Arial" w:cs="Arial"/>
                <w:sz w:val="22"/>
                <w:szCs w:val="22"/>
              </w:rPr>
            </w:pPr>
            <w:r w:rsidRPr="00354D08">
              <w:rPr>
                <w:rFonts w:ascii="Arial" w:hAnsi="Arial" w:cs="Arial"/>
                <w:noProof/>
                <w:sz w:val="22"/>
                <w:szCs w:val="22"/>
              </w:rPr>
              <w:t>EU-B06UnitHeaters</w:t>
            </w:r>
          </w:p>
        </w:tc>
        <w:tc>
          <w:tcPr>
            <w:tcW w:w="3960" w:type="dxa"/>
          </w:tcPr>
          <w:p w14:paraId="78519A39" w14:textId="1A622066" w:rsidR="0020057F" w:rsidRPr="00290754" w:rsidRDefault="0020057F" w:rsidP="0020057F">
            <w:pPr>
              <w:rPr>
                <w:rFonts w:ascii="Arial" w:hAnsi="Arial" w:cs="Arial"/>
                <w:sz w:val="22"/>
                <w:szCs w:val="22"/>
              </w:rPr>
            </w:pPr>
            <w:r w:rsidRPr="00354D08">
              <w:rPr>
                <w:rFonts w:ascii="Arial" w:hAnsi="Arial" w:cs="Arial"/>
                <w:noProof/>
                <w:sz w:val="22"/>
                <w:szCs w:val="22"/>
              </w:rPr>
              <w:t>3 ceiling mounted NG unit heaters at Building 6- 0.4</w:t>
            </w:r>
            <w:r>
              <w:rPr>
                <w:rFonts w:ascii="Arial" w:hAnsi="Arial" w:cs="Arial"/>
                <w:noProof/>
                <w:sz w:val="22"/>
                <w:szCs w:val="22"/>
              </w:rPr>
              <w:t xml:space="preserve"> </w:t>
            </w:r>
            <w:r w:rsidRPr="00354D08">
              <w:rPr>
                <w:rFonts w:ascii="Arial" w:hAnsi="Arial" w:cs="Arial"/>
                <w:noProof/>
                <w:sz w:val="22"/>
                <w:szCs w:val="22"/>
              </w:rPr>
              <w:t>MMB</w:t>
            </w:r>
            <w:r w:rsidR="00855443">
              <w:rPr>
                <w:rFonts w:ascii="Arial" w:hAnsi="Arial" w:cs="Arial"/>
                <w:noProof/>
                <w:sz w:val="22"/>
                <w:szCs w:val="22"/>
              </w:rPr>
              <w:t>TU</w:t>
            </w:r>
            <w:r w:rsidRPr="00354D08">
              <w:rPr>
                <w:rFonts w:ascii="Arial" w:hAnsi="Arial" w:cs="Arial"/>
                <w:noProof/>
                <w:sz w:val="22"/>
                <w:szCs w:val="22"/>
              </w:rPr>
              <w:t>/hr</w:t>
            </w:r>
          </w:p>
        </w:tc>
        <w:tc>
          <w:tcPr>
            <w:tcW w:w="1890" w:type="dxa"/>
          </w:tcPr>
          <w:p w14:paraId="6D967CD5" w14:textId="6002A353" w:rsidR="0020057F" w:rsidRDefault="0020057F" w:rsidP="0020057F">
            <w:pPr>
              <w:jc w:val="center"/>
            </w:pPr>
            <w:r>
              <w:rPr>
                <w:rFonts w:ascii="Arial" w:hAnsi="Arial" w:cs="Arial"/>
                <w:noProof/>
                <w:sz w:val="22"/>
                <w:szCs w:val="22"/>
              </w:rPr>
              <w:t>Rule</w:t>
            </w:r>
            <w:r w:rsidRPr="00354D08">
              <w:rPr>
                <w:rFonts w:ascii="Arial" w:hAnsi="Arial" w:cs="Arial"/>
                <w:noProof/>
                <w:sz w:val="22"/>
                <w:szCs w:val="22"/>
              </w:rPr>
              <w:t xml:space="preserve"> 212(4)(c)</w:t>
            </w:r>
          </w:p>
        </w:tc>
        <w:tc>
          <w:tcPr>
            <w:tcW w:w="1841" w:type="dxa"/>
          </w:tcPr>
          <w:p w14:paraId="413FE899" w14:textId="44A10471" w:rsidR="0020057F" w:rsidRPr="00290754" w:rsidRDefault="0020057F" w:rsidP="0020057F">
            <w:pPr>
              <w:jc w:val="center"/>
              <w:rPr>
                <w:rFonts w:ascii="Arial" w:hAnsi="Arial" w:cs="Arial"/>
                <w:sz w:val="22"/>
                <w:szCs w:val="22"/>
              </w:rPr>
            </w:pPr>
            <w:r>
              <w:rPr>
                <w:rFonts w:ascii="Arial" w:hAnsi="Arial" w:cs="Arial"/>
                <w:noProof/>
                <w:sz w:val="22"/>
                <w:szCs w:val="22"/>
              </w:rPr>
              <w:t>Rule</w:t>
            </w:r>
            <w:r w:rsidRPr="00354D08">
              <w:rPr>
                <w:rFonts w:ascii="Arial" w:hAnsi="Arial" w:cs="Arial"/>
                <w:noProof/>
                <w:sz w:val="22"/>
                <w:szCs w:val="22"/>
              </w:rPr>
              <w:t xml:space="preserve"> 282(2)(b)(i)</w:t>
            </w:r>
          </w:p>
        </w:tc>
      </w:tr>
      <w:tr w:rsidR="0020057F" w:rsidRPr="00290754" w14:paraId="00D469D1" w14:textId="77777777" w:rsidTr="00855443">
        <w:tc>
          <w:tcPr>
            <w:tcW w:w="2610" w:type="dxa"/>
          </w:tcPr>
          <w:p w14:paraId="4502179A" w14:textId="03797CE3" w:rsidR="0020057F" w:rsidRPr="00290754" w:rsidRDefault="0020057F" w:rsidP="0020057F">
            <w:pPr>
              <w:rPr>
                <w:rFonts w:ascii="Arial" w:hAnsi="Arial" w:cs="Arial"/>
                <w:sz w:val="22"/>
                <w:szCs w:val="22"/>
              </w:rPr>
            </w:pPr>
            <w:r w:rsidRPr="00354D08">
              <w:rPr>
                <w:rFonts w:ascii="Arial" w:hAnsi="Arial" w:cs="Arial"/>
                <w:sz w:val="22"/>
                <w:szCs w:val="22"/>
              </w:rPr>
              <w:t>EUB06RadiantHeaters</w:t>
            </w:r>
            <w:r>
              <w:rPr>
                <w:rFonts w:ascii="Arial" w:hAnsi="Arial" w:cs="Arial"/>
                <w:sz w:val="22"/>
                <w:szCs w:val="22"/>
              </w:rPr>
              <w:t xml:space="preserve">     </w:t>
            </w:r>
          </w:p>
        </w:tc>
        <w:tc>
          <w:tcPr>
            <w:tcW w:w="3960" w:type="dxa"/>
          </w:tcPr>
          <w:p w14:paraId="7C503AD8" w14:textId="11FE9F4F" w:rsidR="0020057F" w:rsidRPr="00290754" w:rsidRDefault="0020057F" w:rsidP="0020057F">
            <w:pPr>
              <w:rPr>
                <w:rFonts w:ascii="Arial" w:hAnsi="Arial" w:cs="Arial"/>
                <w:sz w:val="22"/>
                <w:szCs w:val="22"/>
              </w:rPr>
            </w:pPr>
            <w:r w:rsidRPr="00354D08">
              <w:rPr>
                <w:rFonts w:ascii="Arial" w:hAnsi="Arial" w:cs="Arial"/>
                <w:noProof/>
                <w:sz w:val="22"/>
                <w:szCs w:val="22"/>
              </w:rPr>
              <w:t>1 NG radiant heater at Building 6 – 0.2</w:t>
            </w:r>
            <w:r>
              <w:rPr>
                <w:rFonts w:ascii="Arial" w:hAnsi="Arial" w:cs="Arial"/>
                <w:noProof/>
                <w:sz w:val="22"/>
                <w:szCs w:val="22"/>
              </w:rPr>
              <w:t xml:space="preserve"> </w:t>
            </w:r>
            <w:r w:rsidRPr="00354D08">
              <w:rPr>
                <w:rFonts w:ascii="Arial" w:hAnsi="Arial" w:cs="Arial"/>
                <w:noProof/>
                <w:sz w:val="22"/>
                <w:szCs w:val="22"/>
              </w:rPr>
              <w:t>MMB</w:t>
            </w:r>
            <w:r w:rsidR="00855443">
              <w:rPr>
                <w:rFonts w:ascii="Arial" w:hAnsi="Arial" w:cs="Arial"/>
                <w:noProof/>
                <w:sz w:val="22"/>
                <w:szCs w:val="22"/>
              </w:rPr>
              <w:t>TU</w:t>
            </w:r>
            <w:r w:rsidRPr="00354D08">
              <w:rPr>
                <w:rFonts w:ascii="Arial" w:hAnsi="Arial" w:cs="Arial"/>
                <w:noProof/>
                <w:sz w:val="22"/>
                <w:szCs w:val="22"/>
              </w:rPr>
              <w:t>/hr</w:t>
            </w:r>
          </w:p>
        </w:tc>
        <w:tc>
          <w:tcPr>
            <w:tcW w:w="1890" w:type="dxa"/>
          </w:tcPr>
          <w:p w14:paraId="2CEE70BF" w14:textId="5284F082" w:rsidR="0020057F" w:rsidRDefault="0020057F" w:rsidP="0020057F">
            <w:pPr>
              <w:jc w:val="center"/>
            </w:pPr>
            <w:r>
              <w:rPr>
                <w:rFonts w:ascii="Arial" w:hAnsi="Arial" w:cs="Arial"/>
                <w:noProof/>
                <w:sz w:val="22"/>
                <w:szCs w:val="22"/>
              </w:rPr>
              <w:t>Rule</w:t>
            </w:r>
            <w:r w:rsidRPr="00354D08">
              <w:rPr>
                <w:rFonts w:ascii="Arial" w:hAnsi="Arial" w:cs="Arial"/>
                <w:noProof/>
                <w:sz w:val="22"/>
                <w:szCs w:val="22"/>
              </w:rPr>
              <w:t xml:space="preserve"> 212(4)(c)</w:t>
            </w:r>
          </w:p>
        </w:tc>
        <w:tc>
          <w:tcPr>
            <w:tcW w:w="1841" w:type="dxa"/>
          </w:tcPr>
          <w:p w14:paraId="52682807" w14:textId="002C6ED2" w:rsidR="0020057F" w:rsidRPr="00290754" w:rsidRDefault="0020057F" w:rsidP="0020057F">
            <w:pPr>
              <w:jc w:val="center"/>
              <w:rPr>
                <w:rFonts w:ascii="Arial" w:hAnsi="Arial" w:cs="Arial"/>
                <w:sz w:val="22"/>
                <w:szCs w:val="22"/>
              </w:rPr>
            </w:pPr>
            <w:r>
              <w:rPr>
                <w:rFonts w:ascii="Arial" w:hAnsi="Arial" w:cs="Arial"/>
                <w:noProof/>
                <w:sz w:val="22"/>
                <w:szCs w:val="22"/>
              </w:rPr>
              <w:t>Rule</w:t>
            </w:r>
            <w:r w:rsidRPr="00354D08">
              <w:rPr>
                <w:rFonts w:ascii="Arial" w:hAnsi="Arial" w:cs="Arial"/>
                <w:noProof/>
                <w:sz w:val="22"/>
                <w:szCs w:val="22"/>
              </w:rPr>
              <w:t xml:space="preserve"> 282(2)(b)(i)</w:t>
            </w:r>
          </w:p>
        </w:tc>
      </w:tr>
      <w:tr w:rsidR="0020057F" w:rsidRPr="00290754" w14:paraId="21AFDF9A" w14:textId="77777777" w:rsidTr="00855443">
        <w:tc>
          <w:tcPr>
            <w:tcW w:w="2610" w:type="dxa"/>
          </w:tcPr>
          <w:p w14:paraId="6FEC1F29" w14:textId="28ABABD0" w:rsidR="0020057F" w:rsidRPr="00290754" w:rsidRDefault="0020057F" w:rsidP="0020057F">
            <w:pPr>
              <w:rPr>
                <w:rFonts w:ascii="Arial" w:hAnsi="Arial" w:cs="Arial"/>
                <w:sz w:val="22"/>
                <w:szCs w:val="22"/>
              </w:rPr>
            </w:pPr>
            <w:r w:rsidRPr="00354D08">
              <w:rPr>
                <w:rFonts w:ascii="Arial" w:hAnsi="Arial" w:cs="Arial"/>
                <w:noProof/>
                <w:sz w:val="22"/>
                <w:szCs w:val="22"/>
              </w:rPr>
              <w:t>EUB016RadiantHeaters</w:t>
            </w:r>
          </w:p>
        </w:tc>
        <w:tc>
          <w:tcPr>
            <w:tcW w:w="3960" w:type="dxa"/>
          </w:tcPr>
          <w:p w14:paraId="5074567D" w14:textId="6F9182B6" w:rsidR="0020057F" w:rsidRPr="00290754" w:rsidRDefault="0020057F" w:rsidP="0020057F">
            <w:pPr>
              <w:rPr>
                <w:rFonts w:ascii="Arial" w:hAnsi="Arial" w:cs="Arial"/>
                <w:sz w:val="22"/>
                <w:szCs w:val="22"/>
              </w:rPr>
            </w:pPr>
            <w:r w:rsidRPr="00354D08">
              <w:rPr>
                <w:rFonts w:ascii="Arial" w:hAnsi="Arial" w:cs="Arial"/>
                <w:noProof/>
                <w:sz w:val="22"/>
                <w:szCs w:val="22"/>
              </w:rPr>
              <w:t>1 NG radiant heater at Building 16 – 0.2 MMB</w:t>
            </w:r>
            <w:r w:rsidR="00855443">
              <w:rPr>
                <w:rFonts w:ascii="Arial" w:hAnsi="Arial" w:cs="Arial"/>
                <w:noProof/>
                <w:sz w:val="22"/>
                <w:szCs w:val="22"/>
              </w:rPr>
              <w:t>TU</w:t>
            </w:r>
            <w:r w:rsidRPr="00354D08">
              <w:rPr>
                <w:rFonts w:ascii="Arial" w:hAnsi="Arial" w:cs="Arial"/>
                <w:noProof/>
                <w:sz w:val="22"/>
                <w:szCs w:val="22"/>
              </w:rPr>
              <w:t>/hr</w:t>
            </w:r>
          </w:p>
        </w:tc>
        <w:tc>
          <w:tcPr>
            <w:tcW w:w="1890" w:type="dxa"/>
          </w:tcPr>
          <w:p w14:paraId="1A26E2B0" w14:textId="7F29F832" w:rsidR="0020057F" w:rsidRDefault="0020057F" w:rsidP="0020057F">
            <w:pPr>
              <w:jc w:val="center"/>
            </w:pPr>
            <w:r>
              <w:rPr>
                <w:rFonts w:ascii="Arial" w:hAnsi="Arial" w:cs="Arial"/>
                <w:noProof/>
                <w:sz w:val="22"/>
                <w:szCs w:val="22"/>
              </w:rPr>
              <w:t>Rule</w:t>
            </w:r>
            <w:r w:rsidRPr="00354D08">
              <w:rPr>
                <w:rFonts w:ascii="Arial" w:hAnsi="Arial" w:cs="Arial"/>
                <w:noProof/>
                <w:sz w:val="22"/>
                <w:szCs w:val="22"/>
              </w:rPr>
              <w:t xml:space="preserve"> 212(4)(c)</w:t>
            </w:r>
          </w:p>
        </w:tc>
        <w:tc>
          <w:tcPr>
            <w:tcW w:w="1841" w:type="dxa"/>
          </w:tcPr>
          <w:p w14:paraId="60D33547" w14:textId="2A206B5F" w:rsidR="0020057F" w:rsidRPr="00290754" w:rsidRDefault="0020057F" w:rsidP="0020057F">
            <w:pPr>
              <w:jc w:val="center"/>
              <w:rPr>
                <w:rFonts w:ascii="Arial" w:hAnsi="Arial" w:cs="Arial"/>
                <w:sz w:val="22"/>
                <w:szCs w:val="22"/>
              </w:rPr>
            </w:pPr>
            <w:r>
              <w:rPr>
                <w:rFonts w:ascii="Arial" w:hAnsi="Arial" w:cs="Arial"/>
                <w:noProof/>
                <w:sz w:val="22"/>
                <w:szCs w:val="22"/>
              </w:rPr>
              <w:t>Rule</w:t>
            </w:r>
            <w:r w:rsidRPr="00354D08">
              <w:rPr>
                <w:rFonts w:ascii="Arial" w:hAnsi="Arial" w:cs="Arial"/>
                <w:noProof/>
                <w:sz w:val="22"/>
                <w:szCs w:val="22"/>
              </w:rPr>
              <w:t xml:space="preserve"> 282(2)(b)(i)</w:t>
            </w:r>
          </w:p>
        </w:tc>
      </w:tr>
    </w:tbl>
    <w:p w14:paraId="28AE3AB7" w14:textId="77777777" w:rsidR="000F73C3" w:rsidRDefault="000F73C3" w:rsidP="000F73C3">
      <w:pPr>
        <w:rPr>
          <w:rFonts w:ascii="Arial" w:hAnsi="Arial" w:cs="Arial"/>
          <w:sz w:val="22"/>
          <w:szCs w:val="22"/>
        </w:rPr>
      </w:pPr>
    </w:p>
    <w:p w14:paraId="3F0F3F7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701BE66" w14:textId="77777777" w:rsidR="000F73C3" w:rsidRPr="00290754" w:rsidRDefault="000F73C3" w:rsidP="000F73C3">
      <w:pPr>
        <w:rPr>
          <w:rFonts w:ascii="Arial" w:hAnsi="Arial" w:cs="Arial"/>
          <w:sz w:val="22"/>
          <w:szCs w:val="22"/>
        </w:rPr>
      </w:pPr>
    </w:p>
    <w:p w14:paraId="6C2BE2C3" w14:textId="36C8F78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AA75357" w14:textId="77777777" w:rsidR="000F73C3" w:rsidRPr="00290754" w:rsidRDefault="000F73C3" w:rsidP="000F73C3">
      <w:pPr>
        <w:rPr>
          <w:rFonts w:ascii="Arial" w:hAnsi="Arial" w:cs="Arial"/>
          <w:sz w:val="22"/>
          <w:szCs w:val="22"/>
        </w:rPr>
      </w:pPr>
    </w:p>
    <w:p w14:paraId="30351E3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B565456" w14:textId="70BDF1AB" w:rsidR="000F73C3" w:rsidRPr="00290754" w:rsidRDefault="000F73C3" w:rsidP="000F73C3">
      <w:pPr>
        <w:jc w:val="both"/>
        <w:rPr>
          <w:rFonts w:ascii="Arial" w:hAnsi="Arial" w:cs="Arial"/>
          <w:sz w:val="22"/>
          <w:szCs w:val="22"/>
        </w:rPr>
      </w:pPr>
    </w:p>
    <w:p w14:paraId="49EE31A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1F36EF1" w14:textId="77777777" w:rsidR="000F73C3" w:rsidRDefault="000F73C3" w:rsidP="000F73C3">
      <w:pPr>
        <w:jc w:val="both"/>
        <w:rPr>
          <w:rFonts w:ascii="Arial" w:hAnsi="Arial" w:cs="Arial"/>
          <w:sz w:val="22"/>
          <w:szCs w:val="22"/>
        </w:rPr>
      </w:pPr>
    </w:p>
    <w:p w14:paraId="02F3F1E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3935F3D" w14:textId="77777777" w:rsidR="000F73C3" w:rsidRPr="00290754" w:rsidRDefault="000F73C3" w:rsidP="000F73C3">
      <w:pPr>
        <w:jc w:val="both"/>
        <w:rPr>
          <w:rFonts w:ascii="Arial" w:hAnsi="Arial" w:cs="Arial"/>
          <w:sz w:val="22"/>
          <w:szCs w:val="22"/>
        </w:rPr>
      </w:pPr>
    </w:p>
    <w:p w14:paraId="27B995D5" w14:textId="406AE65E" w:rsidR="00936910"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703B2">
        <w:rPr>
          <w:rFonts w:ascii="Arial" w:hAnsi="Arial" w:cs="Arial"/>
          <w:sz w:val="22"/>
          <w:szCs w:val="22"/>
        </w:rPr>
        <w:t>Brad Myott</w:t>
      </w:r>
      <w:r w:rsidRPr="00290754">
        <w:rPr>
          <w:rFonts w:ascii="Arial" w:hAnsi="Arial" w:cs="Arial"/>
          <w:sz w:val="22"/>
          <w:szCs w:val="22"/>
        </w:rPr>
        <w:t>,</w:t>
      </w:r>
      <w:r w:rsidR="004740CB">
        <w:rPr>
          <w:rFonts w:ascii="Arial" w:hAnsi="Arial" w:cs="Arial"/>
          <w:sz w:val="22"/>
          <w:szCs w:val="22"/>
        </w:rPr>
        <w:t xml:space="preserve"> </w:t>
      </w:r>
      <w:r w:rsidR="008924B1">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0148E05" w14:textId="77777777" w:rsidR="00936910" w:rsidRDefault="00936910">
      <w:pPr>
        <w:rPr>
          <w:rFonts w:ascii="Arial" w:hAnsi="Arial" w:cs="Arial"/>
          <w:sz w:val="22"/>
          <w:szCs w:val="22"/>
        </w:rPr>
      </w:pPr>
      <w:r>
        <w:rPr>
          <w:rFonts w:ascii="Arial" w:hAnsi="Arial" w:cs="Arial"/>
          <w:sz w:val="22"/>
          <w:szCs w:val="22"/>
        </w:rPr>
        <w:br w:type="page"/>
      </w:r>
    </w:p>
    <w:p w14:paraId="0C898366" w14:textId="77777777" w:rsidR="00936910" w:rsidRDefault="00936910">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936910" w14:paraId="70C1FF3B" w14:textId="77777777" w:rsidTr="001F29E7">
        <w:tc>
          <w:tcPr>
            <w:tcW w:w="2250" w:type="dxa"/>
          </w:tcPr>
          <w:p w14:paraId="1282987B" w14:textId="77777777" w:rsidR="00936910" w:rsidRDefault="00936910" w:rsidP="001F29E7">
            <w:pPr>
              <w:jc w:val="center"/>
              <w:rPr>
                <w:rFonts w:ascii="Arial" w:hAnsi="Arial"/>
                <w:sz w:val="16"/>
              </w:rPr>
            </w:pPr>
          </w:p>
        </w:tc>
        <w:tc>
          <w:tcPr>
            <w:tcW w:w="5670" w:type="dxa"/>
          </w:tcPr>
          <w:p w14:paraId="3720518B" w14:textId="77777777" w:rsidR="00936910" w:rsidRDefault="00936910" w:rsidP="001F29E7">
            <w:pPr>
              <w:ind w:left="-108" w:right="-140"/>
              <w:jc w:val="center"/>
              <w:rPr>
                <w:rFonts w:ascii="Arial" w:hAnsi="Arial"/>
              </w:rPr>
            </w:pPr>
            <w:r>
              <w:rPr>
                <w:rFonts w:ascii="Arial" w:hAnsi="Arial"/>
              </w:rPr>
              <w:t>Michigan Department of Environment, Great Lakes, and Energy</w:t>
            </w:r>
          </w:p>
          <w:p w14:paraId="6DE51770" w14:textId="77777777" w:rsidR="00936910" w:rsidRDefault="00936910" w:rsidP="001F29E7">
            <w:pPr>
              <w:jc w:val="center"/>
              <w:rPr>
                <w:rFonts w:ascii="Arial" w:hAnsi="Arial"/>
                <w:sz w:val="16"/>
              </w:rPr>
            </w:pPr>
            <w:r>
              <w:rPr>
                <w:rFonts w:ascii="Arial" w:hAnsi="Arial"/>
              </w:rPr>
              <w:t>Air Quality Division</w:t>
            </w:r>
          </w:p>
        </w:tc>
        <w:tc>
          <w:tcPr>
            <w:tcW w:w="2430" w:type="dxa"/>
          </w:tcPr>
          <w:p w14:paraId="08C10AA5" w14:textId="77777777" w:rsidR="00936910" w:rsidRDefault="00936910" w:rsidP="001F29E7">
            <w:pPr>
              <w:jc w:val="center"/>
              <w:rPr>
                <w:rFonts w:ascii="Arial" w:hAnsi="Arial"/>
                <w:b/>
                <w:sz w:val="24"/>
              </w:rPr>
            </w:pPr>
          </w:p>
        </w:tc>
      </w:tr>
      <w:tr w:rsidR="00936910" w14:paraId="32AE0E22" w14:textId="77777777" w:rsidTr="001F29E7">
        <w:trPr>
          <w:cantSplit/>
          <w:trHeight w:val="146"/>
        </w:trPr>
        <w:tc>
          <w:tcPr>
            <w:tcW w:w="2250" w:type="dxa"/>
          </w:tcPr>
          <w:p w14:paraId="5D69697A" w14:textId="77777777" w:rsidR="00936910" w:rsidRPr="00DB5924" w:rsidRDefault="00936910"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0004EA7" w14:textId="77777777" w:rsidR="00936910" w:rsidRDefault="00936910" w:rsidP="001F29E7">
            <w:pPr>
              <w:pStyle w:val="Header"/>
              <w:jc w:val="center"/>
              <w:rPr>
                <w:rFonts w:ascii="Arial" w:hAnsi="Arial"/>
                <w:b/>
                <w:sz w:val="28"/>
              </w:rPr>
            </w:pPr>
            <w:r>
              <w:rPr>
                <w:rFonts w:ascii="Arial" w:hAnsi="Arial"/>
                <w:b/>
                <w:sz w:val="28"/>
              </w:rPr>
              <w:t>RENEWABLE OPERATING PERMIT</w:t>
            </w:r>
          </w:p>
        </w:tc>
        <w:tc>
          <w:tcPr>
            <w:tcW w:w="2430" w:type="dxa"/>
          </w:tcPr>
          <w:p w14:paraId="16D634A3" w14:textId="77777777" w:rsidR="00936910" w:rsidRPr="00DB5924" w:rsidRDefault="00936910"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36910" w14:paraId="4E135AB2" w14:textId="77777777" w:rsidTr="001F29E7">
        <w:trPr>
          <w:cantSplit/>
          <w:trHeight w:val="145"/>
        </w:trPr>
        <w:tc>
          <w:tcPr>
            <w:tcW w:w="2250" w:type="dxa"/>
          </w:tcPr>
          <w:p w14:paraId="5A60FBAD" w14:textId="0395C29A" w:rsidR="00936910" w:rsidRPr="00910FEA" w:rsidRDefault="00936910" w:rsidP="001F29E7">
            <w:pPr>
              <w:pStyle w:val="Header"/>
              <w:jc w:val="center"/>
              <w:rPr>
                <w:rFonts w:ascii="Arial" w:hAnsi="Arial"/>
                <w:sz w:val="22"/>
                <w:szCs w:val="22"/>
              </w:rPr>
            </w:pPr>
            <w:r>
              <w:rPr>
                <w:rFonts w:ascii="Arial" w:hAnsi="Arial"/>
                <w:sz w:val="22"/>
                <w:szCs w:val="22"/>
              </w:rPr>
              <w:t>M4780</w:t>
            </w:r>
          </w:p>
        </w:tc>
        <w:tc>
          <w:tcPr>
            <w:tcW w:w="5670" w:type="dxa"/>
          </w:tcPr>
          <w:p w14:paraId="55A40712" w14:textId="3188CCED" w:rsidR="00936910" w:rsidRPr="003D3F6C" w:rsidRDefault="00DA767C" w:rsidP="003D3F6C">
            <w:pPr>
              <w:pStyle w:val="Heading1"/>
              <w:spacing w:before="120"/>
              <w:rPr>
                <w:sz w:val="22"/>
                <w:szCs w:val="22"/>
              </w:rPr>
            </w:pPr>
            <w:bookmarkStart w:id="34" w:name="_Toc135721454"/>
            <w:r>
              <w:rPr>
                <w:sz w:val="22"/>
                <w:szCs w:val="22"/>
              </w:rPr>
              <w:t>M</w:t>
            </w:r>
            <w:r w:rsidR="00495ECB">
              <w:rPr>
                <w:sz w:val="22"/>
                <w:szCs w:val="22"/>
              </w:rPr>
              <w:t>ay</w:t>
            </w:r>
            <w:r>
              <w:rPr>
                <w:sz w:val="22"/>
                <w:szCs w:val="22"/>
              </w:rPr>
              <w:t xml:space="preserve"> 23, 2023</w:t>
            </w:r>
            <w:r w:rsidR="00936910" w:rsidRPr="003D3F6C">
              <w:rPr>
                <w:sz w:val="22"/>
                <w:szCs w:val="22"/>
              </w:rPr>
              <w:t xml:space="preserve"> - STAFF REPORT ADDENDUM</w:t>
            </w:r>
            <w:bookmarkEnd w:id="34"/>
          </w:p>
        </w:tc>
        <w:tc>
          <w:tcPr>
            <w:tcW w:w="2430" w:type="dxa"/>
          </w:tcPr>
          <w:p w14:paraId="10B0149C" w14:textId="284CD260" w:rsidR="00936910" w:rsidRPr="00910FEA" w:rsidRDefault="00936910" w:rsidP="001F29E7">
            <w:pPr>
              <w:pStyle w:val="Header"/>
              <w:jc w:val="center"/>
              <w:rPr>
                <w:rFonts w:ascii="Arial" w:hAnsi="Arial"/>
                <w:sz w:val="22"/>
                <w:szCs w:val="22"/>
              </w:rPr>
            </w:pPr>
            <w:r>
              <w:rPr>
                <w:rFonts w:ascii="Arial" w:hAnsi="Arial"/>
                <w:sz w:val="22"/>
                <w:szCs w:val="22"/>
              </w:rPr>
              <w:t>MI-ROP-M4780-20</w:t>
            </w:r>
            <w:r w:rsidR="00984344">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984344">
              <w:rPr>
                <w:rFonts w:ascii="Arial" w:hAnsi="Arial"/>
                <w:sz w:val="22"/>
                <w:szCs w:val="22"/>
              </w:rPr>
            </w:r>
            <w:r w:rsidR="00984344">
              <w:rPr>
                <w:rFonts w:ascii="Arial" w:hAnsi="Arial"/>
                <w:sz w:val="22"/>
                <w:szCs w:val="22"/>
              </w:rPr>
              <w:fldChar w:fldCharType="separate"/>
            </w:r>
            <w:r w:rsidRPr="00910FEA">
              <w:rPr>
                <w:rFonts w:ascii="Arial" w:hAnsi="Arial"/>
                <w:sz w:val="22"/>
                <w:szCs w:val="22"/>
              </w:rPr>
              <w:fldChar w:fldCharType="end"/>
            </w:r>
          </w:p>
        </w:tc>
      </w:tr>
    </w:tbl>
    <w:p w14:paraId="578B3714" w14:textId="77777777" w:rsidR="00936910" w:rsidRDefault="00936910">
      <w:pPr>
        <w:pStyle w:val="Header"/>
        <w:tabs>
          <w:tab w:val="clear" w:pos="4320"/>
          <w:tab w:val="clear" w:pos="8640"/>
        </w:tabs>
        <w:rPr>
          <w:rFonts w:ascii="Arial" w:hAnsi="Arial"/>
          <w:sz w:val="18"/>
        </w:rPr>
      </w:pPr>
    </w:p>
    <w:p w14:paraId="12CCE0FF" w14:textId="77777777" w:rsidR="00936910" w:rsidRDefault="00936910">
      <w:pPr>
        <w:rPr>
          <w:rFonts w:ascii="Arial" w:hAnsi="Arial"/>
          <w:sz w:val="22"/>
        </w:rPr>
      </w:pPr>
    </w:p>
    <w:p w14:paraId="58E04B3C" w14:textId="77777777" w:rsidR="00936910" w:rsidRDefault="00936910">
      <w:pPr>
        <w:rPr>
          <w:rFonts w:ascii="Arial" w:hAnsi="Arial"/>
          <w:b/>
          <w:sz w:val="22"/>
          <w:u w:val="single"/>
        </w:rPr>
      </w:pPr>
      <w:bookmarkStart w:id="35" w:name="_Toc482691122"/>
      <w:r>
        <w:rPr>
          <w:rFonts w:ascii="Arial" w:hAnsi="Arial"/>
          <w:b/>
          <w:sz w:val="22"/>
          <w:u w:val="single"/>
        </w:rPr>
        <w:t>Purpose</w:t>
      </w:r>
      <w:bookmarkEnd w:id="35"/>
    </w:p>
    <w:p w14:paraId="2FB32A45" w14:textId="77777777" w:rsidR="00936910" w:rsidRDefault="00936910">
      <w:pPr>
        <w:rPr>
          <w:rFonts w:ascii="Arial" w:hAnsi="Arial"/>
          <w:sz w:val="22"/>
        </w:rPr>
      </w:pPr>
    </w:p>
    <w:p w14:paraId="07695B02" w14:textId="24F85FC2" w:rsidR="00936910" w:rsidRDefault="00936910">
      <w:pPr>
        <w:jc w:val="both"/>
        <w:rPr>
          <w:rFonts w:ascii="Arial" w:hAnsi="Arial"/>
          <w:sz w:val="22"/>
        </w:rPr>
      </w:pPr>
      <w:r>
        <w:rPr>
          <w:rFonts w:ascii="Arial" w:hAnsi="Arial"/>
          <w:sz w:val="22"/>
        </w:rPr>
        <w:t xml:space="preserve">A Staff Report dated </w:t>
      </w:r>
      <w:r>
        <w:rPr>
          <w:rFonts w:ascii="Arial" w:hAnsi="Arial" w:cs="Arial"/>
          <w:sz w:val="22"/>
          <w:szCs w:val="22"/>
        </w:rPr>
        <w:t>January 30,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984344">
        <w:rPr>
          <w:rFonts w:ascii="Arial" w:hAnsi="Arial"/>
          <w:sz w:val="22"/>
        </w:rPr>
        <w:t>30-day public</w:t>
      </w:r>
      <w:r>
        <w:rPr>
          <w:rFonts w:ascii="Arial" w:hAnsi="Arial"/>
          <w:sz w:val="22"/>
        </w:rPr>
        <w:t xml:space="preserve"> comment period as described in </w:t>
      </w:r>
      <w:r w:rsidR="00984344">
        <w:rPr>
          <w:rFonts w:ascii="Arial" w:hAnsi="Arial"/>
          <w:sz w:val="22"/>
        </w:rPr>
        <w:t>Rule 214(3)</w:t>
      </w:r>
      <w:r>
        <w:rPr>
          <w:rFonts w:ascii="Arial" w:hAnsi="Arial"/>
          <w:sz w:val="22"/>
        </w:rPr>
        <w:t xml:space="preserve">.  In addition, this addendum describes any changes to the </w:t>
      </w:r>
      <w:r w:rsidR="0098434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FD50935" w14:textId="77777777" w:rsidR="00936910" w:rsidRDefault="00936910">
      <w:pPr>
        <w:rPr>
          <w:rFonts w:ascii="Arial" w:hAnsi="Arial"/>
          <w:sz w:val="22"/>
        </w:rPr>
      </w:pPr>
    </w:p>
    <w:p w14:paraId="5ACF19E8" w14:textId="77777777" w:rsidR="00936910" w:rsidRDefault="00936910">
      <w:pPr>
        <w:rPr>
          <w:rFonts w:ascii="Arial" w:hAnsi="Arial"/>
          <w:b/>
          <w:sz w:val="22"/>
          <w:u w:val="single"/>
        </w:rPr>
      </w:pPr>
      <w:r>
        <w:rPr>
          <w:rFonts w:ascii="Arial" w:hAnsi="Arial"/>
          <w:b/>
          <w:sz w:val="22"/>
          <w:u w:val="single"/>
        </w:rPr>
        <w:t>General Information</w:t>
      </w:r>
    </w:p>
    <w:p w14:paraId="5621C999" w14:textId="77777777" w:rsidR="00936910" w:rsidRDefault="0093691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36910" w14:paraId="20C566B5" w14:textId="77777777" w:rsidTr="00936910">
        <w:tc>
          <w:tcPr>
            <w:tcW w:w="4464" w:type="dxa"/>
          </w:tcPr>
          <w:p w14:paraId="693FD722" w14:textId="77777777" w:rsidR="00936910" w:rsidRDefault="00936910" w:rsidP="00936910">
            <w:pPr>
              <w:tabs>
                <w:tab w:val="left" w:pos="3424"/>
              </w:tabs>
              <w:rPr>
                <w:rFonts w:ascii="Arial" w:hAnsi="Arial"/>
                <w:sz w:val="22"/>
              </w:rPr>
            </w:pPr>
            <w:r>
              <w:rPr>
                <w:rFonts w:ascii="Arial" w:hAnsi="Arial"/>
                <w:sz w:val="22"/>
              </w:rPr>
              <w:t>Responsible Official:</w:t>
            </w:r>
          </w:p>
        </w:tc>
        <w:tc>
          <w:tcPr>
            <w:tcW w:w="5796" w:type="dxa"/>
          </w:tcPr>
          <w:p w14:paraId="0D1B1740" w14:textId="77777777" w:rsidR="00936910" w:rsidRPr="00290754" w:rsidRDefault="00936910" w:rsidP="00936910">
            <w:pPr>
              <w:rPr>
                <w:rFonts w:ascii="Arial" w:hAnsi="Arial" w:cs="Arial"/>
                <w:sz w:val="22"/>
                <w:szCs w:val="22"/>
              </w:rPr>
            </w:pPr>
            <w:r>
              <w:rPr>
                <w:rFonts w:ascii="Arial" w:hAnsi="Arial" w:cs="Arial"/>
                <w:sz w:val="22"/>
                <w:szCs w:val="22"/>
              </w:rPr>
              <w:t>Jeff Johnston, President</w:t>
            </w:r>
          </w:p>
          <w:p w14:paraId="4CC0F009" w14:textId="63579DA2" w:rsidR="00936910" w:rsidRDefault="00936910" w:rsidP="00936910">
            <w:pPr>
              <w:rPr>
                <w:rFonts w:ascii="Arial" w:hAnsi="Arial"/>
                <w:sz w:val="22"/>
              </w:rPr>
            </w:pPr>
            <w:r>
              <w:rPr>
                <w:rFonts w:ascii="Arial" w:hAnsi="Arial" w:cs="Arial"/>
                <w:sz w:val="22"/>
                <w:szCs w:val="22"/>
              </w:rPr>
              <w:t>734-779-7601</w:t>
            </w:r>
          </w:p>
        </w:tc>
      </w:tr>
      <w:tr w:rsidR="00936910" w14:paraId="1C02DE46" w14:textId="77777777" w:rsidTr="00936910">
        <w:tc>
          <w:tcPr>
            <w:tcW w:w="4464" w:type="dxa"/>
          </w:tcPr>
          <w:p w14:paraId="5001F4A3" w14:textId="77777777" w:rsidR="00936910" w:rsidRDefault="00936910" w:rsidP="00936910">
            <w:pPr>
              <w:rPr>
                <w:rFonts w:ascii="Arial" w:hAnsi="Arial"/>
                <w:sz w:val="22"/>
              </w:rPr>
            </w:pPr>
            <w:r>
              <w:rPr>
                <w:rFonts w:ascii="Arial" w:hAnsi="Arial"/>
                <w:sz w:val="22"/>
              </w:rPr>
              <w:t>AQD Contact:</w:t>
            </w:r>
          </w:p>
        </w:tc>
        <w:tc>
          <w:tcPr>
            <w:tcW w:w="5796" w:type="dxa"/>
          </w:tcPr>
          <w:p w14:paraId="4D1151B9" w14:textId="77777777" w:rsidR="00936910" w:rsidRDefault="00936910" w:rsidP="00936910">
            <w:pPr>
              <w:rPr>
                <w:rFonts w:ascii="Arial" w:hAnsi="Arial" w:cs="Arial"/>
                <w:sz w:val="22"/>
                <w:szCs w:val="22"/>
              </w:rPr>
            </w:pPr>
            <w:r>
              <w:rPr>
                <w:rFonts w:ascii="Arial" w:hAnsi="Arial" w:cs="Arial"/>
                <w:sz w:val="22"/>
                <w:szCs w:val="22"/>
              </w:rPr>
              <w:t>Sam Liveson, Senior Environmental Engineer</w:t>
            </w:r>
          </w:p>
          <w:p w14:paraId="4DD914E1" w14:textId="2C78F256" w:rsidR="00936910" w:rsidRDefault="00936910" w:rsidP="00936910">
            <w:pPr>
              <w:rPr>
                <w:rFonts w:ascii="Arial" w:hAnsi="Arial"/>
                <w:sz w:val="22"/>
              </w:rPr>
            </w:pPr>
            <w:r>
              <w:rPr>
                <w:rFonts w:ascii="Arial" w:hAnsi="Arial" w:cs="Arial"/>
                <w:sz w:val="22"/>
                <w:szCs w:val="22"/>
              </w:rPr>
              <w:t>313-405-1357</w:t>
            </w:r>
          </w:p>
        </w:tc>
      </w:tr>
    </w:tbl>
    <w:p w14:paraId="3515D170" w14:textId="77777777" w:rsidR="00936910" w:rsidRDefault="00936910">
      <w:pPr>
        <w:jc w:val="both"/>
        <w:rPr>
          <w:rFonts w:ascii="Arial" w:hAnsi="Arial"/>
          <w:sz w:val="22"/>
        </w:rPr>
      </w:pPr>
    </w:p>
    <w:p w14:paraId="21107D65" w14:textId="77777777" w:rsidR="00936910" w:rsidRDefault="00936910">
      <w:pPr>
        <w:rPr>
          <w:rFonts w:ascii="Arial" w:hAnsi="Arial"/>
          <w:b/>
          <w:sz w:val="22"/>
          <w:u w:val="single"/>
        </w:rPr>
      </w:pPr>
      <w:bookmarkStart w:id="36" w:name="_Toc482691123"/>
      <w:r>
        <w:rPr>
          <w:rFonts w:ascii="Arial" w:hAnsi="Arial"/>
          <w:b/>
          <w:sz w:val="22"/>
          <w:u w:val="single"/>
        </w:rPr>
        <w:t>Summary of Pertinent Comments</w:t>
      </w:r>
      <w:bookmarkEnd w:id="36"/>
    </w:p>
    <w:p w14:paraId="10A75F04" w14:textId="77777777" w:rsidR="00936910" w:rsidRPr="00936910" w:rsidRDefault="00936910" w:rsidP="00936910">
      <w:pPr>
        <w:jc w:val="both"/>
        <w:rPr>
          <w:rFonts w:ascii="Arial" w:hAnsi="Arial" w:cs="Arial"/>
          <w:b/>
          <w:sz w:val="22"/>
          <w:szCs w:val="22"/>
          <w:u w:val="single"/>
        </w:rPr>
      </w:pPr>
    </w:p>
    <w:p w14:paraId="5A1E7A7E" w14:textId="2CB08549" w:rsidR="00936910" w:rsidRDefault="00936910" w:rsidP="00936910">
      <w:pPr>
        <w:autoSpaceDE w:val="0"/>
        <w:autoSpaceDN w:val="0"/>
        <w:adjustRightInd w:val="0"/>
        <w:jc w:val="both"/>
        <w:rPr>
          <w:rFonts w:ascii="Arial" w:hAnsi="Arial" w:cs="Arial"/>
          <w:sz w:val="22"/>
          <w:szCs w:val="22"/>
        </w:rPr>
      </w:pPr>
      <w:r>
        <w:rPr>
          <w:rFonts w:ascii="Arial" w:hAnsi="Arial" w:cs="Arial"/>
          <w:sz w:val="22"/>
          <w:szCs w:val="22"/>
        </w:rPr>
        <w:t>EPA Comment:</w:t>
      </w:r>
    </w:p>
    <w:p w14:paraId="12C626D1" w14:textId="5CB90DEB" w:rsidR="00936910" w:rsidRDefault="00936910" w:rsidP="00936910">
      <w:pPr>
        <w:autoSpaceDE w:val="0"/>
        <w:autoSpaceDN w:val="0"/>
        <w:adjustRightInd w:val="0"/>
        <w:jc w:val="both"/>
        <w:rPr>
          <w:rFonts w:ascii="Arial" w:hAnsi="Arial" w:cs="Arial"/>
          <w:sz w:val="22"/>
          <w:szCs w:val="22"/>
        </w:rPr>
      </w:pPr>
      <w:r>
        <w:rPr>
          <w:rFonts w:ascii="Arial" w:hAnsi="Arial" w:cs="Arial"/>
          <w:sz w:val="22"/>
          <w:szCs w:val="22"/>
        </w:rPr>
        <w:t xml:space="preserve">On </w:t>
      </w:r>
      <w:r w:rsidRPr="00936910">
        <w:rPr>
          <w:rFonts w:ascii="Arial" w:hAnsi="Arial" w:cs="Arial"/>
          <w:sz w:val="22"/>
          <w:szCs w:val="22"/>
        </w:rPr>
        <w:t>Page 24 &amp; 29</w:t>
      </w:r>
      <w:r>
        <w:rPr>
          <w:rFonts w:ascii="Arial" w:hAnsi="Arial" w:cs="Arial"/>
          <w:sz w:val="22"/>
          <w:szCs w:val="22"/>
        </w:rPr>
        <w:t xml:space="preserve"> - </w:t>
      </w:r>
      <w:r w:rsidRPr="00936910">
        <w:rPr>
          <w:rFonts w:ascii="Arial" w:hAnsi="Arial" w:cs="Arial"/>
          <w:b/>
          <w:bCs/>
          <w:sz w:val="22"/>
          <w:szCs w:val="22"/>
        </w:rPr>
        <w:t>FG-Bld15T</w:t>
      </w:r>
      <w:r w:rsidR="00E20BEC">
        <w:rPr>
          <w:rFonts w:ascii="Arial" w:hAnsi="Arial" w:cs="Arial"/>
          <w:b/>
          <w:bCs/>
          <w:sz w:val="22"/>
          <w:szCs w:val="22"/>
        </w:rPr>
        <w:t>C</w:t>
      </w:r>
      <w:r w:rsidRPr="00936910">
        <w:rPr>
          <w:rFonts w:ascii="Arial" w:hAnsi="Arial" w:cs="Arial"/>
          <w:b/>
          <w:bCs/>
          <w:sz w:val="22"/>
          <w:szCs w:val="22"/>
        </w:rPr>
        <w:t>ells</w:t>
      </w:r>
      <w:r w:rsidR="00E20BEC">
        <w:rPr>
          <w:rFonts w:ascii="Arial" w:hAnsi="Arial" w:cs="Arial"/>
          <w:b/>
          <w:bCs/>
          <w:sz w:val="22"/>
          <w:szCs w:val="22"/>
        </w:rPr>
        <w:t>,</w:t>
      </w:r>
      <w:r w:rsidRPr="00E20BEC">
        <w:rPr>
          <w:rFonts w:ascii="Arial" w:hAnsi="Arial" w:cs="Arial"/>
          <w:sz w:val="22"/>
          <w:szCs w:val="22"/>
        </w:rPr>
        <w:t xml:space="preserve"> </w:t>
      </w:r>
      <w:r w:rsidR="00E20BEC" w:rsidRPr="00E20BEC">
        <w:rPr>
          <w:rFonts w:ascii="Arial" w:hAnsi="Arial" w:cs="Arial"/>
          <w:sz w:val="22"/>
          <w:szCs w:val="22"/>
        </w:rPr>
        <w:t xml:space="preserve">SC </w:t>
      </w:r>
      <w:r w:rsidRPr="00E20BEC">
        <w:rPr>
          <w:rFonts w:ascii="Arial" w:hAnsi="Arial" w:cs="Arial"/>
          <w:sz w:val="22"/>
          <w:szCs w:val="22"/>
        </w:rPr>
        <w:t>I</w:t>
      </w:r>
      <w:r w:rsidR="00E20BEC" w:rsidRPr="00E20BEC">
        <w:rPr>
          <w:rFonts w:ascii="Arial" w:hAnsi="Arial" w:cs="Arial"/>
          <w:sz w:val="22"/>
          <w:szCs w:val="22"/>
        </w:rPr>
        <w:t>.</w:t>
      </w:r>
      <w:r w:rsidRPr="00E20BEC">
        <w:rPr>
          <w:rFonts w:ascii="Arial" w:hAnsi="Arial" w:cs="Arial"/>
          <w:sz w:val="22"/>
          <w:szCs w:val="22"/>
        </w:rPr>
        <w:t>4 a</w:t>
      </w:r>
      <w:r w:rsidRPr="00936910">
        <w:rPr>
          <w:rFonts w:ascii="Arial" w:hAnsi="Arial" w:cs="Arial"/>
          <w:sz w:val="22"/>
          <w:szCs w:val="22"/>
        </w:rPr>
        <w:t xml:space="preserve">nd </w:t>
      </w:r>
      <w:r w:rsidRPr="00936910">
        <w:rPr>
          <w:rFonts w:ascii="Arial" w:hAnsi="Arial" w:cs="Arial"/>
          <w:b/>
          <w:bCs/>
          <w:sz w:val="22"/>
          <w:szCs w:val="22"/>
        </w:rPr>
        <w:t>FG-Bld16T</w:t>
      </w:r>
      <w:r w:rsidR="00E20BEC">
        <w:rPr>
          <w:rFonts w:ascii="Arial" w:hAnsi="Arial" w:cs="Arial"/>
          <w:b/>
          <w:bCs/>
          <w:sz w:val="22"/>
          <w:szCs w:val="22"/>
        </w:rPr>
        <w:t>C</w:t>
      </w:r>
      <w:r w:rsidRPr="00936910">
        <w:rPr>
          <w:rFonts w:ascii="Arial" w:hAnsi="Arial" w:cs="Arial"/>
          <w:b/>
          <w:bCs/>
          <w:sz w:val="22"/>
          <w:szCs w:val="22"/>
        </w:rPr>
        <w:t>ells</w:t>
      </w:r>
      <w:r w:rsidR="00E20BEC">
        <w:rPr>
          <w:rFonts w:ascii="Arial" w:hAnsi="Arial" w:cs="Arial"/>
          <w:b/>
          <w:bCs/>
          <w:sz w:val="22"/>
          <w:szCs w:val="22"/>
        </w:rPr>
        <w:t xml:space="preserve">, </w:t>
      </w:r>
      <w:r w:rsidR="00E20BEC" w:rsidRPr="00E20BEC">
        <w:rPr>
          <w:rFonts w:ascii="Arial" w:hAnsi="Arial" w:cs="Arial"/>
          <w:sz w:val="22"/>
          <w:szCs w:val="22"/>
        </w:rPr>
        <w:t>SC</w:t>
      </w:r>
      <w:r w:rsidRPr="00E20BEC">
        <w:rPr>
          <w:rFonts w:ascii="Arial" w:hAnsi="Arial" w:cs="Arial"/>
          <w:sz w:val="22"/>
          <w:szCs w:val="22"/>
        </w:rPr>
        <w:t xml:space="preserve"> I</w:t>
      </w:r>
      <w:r w:rsidR="00E20BEC" w:rsidRPr="00E20BEC">
        <w:rPr>
          <w:rFonts w:ascii="Arial" w:hAnsi="Arial" w:cs="Arial"/>
          <w:sz w:val="22"/>
          <w:szCs w:val="22"/>
        </w:rPr>
        <w:t>.</w:t>
      </w:r>
      <w:r w:rsidRPr="00E20BEC">
        <w:rPr>
          <w:rFonts w:ascii="Arial" w:hAnsi="Arial" w:cs="Arial"/>
          <w:sz w:val="22"/>
          <w:szCs w:val="22"/>
        </w:rPr>
        <w:t>4</w:t>
      </w:r>
      <w:r w:rsidRPr="00936910">
        <w:rPr>
          <w:rFonts w:ascii="Arial" w:hAnsi="Arial" w:cs="Arial"/>
          <w:b/>
          <w:bCs/>
          <w:sz w:val="22"/>
          <w:szCs w:val="22"/>
        </w:rPr>
        <w:t xml:space="preserve"> </w:t>
      </w:r>
      <w:r w:rsidRPr="00936910">
        <w:rPr>
          <w:rFonts w:ascii="Arial" w:hAnsi="Arial" w:cs="Arial"/>
          <w:sz w:val="22"/>
          <w:szCs w:val="22"/>
        </w:rPr>
        <w:t>incorporate an</w:t>
      </w:r>
      <w:r>
        <w:rPr>
          <w:rFonts w:ascii="Arial" w:hAnsi="Arial" w:cs="Arial"/>
          <w:sz w:val="22"/>
          <w:szCs w:val="22"/>
        </w:rPr>
        <w:t xml:space="preserve"> </w:t>
      </w:r>
      <w:r w:rsidRPr="00936910">
        <w:rPr>
          <w:rFonts w:ascii="Arial" w:hAnsi="Arial" w:cs="Arial"/>
          <w:sz w:val="22"/>
          <w:szCs w:val="22"/>
        </w:rPr>
        <w:t xml:space="preserve">emission limit on 1,3 Butadiene pursuant to Michigan Rule 336.1225(3)(b). </w:t>
      </w:r>
      <w:r w:rsidR="00DA767C">
        <w:rPr>
          <w:rFonts w:ascii="Arial" w:hAnsi="Arial" w:cs="Arial"/>
          <w:sz w:val="22"/>
          <w:szCs w:val="22"/>
        </w:rPr>
        <w:t xml:space="preserve"> </w:t>
      </w:r>
      <w:r w:rsidRPr="00936910">
        <w:rPr>
          <w:rFonts w:ascii="Arial" w:hAnsi="Arial" w:cs="Arial"/>
          <w:sz w:val="22"/>
          <w:szCs w:val="22"/>
        </w:rPr>
        <w:t>As</w:t>
      </w:r>
      <w:r>
        <w:rPr>
          <w:rFonts w:ascii="Arial" w:hAnsi="Arial" w:cs="Arial"/>
          <w:sz w:val="22"/>
          <w:szCs w:val="22"/>
        </w:rPr>
        <w:t xml:space="preserve"> </w:t>
      </w:r>
      <w:r w:rsidRPr="00936910">
        <w:rPr>
          <w:rFonts w:ascii="Arial" w:hAnsi="Arial" w:cs="Arial"/>
          <w:sz w:val="22"/>
          <w:szCs w:val="22"/>
        </w:rPr>
        <w:t>currently written, the draft ROP designates this limitation as federally enforceable with</w:t>
      </w:r>
      <w:r>
        <w:rPr>
          <w:rFonts w:ascii="Arial" w:hAnsi="Arial" w:cs="Arial"/>
          <w:sz w:val="22"/>
          <w:szCs w:val="22"/>
        </w:rPr>
        <w:t xml:space="preserve"> </w:t>
      </w:r>
      <w:r w:rsidRPr="00936910">
        <w:rPr>
          <w:rFonts w:ascii="Arial" w:hAnsi="Arial" w:cs="Arial"/>
          <w:sz w:val="22"/>
          <w:szCs w:val="22"/>
        </w:rPr>
        <w:t xml:space="preserve">a "2" superscript footnote. </w:t>
      </w:r>
      <w:r w:rsidR="00C76C2E">
        <w:rPr>
          <w:rFonts w:ascii="Arial" w:hAnsi="Arial" w:cs="Arial"/>
          <w:sz w:val="22"/>
          <w:szCs w:val="22"/>
        </w:rPr>
        <w:t xml:space="preserve"> </w:t>
      </w:r>
      <w:r w:rsidRPr="00936910">
        <w:rPr>
          <w:rFonts w:ascii="Arial" w:hAnsi="Arial" w:cs="Arial"/>
          <w:sz w:val="22"/>
          <w:szCs w:val="22"/>
        </w:rPr>
        <w:t>However, Michigan Rule 1225(3)(b) does not appear to</w:t>
      </w:r>
      <w:r>
        <w:rPr>
          <w:rFonts w:ascii="Arial" w:hAnsi="Arial" w:cs="Arial"/>
          <w:sz w:val="22"/>
          <w:szCs w:val="22"/>
        </w:rPr>
        <w:t xml:space="preserve"> </w:t>
      </w:r>
      <w:r w:rsidRPr="00936910">
        <w:rPr>
          <w:rFonts w:ascii="Arial" w:hAnsi="Arial" w:cs="Arial"/>
          <w:sz w:val="22"/>
          <w:szCs w:val="22"/>
        </w:rPr>
        <w:t>be approved into Michigan’s SIP and be therefore federally enforceable.</w:t>
      </w:r>
      <w:r w:rsidR="00C76C2E">
        <w:rPr>
          <w:rFonts w:ascii="Arial" w:hAnsi="Arial" w:cs="Arial"/>
          <w:sz w:val="22"/>
          <w:szCs w:val="22"/>
        </w:rPr>
        <w:t xml:space="preserve"> </w:t>
      </w:r>
      <w:r w:rsidRPr="00936910">
        <w:rPr>
          <w:rFonts w:ascii="Arial" w:hAnsi="Arial" w:cs="Arial"/>
          <w:sz w:val="22"/>
          <w:szCs w:val="22"/>
        </w:rPr>
        <w:t xml:space="preserve"> Without</w:t>
      </w:r>
      <w:r>
        <w:rPr>
          <w:rFonts w:ascii="Arial" w:hAnsi="Arial" w:cs="Arial"/>
          <w:sz w:val="22"/>
          <w:szCs w:val="22"/>
        </w:rPr>
        <w:t xml:space="preserve"> </w:t>
      </w:r>
      <w:r w:rsidRPr="00936910">
        <w:rPr>
          <w:rFonts w:ascii="Arial" w:hAnsi="Arial" w:cs="Arial"/>
          <w:sz w:val="22"/>
          <w:szCs w:val="22"/>
        </w:rPr>
        <w:t>further reference or clarification, it is unclear as to how this emission limitation is</w:t>
      </w:r>
      <w:r>
        <w:rPr>
          <w:rFonts w:ascii="Arial" w:hAnsi="Arial" w:cs="Arial"/>
          <w:sz w:val="22"/>
          <w:szCs w:val="22"/>
        </w:rPr>
        <w:t xml:space="preserve"> </w:t>
      </w:r>
      <w:r w:rsidRPr="00936910">
        <w:rPr>
          <w:rFonts w:ascii="Arial" w:hAnsi="Arial" w:cs="Arial"/>
          <w:sz w:val="22"/>
          <w:szCs w:val="22"/>
        </w:rPr>
        <w:t xml:space="preserve">supposed to be federally enforceable. </w:t>
      </w:r>
      <w:r w:rsidR="00C76C2E">
        <w:rPr>
          <w:rFonts w:ascii="Arial" w:hAnsi="Arial" w:cs="Arial"/>
          <w:sz w:val="22"/>
          <w:szCs w:val="22"/>
        </w:rPr>
        <w:t xml:space="preserve"> </w:t>
      </w:r>
      <w:r w:rsidRPr="00936910">
        <w:rPr>
          <w:rFonts w:ascii="Arial" w:hAnsi="Arial" w:cs="Arial"/>
          <w:sz w:val="22"/>
          <w:szCs w:val="22"/>
        </w:rPr>
        <w:t>EPA suggests that you verify if this 1,3</w:t>
      </w:r>
      <w:r>
        <w:rPr>
          <w:rFonts w:ascii="Arial" w:hAnsi="Arial" w:cs="Arial"/>
          <w:sz w:val="22"/>
          <w:szCs w:val="22"/>
        </w:rPr>
        <w:t xml:space="preserve"> </w:t>
      </w:r>
      <w:r w:rsidRPr="00936910">
        <w:rPr>
          <w:rFonts w:ascii="Arial" w:hAnsi="Arial" w:cs="Arial"/>
          <w:sz w:val="22"/>
          <w:szCs w:val="22"/>
        </w:rPr>
        <w:t>Butadiene emission limitation is intended to be federally enforceable or not, and apply</w:t>
      </w:r>
      <w:r>
        <w:rPr>
          <w:rFonts w:ascii="Arial" w:hAnsi="Arial" w:cs="Arial"/>
          <w:sz w:val="22"/>
          <w:szCs w:val="22"/>
        </w:rPr>
        <w:t xml:space="preserve"> </w:t>
      </w:r>
      <w:r w:rsidRPr="00936910">
        <w:rPr>
          <w:rFonts w:ascii="Arial" w:hAnsi="Arial" w:cs="Arial"/>
          <w:sz w:val="22"/>
          <w:szCs w:val="22"/>
        </w:rPr>
        <w:t>the appropriate footnote in the permit.</w:t>
      </w:r>
    </w:p>
    <w:p w14:paraId="5270B9EE" w14:textId="4999BE18" w:rsidR="00936910" w:rsidRDefault="00936910" w:rsidP="00936910">
      <w:pPr>
        <w:autoSpaceDE w:val="0"/>
        <w:autoSpaceDN w:val="0"/>
        <w:adjustRightInd w:val="0"/>
        <w:jc w:val="both"/>
        <w:rPr>
          <w:rFonts w:ascii="Arial" w:hAnsi="Arial" w:cs="Arial"/>
          <w:sz w:val="22"/>
          <w:szCs w:val="22"/>
        </w:rPr>
      </w:pPr>
    </w:p>
    <w:p w14:paraId="2A1E885F" w14:textId="016B9CC3" w:rsidR="00936910" w:rsidRDefault="00936910" w:rsidP="00936910">
      <w:pPr>
        <w:autoSpaceDE w:val="0"/>
        <w:autoSpaceDN w:val="0"/>
        <w:adjustRightInd w:val="0"/>
        <w:jc w:val="both"/>
        <w:rPr>
          <w:rFonts w:ascii="Arial" w:hAnsi="Arial" w:cs="Arial"/>
          <w:sz w:val="22"/>
          <w:szCs w:val="22"/>
        </w:rPr>
      </w:pPr>
      <w:r>
        <w:rPr>
          <w:rFonts w:ascii="Arial" w:hAnsi="Arial" w:cs="Arial"/>
          <w:sz w:val="22"/>
          <w:szCs w:val="22"/>
        </w:rPr>
        <w:t>AQD Response:</w:t>
      </w:r>
      <w:r w:rsidR="006C1A7B">
        <w:rPr>
          <w:rFonts w:ascii="Arial" w:hAnsi="Arial" w:cs="Arial"/>
          <w:sz w:val="22"/>
          <w:szCs w:val="22"/>
        </w:rPr>
        <w:t xml:space="preserve"> </w:t>
      </w:r>
    </w:p>
    <w:p w14:paraId="087D0F16" w14:textId="23116C7A" w:rsidR="00936910" w:rsidRDefault="006C1A7B" w:rsidP="00936910">
      <w:pPr>
        <w:autoSpaceDE w:val="0"/>
        <w:autoSpaceDN w:val="0"/>
        <w:adjustRightInd w:val="0"/>
        <w:jc w:val="both"/>
        <w:rPr>
          <w:rFonts w:ascii="Arial" w:hAnsi="Arial" w:cs="Arial"/>
          <w:sz w:val="22"/>
          <w:szCs w:val="22"/>
        </w:rPr>
      </w:pPr>
      <w:r>
        <w:rPr>
          <w:rFonts w:ascii="Arial" w:hAnsi="Arial" w:cs="Arial"/>
          <w:sz w:val="22"/>
          <w:szCs w:val="22"/>
        </w:rPr>
        <w:t>The “2” superscript footnote</w:t>
      </w:r>
      <w:r w:rsidR="00DB2643">
        <w:rPr>
          <w:rFonts w:ascii="Arial" w:hAnsi="Arial" w:cs="Arial"/>
          <w:sz w:val="22"/>
          <w:szCs w:val="22"/>
        </w:rPr>
        <w:t>s</w:t>
      </w:r>
      <w:r>
        <w:rPr>
          <w:rFonts w:ascii="Arial" w:hAnsi="Arial" w:cs="Arial"/>
          <w:sz w:val="22"/>
          <w:szCs w:val="22"/>
        </w:rPr>
        <w:t xml:space="preserve"> on the 1,3 Butadiene emission limits </w:t>
      </w:r>
      <w:r w:rsidR="00DB2643">
        <w:rPr>
          <w:rFonts w:ascii="Arial" w:hAnsi="Arial" w:cs="Arial"/>
          <w:sz w:val="22"/>
          <w:szCs w:val="22"/>
        </w:rPr>
        <w:t>(Special Conditions FG-Bld15TCells</w:t>
      </w:r>
      <w:r w:rsidR="00E20BEC">
        <w:rPr>
          <w:rFonts w:ascii="Arial" w:hAnsi="Arial" w:cs="Arial"/>
          <w:sz w:val="22"/>
          <w:szCs w:val="22"/>
        </w:rPr>
        <w:t xml:space="preserve"> </w:t>
      </w:r>
      <w:r w:rsidR="00DB2643">
        <w:rPr>
          <w:rFonts w:ascii="Arial" w:hAnsi="Arial" w:cs="Arial"/>
          <w:sz w:val="22"/>
          <w:szCs w:val="22"/>
        </w:rPr>
        <w:t>I.4 and FG-Bld1</w:t>
      </w:r>
      <w:r w:rsidR="00E20BEC">
        <w:rPr>
          <w:rFonts w:ascii="Arial" w:hAnsi="Arial" w:cs="Arial"/>
          <w:sz w:val="22"/>
          <w:szCs w:val="22"/>
        </w:rPr>
        <w:t>6</w:t>
      </w:r>
      <w:r w:rsidR="00DB2643">
        <w:rPr>
          <w:rFonts w:ascii="Arial" w:hAnsi="Arial" w:cs="Arial"/>
          <w:sz w:val="22"/>
          <w:szCs w:val="22"/>
        </w:rPr>
        <w:t xml:space="preserve">TCells I.4) </w:t>
      </w:r>
      <w:r>
        <w:rPr>
          <w:rFonts w:ascii="Arial" w:hAnsi="Arial" w:cs="Arial"/>
          <w:sz w:val="22"/>
          <w:szCs w:val="22"/>
        </w:rPr>
        <w:t xml:space="preserve">are </w:t>
      </w:r>
      <w:r w:rsidR="00D82DC0">
        <w:rPr>
          <w:rFonts w:ascii="Arial" w:hAnsi="Arial" w:cs="Arial"/>
          <w:sz w:val="22"/>
          <w:szCs w:val="22"/>
        </w:rPr>
        <w:t>in error,</w:t>
      </w:r>
      <w:r>
        <w:rPr>
          <w:rFonts w:ascii="Arial" w:hAnsi="Arial" w:cs="Arial"/>
          <w:sz w:val="22"/>
          <w:szCs w:val="22"/>
        </w:rPr>
        <w:t xml:space="preserve"> because the</w:t>
      </w:r>
      <w:r w:rsidR="00F15F0D">
        <w:rPr>
          <w:rFonts w:ascii="Arial" w:hAnsi="Arial" w:cs="Arial"/>
          <w:sz w:val="22"/>
          <w:szCs w:val="22"/>
        </w:rPr>
        <w:t xml:space="preserve"> 1,3 Butadiene</w:t>
      </w:r>
      <w:r>
        <w:rPr>
          <w:rFonts w:ascii="Arial" w:hAnsi="Arial" w:cs="Arial"/>
          <w:sz w:val="22"/>
          <w:szCs w:val="22"/>
        </w:rPr>
        <w:t xml:space="preserve"> emission limits are not federally enforceable. </w:t>
      </w:r>
      <w:r w:rsidR="00C76C2E">
        <w:rPr>
          <w:rFonts w:ascii="Arial" w:hAnsi="Arial" w:cs="Arial"/>
          <w:sz w:val="22"/>
          <w:szCs w:val="22"/>
        </w:rPr>
        <w:t xml:space="preserve"> </w:t>
      </w:r>
      <w:r>
        <w:rPr>
          <w:rFonts w:ascii="Arial" w:hAnsi="Arial" w:cs="Arial"/>
          <w:sz w:val="22"/>
          <w:szCs w:val="22"/>
        </w:rPr>
        <w:t>AQD will update the</w:t>
      </w:r>
      <w:r w:rsidR="00D82DC0">
        <w:rPr>
          <w:rFonts w:ascii="Arial" w:hAnsi="Arial" w:cs="Arial"/>
          <w:sz w:val="22"/>
          <w:szCs w:val="22"/>
        </w:rPr>
        <w:t xml:space="preserve"> 1,3 Butadiene</w:t>
      </w:r>
      <w:r>
        <w:rPr>
          <w:rFonts w:ascii="Arial" w:hAnsi="Arial" w:cs="Arial"/>
          <w:sz w:val="22"/>
          <w:szCs w:val="22"/>
        </w:rPr>
        <w:t xml:space="preserve"> emission limits so that they have a “1” superscript footnote indicating that the 1,3 Butadiene emission limits are state-only enforceable.</w:t>
      </w:r>
    </w:p>
    <w:p w14:paraId="1BE6A83B" w14:textId="7AD09395" w:rsidR="00936910" w:rsidRDefault="00936910" w:rsidP="00936910">
      <w:pPr>
        <w:autoSpaceDE w:val="0"/>
        <w:autoSpaceDN w:val="0"/>
        <w:adjustRightInd w:val="0"/>
        <w:jc w:val="both"/>
        <w:rPr>
          <w:rFonts w:ascii="Arial" w:hAnsi="Arial" w:cs="Arial"/>
          <w:sz w:val="22"/>
          <w:szCs w:val="22"/>
        </w:rPr>
      </w:pPr>
    </w:p>
    <w:p w14:paraId="182D585B" w14:textId="1CEFA1FB" w:rsidR="00936910" w:rsidRPr="00936910" w:rsidRDefault="00936910" w:rsidP="00936910">
      <w:pPr>
        <w:autoSpaceDE w:val="0"/>
        <w:autoSpaceDN w:val="0"/>
        <w:adjustRightInd w:val="0"/>
        <w:jc w:val="both"/>
        <w:rPr>
          <w:rFonts w:ascii="Arial" w:hAnsi="Arial" w:cs="Arial"/>
          <w:sz w:val="22"/>
          <w:szCs w:val="22"/>
        </w:rPr>
      </w:pPr>
      <w:r>
        <w:rPr>
          <w:rFonts w:ascii="Arial" w:hAnsi="Arial" w:cs="Arial"/>
          <w:sz w:val="22"/>
          <w:szCs w:val="22"/>
        </w:rPr>
        <w:t>EPA Comment:</w:t>
      </w:r>
    </w:p>
    <w:p w14:paraId="101397ED" w14:textId="743A41B3" w:rsidR="00936910" w:rsidRDefault="00936910" w:rsidP="00936910">
      <w:pPr>
        <w:autoSpaceDE w:val="0"/>
        <w:autoSpaceDN w:val="0"/>
        <w:adjustRightInd w:val="0"/>
        <w:jc w:val="both"/>
        <w:rPr>
          <w:rFonts w:ascii="Arial" w:hAnsi="Arial" w:cs="Arial"/>
          <w:sz w:val="22"/>
          <w:szCs w:val="22"/>
        </w:rPr>
      </w:pPr>
      <w:r>
        <w:rPr>
          <w:rFonts w:ascii="Arial" w:hAnsi="Arial" w:cs="Arial"/>
          <w:sz w:val="22"/>
          <w:szCs w:val="22"/>
        </w:rPr>
        <w:t xml:space="preserve">On </w:t>
      </w:r>
      <w:r w:rsidRPr="00936910">
        <w:rPr>
          <w:rFonts w:ascii="Arial" w:hAnsi="Arial" w:cs="Arial"/>
          <w:sz w:val="22"/>
          <w:szCs w:val="22"/>
        </w:rPr>
        <w:t xml:space="preserve">Page 27 &amp; 31 </w:t>
      </w:r>
      <w:r w:rsidR="00CA5E23">
        <w:rPr>
          <w:rFonts w:ascii="Arial" w:hAnsi="Arial" w:cs="Arial"/>
          <w:sz w:val="22"/>
          <w:szCs w:val="22"/>
        </w:rPr>
        <w:t xml:space="preserve">- </w:t>
      </w:r>
      <w:r w:rsidRPr="00936910">
        <w:rPr>
          <w:rFonts w:ascii="Arial" w:hAnsi="Arial" w:cs="Arial"/>
          <w:b/>
          <w:bCs/>
          <w:sz w:val="22"/>
          <w:szCs w:val="22"/>
        </w:rPr>
        <w:t>FG-Bld15T</w:t>
      </w:r>
      <w:r w:rsidR="00F22429">
        <w:rPr>
          <w:rFonts w:ascii="Arial" w:hAnsi="Arial" w:cs="Arial"/>
          <w:b/>
          <w:bCs/>
          <w:sz w:val="22"/>
          <w:szCs w:val="22"/>
        </w:rPr>
        <w:t>C</w:t>
      </w:r>
      <w:r w:rsidRPr="00936910">
        <w:rPr>
          <w:rFonts w:ascii="Arial" w:hAnsi="Arial" w:cs="Arial"/>
          <w:b/>
          <w:bCs/>
          <w:sz w:val="22"/>
          <w:szCs w:val="22"/>
        </w:rPr>
        <w:t>ells</w:t>
      </w:r>
      <w:r w:rsidR="00E20BEC">
        <w:rPr>
          <w:rFonts w:ascii="Arial" w:hAnsi="Arial" w:cs="Arial"/>
          <w:b/>
          <w:bCs/>
          <w:sz w:val="22"/>
          <w:szCs w:val="22"/>
        </w:rPr>
        <w:t xml:space="preserve">, </w:t>
      </w:r>
      <w:r w:rsidR="00E20BEC" w:rsidRPr="00E20BEC">
        <w:rPr>
          <w:rFonts w:ascii="Arial" w:hAnsi="Arial" w:cs="Arial"/>
          <w:sz w:val="22"/>
          <w:szCs w:val="22"/>
        </w:rPr>
        <w:t>SC</w:t>
      </w:r>
      <w:r w:rsidRPr="00E20BEC">
        <w:rPr>
          <w:rFonts w:ascii="Arial" w:hAnsi="Arial" w:cs="Arial"/>
          <w:sz w:val="22"/>
          <w:szCs w:val="22"/>
        </w:rPr>
        <w:t xml:space="preserve"> VI</w:t>
      </w:r>
      <w:r w:rsidR="00E20BEC" w:rsidRPr="00E20BEC">
        <w:rPr>
          <w:rFonts w:ascii="Arial" w:hAnsi="Arial" w:cs="Arial"/>
          <w:sz w:val="22"/>
          <w:szCs w:val="22"/>
        </w:rPr>
        <w:t>.</w:t>
      </w:r>
      <w:r w:rsidRPr="00E20BEC">
        <w:rPr>
          <w:rFonts w:ascii="Arial" w:hAnsi="Arial" w:cs="Arial"/>
          <w:sz w:val="22"/>
          <w:szCs w:val="22"/>
        </w:rPr>
        <w:t xml:space="preserve">4 </w:t>
      </w:r>
      <w:r w:rsidRPr="00936910">
        <w:rPr>
          <w:rFonts w:ascii="Arial" w:hAnsi="Arial" w:cs="Arial"/>
          <w:sz w:val="22"/>
          <w:szCs w:val="22"/>
        </w:rPr>
        <w:t xml:space="preserve">and </w:t>
      </w:r>
      <w:r w:rsidRPr="00936910">
        <w:rPr>
          <w:rFonts w:ascii="Arial" w:hAnsi="Arial" w:cs="Arial"/>
          <w:b/>
          <w:bCs/>
          <w:sz w:val="22"/>
          <w:szCs w:val="22"/>
        </w:rPr>
        <w:t>FG-Bld16T</w:t>
      </w:r>
      <w:r w:rsidR="00F22429">
        <w:rPr>
          <w:rFonts w:ascii="Arial" w:hAnsi="Arial" w:cs="Arial"/>
          <w:b/>
          <w:bCs/>
          <w:sz w:val="22"/>
          <w:szCs w:val="22"/>
        </w:rPr>
        <w:t>C</w:t>
      </w:r>
      <w:r w:rsidRPr="00936910">
        <w:rPr>
          <w:rFonts w:ascii="Arial" w:hAnsi="Arial" w:cs="Arial"/>
          <w:b/>
          <w:bCs/>
          <w:sz w:val="22"/>
          <w:szCs w:val="22"/>
        </w:rPr>
        <w:t>ells</w:t>
      </w:r>
      <w:r w:rsidR="00E20BEC">
        <w:rPr>
          <w:rFonts w:ascii="Arial" w:hAnsi="Arial" w:cs="Arial"/>
          <w:b/>
          <w:bCs/>
          <w:sz w:val="22"/>
          <w:szCs w:val="22"/>
        </w:rPr>
        <w:t xml:space="preserve">, </w:t>
      </w:r>
      <w:r w:rsidR="00E20BEC" w:rsidRPr="00E20BEC">
        <w:rPr>
          <w:rFonts w:ascii="Arial" w:hAnsi="Arial" w:cs="Arial"/>
          <w:sz w:val="22"/>
          <w:szCs w:val="22"/>
        </w:rPr>
        <w:t>SC</w:t>
      </w:r>
      <w:r w:rsidRPr="00E20BEC">
        <w:rPr>
          <w:rFonts w:ascii="Arial" w:hAnsi="Arial" w:cs="Arial"/>
          <w:sz w:val="22"/>
          <w:szCs w:val="22"/>
        </w:rPr>
        <w:t xml:space="preserve"> VI</w:t>
      </w:r>
      <w:r w:rsidR="00E20BEC" w:rsidRPr="00E20BEC">
        <w:rPr>
          <w:rFonts w:ascii="Arial" w:hAnsi="Arial" w:cs="Arial"/>
          <w:sz w:val="22"/>
          <w:szCs w:val="22"/>
        </w:rPr>
        <w:t>.</w:t>
      </w:r>
      <w:r w:rsidRPr="00E20BEC">
        <w:rPr>
          <w:rFonts w:ascii="Arial" w:hAnsi="Arial" w:cs="Arial"/>
          <w:sz w:val="22"/>
          <w:szCs w:val="22"/>
        </w:rPr>
        <w:t xml:space="preserve">4 </w:t>
      </w:r>
      <w:r w:rsidRPr="00936910">
        <w:rPr>
          <w:rFonts w:ascii="Arial" w:hAnsi="Arial" w:cs="Arial"/>
          <w:sz w:val="22"/>
          <w:szCs w:val="22"/>
        </w:rPr>
        <w:t>include a</w:t>
      </w:r>
      <w:r w:rsidR="00CA5E23">
        <w:rPr>
          <w:rFonts w:ascii="Arial" w:hAnsi="Arial" w:cs="Arial"/>
          <w:sz w:val="22"/>
          <w:szCs w:val="22"/>
        </w:rPr>
        <w:t xml:space="preserve"> </w:t>
      </w:r>
      <w:r w:rsidRPr="00936910">
        <w:rPr>
          <w:rFonts w:ascii="Arial" w:hAnsi="Arial" w:cs="Arial"/>
          <w:sz w:val="22"/>
          <w:szCs w:val="22"/>
        </w:rPr>
        <w:t>monitoring/recordkeeping requirement of prorating CO emissions to an 8-hour rate.</w:t>
      </w:r>
      <w:r w:rsidR="00CA5E23">
        <w:rPr>
          <w:rFonts w:ascii="Arial" w:hAnsi="Arial" w:cs="Arial"/>
          <w:sz w:val="22"/>
          <w:szCs w:val="22"/>
        </w:rPr>
        <w:t xml:space="preserve">  </w:t>
      </w:r>
      <w:r w:rsidRPr="00936910">
        <w:rPr>
          <w:rFonts w:ascii="Arial" w:hAnsi="Arial" w:cs="Arial"/>
          <w:sz w:val="22"/>
          <w:szCs w:val="22"/>
        </w:rPr>
        <w:t>There seems to be insufficient information regarding the actual calculation method</w:t>
      </w:r>
      <w:r w:rsidR="00CA5E23">
        <w:rPr>
          <w:rFonts w:ascii="Arial" w:hAnsi="Arial" w:cs="Arial"/>
          <w:sz w:val="22"/>
          <w:szCs w:val="22"/>
        </w:rPr>
        <w:t xml:space="preserve"> </w:t>
      </w:r>
      <w:r w:rsidRPr="00936910">
        <w:rPr>
          <w:rFonts w:ascii="Arial" w:hAnsi="Arial" w:cs="Arial"/>
          <w:sz w:val="22"/>
          <w:szCs w:val="22"/>
        </w:rPr>
        <w:t xml:space="preserve">used for these prorated 8-hour CO emissions. </w:t>
      </w:r>
      <w:r w:rsidR="00C76C2E">
        <w:rPr>
          <w:rFonts w:ascii="Arial" w:hAnsi="Arial" w:cs="Arial"/>
          <w:sz w:val="22"/>
          <w:szCs w:val="22"/>
        </w:rPr>
        <w:t xml:space="preserve"> </w:t>
      </w:r>
      <w:r w:rsidRPr="00936910">
        <w:rPr>
          <w:rFonts w:ascii="Arial" w:hAnsi="Arial" w:cs="Arial"/>
          <w:sz w:val="22"/>
          <w:szCs w:val="22"/>
        </w:rPr>
        <w:t>EPA suggests that this prorated 8-hour</w:t>
      </w:r>
      <w:r w:rsidR="00CA5E23">
        <w:rPr>
          <w:rFonts w:ascii="Arial" w:hAnsi="Arial" w:cs="Arial"/>
          <w:sz w:val="22"/>
          <w:szCs w:val="22"/>
        </w:rPr>
        <w:t xml:space="preserve"> </w:t>
      </w:r>
      <w:r w:rsidRPr="00936910">
        <w:rPr>
          <w:rFonts w:ascii="Arial" w:hAnsi="Arial" w:cs="Arial"/>
          <w:sz w:val="22"/>
          <w:szCs w:val="22"/>
        </w:rPr>
        <w:t>CO emission rate calculation be clarified and appropriately included in the permit.</w:t>
      </w:r>
    </w:p>
    <w:p w14:paraId="2D91876F" w14:textId="43057003" w:rsidR="00CA5E23" w:rsidRDefault="00CA5E23" w:rsidP="00936910">
      <w:pPr>
        <w:autoSpaceDE w:val="0"/>
        <w:autoSpaceDN w:val="0"/>
        <w:adjustRightInd w:val="0"/>
        <w:jc w:val="both"/>
        <w:rPr>
          <w:rFonts w:ascii="Arial" w:hAnsi="Arial" w:cs="Arial"/>
          <w:sz w:val="22"/>
          <w:szCs w:val="22"/>
        </w:rPr>
      </w:pPr>
    </w:p>
    <w:p w14:paraId="42A6EFE4" w14:textId="6CEA2577" w:rsidR="00CA5E23" w:rsidRDefault="00CA5E23" w:rsidP="00936910">
      <w:pPr>
        <w:autoSpaceDE w:val="0"/>
        <w:autoSpaceDN w:val="0"/>
        <w:adjustRightInd w:val="0"/>
        <w:jc w:val="both"/>
        <w:rPr>
          <w:rFonts w:ascii="Arial" w:hAnsi="Arial" w:cs="Arial"/>
          <w:sz w:val="22"/>
          <w:szCs w:val="22"/>
        </w:rPr>
      </w:pPr>
      <w:r>
        <w:rPr>
          <w:rFonts w:ascii="Arial" w:hAnsi="Arial" w:cs="Arial"/>
          <w:sz w:val="22"/>
          <w:szCs w:val="22"/>
        </w:rPr>
        <w:t>AQD Response:</w:t>
      </w:r>
    </w:p>
    <w:p w14:paraId="6DAC3BB7" w14:textId="41934867" w:rsidR="00CA5E23" w:rsidRDefault="00F12600" w:rsidP="00936910">
      <w:pPr>
        <w:autoSpaceDE w:val="0"/>
        <w:autoSpaceDN w:val="0"/>
        <w:adjustRightInd w:val="0"/>
        <w:jc w:val="both"/>
        <w:rPr>
          <w:rFonts w:ascii="Arial" w:hAnsi="Arial" w:cs="Arial"/>
          <w:sz w:val="22"/>
          <w:szCs w:val="22"/>
        </w:rPr>
      </w:pPr>
      <w:r>
        <w:rPr>
          <w:rFonts w:ascii="Arial" w:hAnsi="Arial" w:cs="Arial"/>
          <w:sz w:val="22"/>
          <w:szCs w:val="22"/>
        </w:rPr>
        <w:t xml:space="preserve">AQD worked with Roush to provide an 8-hour CO </w:t>
      </w:r>
      <w:r w:rsidR="001227FA">
        <w:rPr>
          <w:rFonts w:ascii="Arial" w:hAnsi="Arial" w:cs="Arial"/>
          <w:sz w:val="22"/>
          <w:szCs w:val="22"/>
        </w:rPr>
        <w:t xml:space="preserve">prorated </w:t>
      </w:r>
      <w:r>
        <w:rPr>
          <w:rFonts w:ascii="Arial" w:hAnsi="Arial" w:cs="Arial"/>
          <w:sz w:val="22"/>
          <w:szCs w:val="22"/>
        </w:rPr>
        <w:t xml:space="preserve">emission rate calculation formula in Appendix 7 of the ROP to clarify the 8-hour CO </w:t>
      </w:r>
      <w:r w:rsidR="001227FA">
        <w:rPr>
          <w:rFonts w:ascii="Arial" w:hAnsi="Arial" w:cs="Arial"/>
          <w:sz w:val="22"/>
          <w:szCs w:val="22"/>
        </w:rPr>
        <w:t xml:space="preserve">prorated </w:t>
      </w:r>
      <w:r>
        <w:rPr>
          <w:rFonts w:ascii="Arial" w:hAnsi="Arial" w:cs="Arial"/>
          <w:sz w:val="22"/>
          <w:szCs w:val="22"/>
        </w:rPr>
        <w:t>emission rate calculation.</w:t>
      </w:r>
    </w:p>
    <w:p w14:paraId="4093A6BD" w14:textId="79F7765F" w:rsidR="00F22429" w:rsidRDefault="00F22429">
      <w:pPr>
        <w:rPr>
          <w:rFonts w:ascii="Arial" w:hAnsi="Arial" w:cs="Arial"/>
          <w:sz w:val="22"/>
          <w:szCs w:val="22"/>
        </w:rPr>
      </w:pPr>
      <w:r>
        <w:rPr>
          <w:rFonts w:ascii="Arial" w:hAnsi="Arial" w:cs="Arial"/>
          <w:sz w:val="22"/>
          <w:szCs w:val="22"/>
        </w:rPr>
        <w:br w:type="page"/>
      </w:r>
    </w:p>
    <w:p w14:paraId="25850E94" w14:textId="77777777" w:rsidR="00CA5E23" w:rsidRDefault="00CA5E23" w:rsidP="00936910">
      <w:pPr>
        <w:autoSpaceDE w:val="0"/>
        <w:autoSpaceDN w:val="0"/>
        <w:adjustRightInd w:val="0"/>
        <w:jc w:val="both"/>
        <w:rPr>
          <w:rFonts w:ascii="Arial" w:hAnsi="Arial" w:cs="Arial"/>
          <w:sz w:val="22"/>
          <w:szCs w:val="22"/>
        </w:rPr>
      </w:pPr>
    </w:p>
    <w:p w14:paraId="221E9472" w14:textId="154926AB" w:rsidR="00CA5E23" w:rsidRPr="00936910" w:rsidRDefault="00CA5E23" w:rsidP="00936910">
      <w:pPr>
        <w:autoSpaceDE w:val="0"/>
        <w:autoSpaceDN w:val="0"/>
        <w:adjustRightInd w:val="0"/>
        <w:jc w:val="both"/>
        <w:rPr>
          <w:rFonts w:ascii="Arial" w:hAnsi="Arial" w:cs="Arial"/>
          <w:sz w:val="22"/>
          <w:szCs w:val="22"/>
        </w:rPr>
      </w:pPr>
      <w:r>
        <w:rPr>
          <w:rFonts w:ascii="Arial" w:hAnsi="Arial" w:cs="Arial"/>
          <w:sz w:val="22"/>
          <w:szCs w:val="22"/>
        </w:rPr>
        <w:t xml:space="preserve">EPA Comment: </w:t>
      </w:r>
    </w:p>
    <w:p w14:paraId="08BF9B37" w14:textId="2182200D" w:rsidR="00936910" w:rsidRDefault="00CA5E23" w:rsidP="00C76C2E">
      <w:pPr>
        <w:autoSpaceDE w:val="0"/>
        <w:autoSpaceDN w:val="0"/>
        <w:adjustRightInd w:val="0"/>
        <w:jc w:val="both"/>
        <w:rPr>
          <w:rFonts w:ascii="Arial" w:hAnsi="Arial" w:cs="Arial"/>
          <w:sz w:val="22"/>
          <w:szCs w:val="22"/>
        </w:rPr>
      </w:pPr>
      <w:r>
        <w:rPr>
          <w:rFonts w:ascii="Arial" w:hAnsi="Arial" w:cs="Arial"/>
          <w:sz w:val="22"/>
          <w:szCs w:val="22"/>
        </w:rPr>
        <w:t xml:space="preserve">On </w:t>
      </w:r>
      <w:r w:rsidR="00936910" w:rsidRPr="00936910">
        <w:rPr>
          <w:rFonts w:ascii="Arial" w:hAnsi="Arial" w:cs="Arial"/>
          <w:sz w:val="22"/>
          <w:szCs w:val="22"/>
        </w:rPr>
        <w:t>Page 36</w:t>
      </w:r>
      <w:r>
        <w:rPr>
          <w:rFonts w:ascii="Arial" w:hAnsi="Arial" w:cs="Arial"/>
          <w:sz w:val="22"/>
          <w:szCs w:val="22"/>
        </w:rPr>
        <w:t xml:space="preserve"> - </w:t>
      </w:r>
      <w:r w:rsidR="00936910" w:rsidRPr="00936910">
        <w:rPr>
          <w:rFonts w:ascii="Arial" w:hAnsi="Arial" w:cs="Arial"/>
          <w:b/>
          <w:bCs/>
          <w:sz w:val="22"/>
          <w:szCs w:val="22"/>
        </w:rPr>
        <w:t>FG-COLDCLEANER</w:t>
      </w:r>
      <w:r w:rsidR="003E6A8B">
        <w:rPr>
          <w:rFonts w:ascii="Arial" w:hAnsi="Arial" w:cs="Arial"/>
          <w:b/>
          <w:bCs/>
          <w:sz w:val="22"/>
          <w:szCs w:val="22"/>
        </w:rPr>
        <w:t xml:space="preserve">S, </w:t>
      </w:r>
      <w:r w:rsidR="003E6A8B">
        <w:rPr>
          <w:rFonts w:ascii="Arial" w:hAnsi="Arial" w:cs="Arial"/>
          <w:sz w:val="22"/>
          <w:szCs w:val="22"/>
        </w:rPr>
        <w:t>SC II.1</w:t>
      </w:r>
      <w:r w:rsidR="003E6A8B" w:rsidRPr="003E6A8B">
        <w:rPr>
          <w:rFonts w:ascii="Arial" w:hAnsi="Arial" w:cs="Arial"/>
          <w:sz w:val="22"/>
          <w:szCs w:val="22"/>
        </w:rPr>
        <w:t>,</w:t>
      </w:r>
      <w:r w:rsidR="00936910" w:rsidRPr="003E6A8B">
        <w:rPr>
          <w:rFonts w:ascii="Arial" w:hAnsi="Arial" w:cs="Arial"/>
          <w:sz w:val="22"/>
          <w:szCs w:val="22"/>
        </w:rPr>
        <w:t xml:space="preserve"> </w:t>
      </w:r>
      <w:r w:rsidR="00936910" w:rsidRPr="00936910">
        <w:rPr>
          <w:rFonts w:ascii="Arial" w:hAnsi="Arial" w:cs="Arial"/>
          <w:sz w:val="22"/>
          <w:szCs w:val="22"/>
        </w:rPr>
        <w:t>restricts the use of cleaning solvents</w:t>
      </w:r>
      <w:r>
        <w:rPr>
          <w:rFonts w:ascii="Arial" w:hAnsi="Arial" w:cs="Arial"/>
          <w:sz w:val="22"/>
          <w:szCs w:val="22"/>
        </w:rPr>
        <w:t xml:space="preserve"> </w:t>
      </w:r>
      <w:r w:rsidR="00936910" w:rsidRPr="00936910">
        <w:rPr>
          <w:rFonts w:ascii="Arial" w:hAnsi="Arial" w:cs="Arial"/>
          <w:sz w:val="22"/>
          <w:szCs w:val="22"/>
        </w:rPr>
        <w:t xml:space="preserve">containing more than five percent by weight of certain halogenated compounds. </w:t>
      </w:r>
      <w:r>
        <w:rPr>
          <w:rFonts w:ascii="Arial" w:hAnsi="Arial" w:cs="Arial"/>
          <w:sz w:val="22"/>
          <w:szCs w:val="22"/>
        </w:rPr>
        <w:t xml:space="preserve"> </w:t>
      </w:r>
      <w:r w:rsidR="00936910" w:rsidRPr="00936910">
        <w:rPr>
          <w:rFonts w:ascii="Arial" w:hAnsi="Arial" w:cs="Arial"/>
          <w:sz w:val="22"/>
          <w:szCs w:val="22"/>
        </w:rPr>
        <w:t>No</w:t>
      </w:r>
      <w:r>
        <w:rPr>
          <w:rFonts w:ascii="Arial" w:hAnsi="Arial" w:cs="Arial"/>
          <w:sz w:val="22"/>
          <w:szCs w:val="22"/>
        </w:rPr>
        <w:t xml:space="preserve"> </w:t>
      </w:r>
      <w:r w:rsidR="00936910" w:rsidRPr="00936910">
        <w:rPr>
          <w:rFonts w:ascii="Arial" w:hAnsi="Arial" w:cs="Arial"/>
          <w:sz w:val="22"/>
          <w:szCs w:val="22"/>
        </w:rPr>
        <w:t>applicable monitoring or recordkeeping requirement is included for ensuring</w:t>
      </w:r>
      <w:r>
        <w:rPr>
          <w:rFonts w:ascii="Arial" w:hAnsi="Arial" w:cs="Arial"/>
          <w:sz w:val="22"/>
          <w:szCs w:val="22"/>
        </w:rPr>
        <w:t xml:space="preserve"> </w:t>
      </w:r>
      <w:r w:rsidR="00936910" w:rsidRPr="00936910">
        <w:rPr>
          <w:rFonts w:ascii="Arial" w:hAnsi="Arial" w:cs="Arial"/>
          <w:sz w:val="22"/>
          <w:szCs w:val="22"/>
        </w:rPr>
        <w:t xml:space="preserve">compliance with this permit condition. </w:t>
      </w:r>
      <w:r w:rsidR="00C76C2E">
        <w:rPr>
          <w:rFonts w:ascii="Arial" w:hAnsi="Arial" w:cs="Arial"/>
          <w:sz w:val="22"/>
          <w:szCs w:val="22"/>
        </w:rPr>
        <w:t xml:space="preserve"> </w:t>
      </w:r>
      <w:r w:rsidR="00936910" w:rsidRPr="00936910">
        <w:rPr>
          <w:rFonts w:ascii="Arial" w:hAnsi="Arial" w:cs="Arial"/>
          <w:sz w:val="22"/>
          <w:szCs w:val="22"/>
        </w:rPr>
        <w:t>EPA suggests that you incorporate, as</w:t>
      </w:r>
      <w:r>
        <w:rPr>
          <w:rFonts w:ascii="Arial" w:hAnsi="Arial" w:cs="Arial"/>
          <w:sz w:val="22"/>
          <w:szCs w:val="22"/>
        </w:rPr>
        <w:t xml:space="preserve"> </w:t>
      </w:r>
      <w:r w:rsidR="00936910" w:rsidRPr="00936910">
        <w:rPr>
          <w:rFonts w:ascii="Arial" w:hAnsi="Arial" w:cs="Arial"/>
          <w:sz w:val="22"/>
          <w:szCs w:val="22"/>
        </w:rPr>
        <w:t>necessary, into the permit the monitoring and related recordkeeping and reporting</w:t>
      </w:r>
      <w:r w:rsidR="00C76C2E">
        <w:rPr>
          <w:rFonts w:ascii="Arial" w:hAnsi="Arial" w:cs="Arial"/>
          <w:sz w:val="22"/>
          <w:szCs w:val="22"/>
        </w:rPr>
        <w:t xml:space="preserve"> </w:t>
      </w:r>
      <w:r w:rsidR="00936910" w:rsidRPr="00CA5E23">
        <w:rPr>
          <w:rFonts w:ascii="Arial" w:hAnsi="Arial" w:cs="Arial"/>
          <w:sz w:val="22"/>
          <w:szCs w:val="22"/>
        </w:rPr>
        <w:t>requirements under 40 CFR 70.6(a)(3).</w:t>
      </w:r>
    </w:p>
    <w:p w14:paraId="6F07FDD4" w14:textId="20A1AED2" w:rsidR="00CA5E23" w:rsidRDefault="00CA5E23" w:rsidP="00936910">
      <w:pPr>
        <w:autoSpaceDE w:val="0"/>
        <w:autoSpaceDN w:val="0"/>
        <w:adjustRightInd w:val="0"/>
        <w:rPr>
          <w:rFonts w:ascii="Arial" w:hAnsi="Arial" w:cs="Arial"/>
          <w:sz w:val="22"/>
          <w:szCs w:val="22"/>
        </w:rPr>
      </w:pPr>
    </w:p>
    <w:p w14:paraId="75BC6B0E" w14:textId="015257D3" w:rsidR="00CA5E23" w:rsidRDefault="00CA5E23" w:rsidP="00936910">
      <w:pPr>
        <w:autoSpaceDE w:val="0"/>
        <w:autoSpaceDN w:val="0"/>
        <w:adjustRightInd w:val="0"/>
        <w:rPr>
          <w:rFonts w:ascii="Arial" w:hAnsi="Arial" w:cs="Arial"/>
          <w:sz w:val="22"/>
          <w:szCs w:val="22"/>
        </w:rPr>
      </w:pPr>
      <w:r>
        <w:rPr>
          <w:rFonts w:ascii="Arial" w:hAnsi="Arial" w:cs="Arial"/>
          <w:sz w:val="22"/>
          <w:szCs w:val="22"/>
        </w:rPr>
        <w:t>AQD Response:</w:t>
      </w:r>
    </w:p>
    <w:p w14:paraId="4EFFF6A5" w14:textId="2EEC8821" w:rsidR="00CA5E23" w:rsidRDefault="00F15F0D" w:rsidP="00C76C2E">
      <w:pPr>
        <w:autoSpaceDE w:val="0"/>
        <w:autoSpaceDN w:val="0"/>
        <w:adjustRightInd w:val="0"/>
        <w:jc w:val="both"/>
        <w:rPr>
          <w:rFonts w:ascii="Arial" w:hAnsi="Arial" w:cs="Arial"/>
          <w:sz w:val="22"/>
          <w:szCs w:val="22"/>
        </w:rPr>
      </w:pPr>
      <w:r>
        <w:rPr>
          <w:rFonts w:ascii="Arial" w:hAnsi="Arial" w:cs="Arial"/>
          <w:sz w:val="22"/>
          <w:szCs w:val="22"/>
        </w:rPr>
        <w:t>AQD agrees that monitoring and related recordkeeping and reporting requirements should be added. AQD added condition FG-COLDCLEANERS</w:t>
      </w:r>
      <w:r w:rsidR="003E6A8B">
        <w:rPr>
          <w:rFonts w:ascii="Arial" w:hAnsi="Arial" w:cs="Arial"/>
          <w:sz w:val="22"/>
          <w:szCs w:val="22"/>
        </w:rPr>
        <w:t>, SC</w:t>
      </w:r>
      <w:r>
        <w:rPr>
          <w:rFonts w:ascii="Arial" w:hAnsi="Arial" w:cs="Arial"/>
          <w:sz w:val="22"/>
          <w:szCs w:val="22"/>
        </w:rPr>
        <w:t xml:space="preserve"> VI.3 for this purpose. </w:t>
      </w:r>
      <w:r w:rsidR="00C76C2E">
        <w:rPr>
          <w:rFonts w:ascii="Arial" w:hAnsi="Arial" w:cs="Arial"/>
          <w:sz w:val="22"/>
          <w:szCs w:val="22"/>
        </w:rPr>
        <w:t xml:space="preserve"> </w:t>
      </w:r>
      <w:r>
        <w:rPr>
          <w:rFonts w:ascii="Arial" w:hAnsi="Arial" w:cs="Arial"/>
          <w:sz w:val="22"/>
          <w:szCs w:val="22"/>
        </w:rPr>
        <w:t xml:space="preserve">The condition is in </w:t>
      </w:r>
      <w:r w:rsidR="001227FA">
        <w:rPr>
          <w:rFonts w:ascii="Arial" w:hAnsi="Arial" w:cs="Arial"/>
          <w:sz w:val="22"/>
          <w:szCs w:val="22"/>
        </w:rPr>
        <w:t>the</w:t>
      </w:r>
      <w:r>
        <w:rPr>
          <w:rFonts w:ascii="Arial" w:hAnsi="Arial" w:cs="Arial"/>
          <w:sz w:val="22"/>
          <w:szCs w:val="22"/>
        </w:rPr>
        <w:t xml:space="preserve"> Monitoring/Recordkeeping </w:t>
      </w:r>
      <w:r w:rsidR="001227FA">
        <w:rPr>
          <w:rFonts w:ascii="Arial" w:hAnsi="Arial" w:cs="Arial"/>
          <w:sz w:val="22"/>
          <w:szCs w:val="22"/>
        </w:rPr>
        <w:t xml:space="preserve">section </w:t>
      </w:r>
      <w:r>
        <w:rPr>
          <w:rFonts w:ascii="Arial" w:hAnsi="Arial" w:cs="Arial"/>
          <w:sz w:val="22"/>
          <w:szCs w:val="22"/>
        </w:rPr>
        <w:t xml:space="preserve">of </w:t>
      </w:r>
      <w:r w:rsidR="001227FA">
        <w:rPr>
          <w:rFonts w:ascii="Arial" w:hAnsi="Arial" w:cs="Arial"/>
          <w:sz w:val="22"/>
          <w:szCs w:val="22"/>
        </w:rPr>
        <w:t>FG-COLDCLEANERS</w:t>
      </w:r>
      <w:r>
        <w:rPr>
          <w:rFonts w:ascii="Arial" w:hAnsi="Arial" w:cs="Arial"/>
          <w:sz w:val="22"/>
          <w:szCs w:val="22"/>
        </w:rPr>
        <w:t>.</w:t>
      </w:r>
    </w:p>
    <w:p w14:paraId="432F28F6" w14:textId="03435072" w:rsidR="009E70D8" w:rsidRDefault="009E70D8" w:rsidP="00C76C2E">
      <w:pPr>
        <w:autoSpaceDE w:val="0"/>
        <w:autoSpaceDN w:val="0"/>
        <w:adjustRightInd w:val="0"/>
        <w:jc w:val="both"/>
        <w:rPr>
          <w:rFonts w:ascii="Arial" w:hAnsi="Arial" w:cs="Arial"/>
          <w:sz w:val="22"/>
          <w:szCs w:val="22"/>
        </w:rPr>
      </w:pPr>
    </w:p>
    <w:p w14:paraId="7F82733E" w14:textId="77777777" w:rsidR="009E70D8" w:rsidRPr="009E70D8" w:rsidRDefault="009E70D8" w:rsidP="009E70D8">
      <w:pPr>
        <w:autoSpaceDE w:val="0"/>
        <w:autoSpaceDN w:val="0"/>
        <w:adjustRightInd w:val="0"/>
        <w:jc w:val="both"/>
        <w:rPr>
          <w:rFonts w:ascii="Arial" w:hAnsi="Arial" w:cs="Arial"/>
          <w:sz w:val="22"/>
          <w:szCs w:val="22"/>
        </w:rPr>
      </w:pPr>
      <w:r w:rsidRPr="009E70D8">
        <w:rPr>
          <w:rFonts w:ascii="Arial" w:hAnsi="Arial" w:cs="Arial"/>
          <w:sz w:val="22"/>
          <w:szCs w:val="22"/>
        </w:rPr>
        <w:t>Roush Comment:</w:t>
      </w:r>
    </w:p>
    <w:p w14:paraId="4A8C11A7" w14:textId="77777777" w:rsidR="009E70D8" w:rsidRPr="009E70D8" w:rsidRDefault="009E70D8" w:rsidP="009E70D8">
      <w:pPr>
        <w:autoSpaceDE w:val="0"/>
        <w:autoSpaceDN w:val="0"/>
        <w:adjustRightInd w:val="0"/>
        <w:jc w:val="both"/>
        <w:rPr>
          <w:rFonts w:ascii="Arial" w:hAnsi="Arial" w:cs="Arial"/>
          <w:sz w:val="22"/>
          <w:szCs w:val="22"/>
        </w:rPr>
      </w:pPr>
      <w:r w:rsidRPr="009E70D8">
        <w:rPr>
          <w:rFonts w:ascii="Arial" w:hAnsi="Arial" w:cs="Arial"/>
          <w:sz w:val="22"/>
          <w:szCs w:val="22"/>
        </w:rPr>
        <w:t>Page 27, double check the footnote for FG-Bld15TCells in Section VI(6).  Should be 1 instead of 2?</w:t>
      </w:r>
    </w:p>
    <w:p w14:paraId="7A8DFE85" w14:textId="77777777" w:rsidR="009E70D8" w:rsidRPr="009E70D8" w:rsidRDefault="009E70D8" w:rsidP="009E70D8">
      <w:pPr>
        <w:autoSpaceDE w:val="0"/>
        <w:autoSpaceDN w:val="0"/>
        <w:adjustRightInd w:val="0"/>
        <w:jc w:val="both"/>
        <w:rPr>
          <w:rFonts w:ascii="Arial" w:hAnsi="Arial" w:cs="Arial"/>
          <w:sz w:val="22"/>
          <w:szCs w:val="22"/>
        </w:rPr>
      </w:pPr>
    </w:p>
    <w:p w14:paraId="346A1FC4" w14:textId="77777777" w:rsidR="009E70D8" w:rsidRPr="009E70D8" w:rsidRDefault="009E70D8" w:rsidP="009E70D8">
      <w:pPr>
        <w:autoSpaceDE w:val="0"/>
        <w:autoSpaceDN w:val="0"/>
        <w:adjustRightInd w:val="0"/>
        <w:jc w:val="both"/>
        <w:rPr>
          <w:rFonts w:ascii="Arial" w:hAnsi="Arial" w:cs="Arial"/>
          <w:sz w:val="22"/>
          <w:szCs w:val="22"/>
        </w:rPr>
      </w:pPr>
      <w:r w:rsidRPr="009E70D8">
        <w:rPr>
          <w:rFonts w:ascii="Arial" w:hAnsi="Arial" w:cs="Arial"/>
          <w:sz w:val="22"/>
          <w:szCs w:val="22"/>
        </w:rPr>
        <w:t>AQD Response:</w:t>
      </w:r>
    </w:p>
    <w:p w14:paraId="665167F6" w14:textId="5C5F75FA" w:rsidR="009E70D8" w:rsidRPr="009E70D8" w:rsidRDefault="009E70D8" w:rsidP="009E70D8">
      <w:pPr>
        <w:autoSpaceDE w:val="0"/>
        <w:autoSpaceDN w:val="0"/>
        <w:adjustRightInd w:val="0"/>
        <w:jc w:val="both"/>
        <w:rPr>
          <w:rFonts w:ascii="Arial" w:hAnsi="Arial" w:cs="Arial"/>
          <w:sz w:val="22"/>
          <w:szCs w:val="22"/>
        </w:rPr>
      </w:pPr>
      <w:r w:rsidRPr="009E70D8">
        <w:rPr>
          <w:rFonts w:ascii="Arial" w:hAnsi="Arial" w:cs="Arial"/>
          <w:sz w:val="22"/>
          <w:szCs w:val="22"/>
        </w:rPr>
        <w:t>The “2” superscript footnote on th</w:t>
      </w:r>
      <w:r>
        <w:rPr>
          <w:rFonts w:ascii="Arial" w:hAnsi="Arial" w:cs="Arial"/>
          <w:sz w:val="22"/>
          <w:szCs w:val="22"/>
        </w:rPr>
        <w:t>is</w:t>
      </w:r>
      <w:r w:rsidRPr="009E70D8">
        <w:rPr>
          <w:rFonts w:ascii="Arial" w:hAnsi="Arial" w:cs="Arial"/>
          <w:sz w:val="22"/>
          <w:szCs w:val="22"/>
        </w:rPr>
        <w:t xml:space="preserve"> 1,3 Butadiene </w:t>
      </w:r>
      <w:r>
        <w:rPr>
          <w:rFonts w:ascii="Arial" w:hAnsi="Arial" w:cs="Arial"/>
          <w:sz w:val="22"/>
          <w:szCs w:val="22"/>
        </w:rPr>
        <w:t xml:space="preserve">monitoring/recordkeeping </w:t>
      </w:r>
      <w:r w:rsidRPr="009E70D8">
        <w:rPr>
          <w:rFonts w:ascii="Arial" w:hAnsi="Arial" w:cs="Arial"/>
          <w:sz w:val="22"/>
          <w:szCs w:val="22"/>
        </w:rPr>
        <w:t xml:space="preserve">Special Condition FG-Bld15TCells </w:t>
      </w:r>
      <w:r>
        <w:rPr>
          <w:rFonts w:ascii="Arial" w:hAnsi="Arial" w:cs="Arial"/>
          <w:sz w:val="22"/>
          <w:szCs w:val="22"/>
        </w:rPr>
        <w:t>VI.6 is</w:t>
      </w:r>
      <w:r w:rsidRPr="009E70D8">
        <w:rPr>
          <w:rFonts w:ascii="Arial" w:hAnsi="Arial" w:cs="Arial"/>
          <w:sz w:val="22"/>
          <w:szCs w:val="22"/>
        </w:rPr>
        <w:t xml:space="preserve"> in error, because the 1,3 Butadiene </w:t>
      </w:r>
      <w:r>
        <w:rPr>
          <w:rFonts w:ascii="Arial" w:hAnsi="Arial" w:cs="Arial"/>
          <w:sz w:val="22"/>
          <w:szCs w:val="22"/>
        </w:rPr>
        <w:t>monitoring/recordkeeping condition is</w:t>
      </w:r>
      <w:r w:rsidRPr="009E70D8">
        <w:rPr>
          <w:rFonts w:ascii="Arial" w:hAnsi="Arial" w:cs="Arial"/>
          <w:sz w:val="22"/>
          <w:szCs w:val="22"/>
        </w:rPr>
        <w:t xml:space="preserve"> not federally enforceable.  AQD will update th</w:t>
      </w:r>
      <w:r>
        <w:rPr>
          <w:rFonts w:ascii="Arial" w:hAnsi="Arial" w:cs="Arial"/>
          <w:sz w:val="22"/>
          <w:szCs w:val="22"/>
        </w:rPr>
        <w:t>is</w:t>
      </w:r>
      <w:r w:rsidRPr="009E70D8">
        <w:rPr>
          <w:rFonts w:ascii="Arial" w:hAnsi="Arial" w:cs="Arial"/>
          <w:sz w:val="22"/>
          <w:szCs w:val="22"/>
        </w:rPr>
        <w:t xml:space="preserve"> 1,3 Butadiene </w:t>
      </w:r>
      <w:r>
        <w:rPr>
          <w:rFonts w:ascii="Arial" w:hAnsi="Arial" w:cs="Arial"/>
          <w:sz w:val="22"/>
          <w:szCs w:val="22"/>
        </w:rPr>
        <w:t>monitoring/recordkeeping condition</w:t>
      </w:r>
      <w:r w:rsidRPr="009E70D8">
        <w:rPr>
          <w:rFonts w:ascii="Arial" w:hAnsi="Arial" w:cs="Arial"/>
          <w:sz w:val="22"/>
          <w:szCs w:val="22"/>
        </w:rPr>
        <w:t xml:space="preserve"> so that </w:t>
      </w:r>
      <w:r>
        <w:rPr>
          <w:rFonts w:ascii="Arial" w:hAnsi="Arial" w:cs="Arial"/>
          <w:sz w:val="22"/>
          <w:szCs w:val="22"/>
        </w:rPr>
        <w:t>it</w:t>
      </w:r>
      <w:r w:rsidRPr="009E70D8">
        <w:rPr>
          <w:rFonts w:ascii="Arial" w:hAnsi="Arial" w:cs="Arial"/>
          <w:sz w:val="22"/>
          <w:szCs w:val="22"/>
        </w:rPr>
        <w:t xml:space="preserve"> ha</w:t>
      </w:r>
      <w:r>
        <w:rPr>
          <w:rFonts w:ascii="Arial" w:hAnsi="Arial" w:cs="Arial"/>
          <w:sz w:val="22"/>
          <w:szCs w:val="22"/>
        </w:rPr>
        <w:t>s</w:t>
      </w:r>
      <w:r w:rsidRPr="009E70D8">
        <w:rPr>
          <w:rFonts w:ascii="Arial" w:hAnsi="Arial" w:cs="Arial"/>
          <w:sz w:val="22"/>
          <w:szCs w:val="22"/>
        </w:rPr>
        <w:t xml:space="preserve"> a “1” superscript footnote indicating that the 1,3 Butadiene </w:t>
      </w:r>
      <w:r>
        <w:rPr>
          <w:rFonts w:ascii="Arial" w:hAnsi="Arial" w:cs="Arial"/>
          <w:sz w:val="22"/>
          <w:szCs w:val="22"/>
        </w:rPr>
        <w:t>monitoring/recordkeeping condition is</w:t>
      </w:r>
      <w:r w:rsidRPr="009E70D8">
        <w:rPr>
          <w:rFonts w:ascii="Arial" w:hAnsi="Arial" w:cs="Arial"/>
          <w:sz w:val="22"/>
          <w:szCs w:val="22"/>
        </w:rPr>
        <w:t xml:space="preserve"> state-only enforceable.</w:t>
      </w:r>
    </w:p>
    <w:p w14:paraId="4871C82E" w14:textId="69CAD1B9" w:rsidR="009E70D8" w:rsidRDefault="009E70D8" w:rsidP="00C76C2E">
      <w:pPr>
        <w:autoSpaceDE w:val="0"/>
        <w:autoSpaceDN w:val="0"/>
        <w:adjustRightInd w:val="0"/>
        <w:jc w:val="both"/>
        <w:rPr>
          <w:rFonts w:ascii="Arial" w:hAnsi="Arial" w:cs="Arial"/>
          <w:sz w:val="22"/>
          <w:szCs w:val="22"/>
        </w:rPr>
      </w:pPr>
    </w:p>
    <w:p w14:paraId="24DC89A4" w14:textId="356CF4A6" w:rsidR="00F41822" w:rsidRDefault="00F41822" w:rsidP="00C76C2E">
      <w:pPr>
        <w:autoSpaceDE w:val="0"/>
        <w:autoSpaceDN w:val="0"/>
        <w:adjustRightInd w:val="0"/>
        <w:jc w:val="both"/>
        <w:rPr>
          <w:rFonts w:ascii="Arial" w:hAnsi="Arial" w:cs="Arial"/>
          <w:sz w:val="22"/>
          <w:szCs w:val="22"/>
        </w:rPr>
      </w:pPr>
      <w:r>
        <w:rPr>
          <w:rFonts w:ascii="Arial" w:hAnsi="Arial" w:cs="Arial"/>
          <w:sz w:val="22"/>
          <w:szCs w:val="22"/>
        </w:rPr>
        <w:t>Roush Comment:</w:t>
      </w:r>
    </w:p>
    <w:p w14:paraId="1C758234" w14:textId="33CD06A1" w:rsidR="00F41822" w:rsidRPr="00F41822" w:rsidRDefault="00F41822" w:rsidP="00F41822">
      <w:pPr>
        <w:autoSpaceDE w:val="0"/>
        <w:autoSpaceDN w:val="0"/>
        <w:adjustRightInd w:val="0"/>
        <w:jc w:val="both"/>
        <w:rPr>
          <w:rFonts w:ascii="Arial" w:hAnsi="Arial" w:cs="Arial"/>
          <w:sz w:val="22"/>
          <w:szCs w:val="22"/>
        </w:rPr>
      </w:pPr>
      <w:r>
        <w:rPr>
          <w:rFonts w:ascii="Arial" w:hAnsi="Arial" w:cs="Arial"/>
          <w:sz w:val="22"/>
          <w:szCs w:val="22"/>
        </w:rPr>
        <w:t xml:space="preserve">Roush had the following </w:t>
      </w:r>
      <w:r w:rsidR="006B13C3">
        <w:rPr>
          <w:rFonts w:ascii="Arial" w:hAnsi="Arial" w:cs="Arial"/>
          <w:sz w:val="22"/>
          <w:szCs w:val="22"/>
        </w:rPr>
        <w:t>comments</w:t>
      </w:r>
      <w:r>
        <w:rPr>
          <w:rFonts w:ascii="Arial" w:hAnsi="Arial" w:cs="Arial"/>
          <w:sz w:val="22"/>
          <w:szCs w:val="22"/>
        </w:rPr>
        <w:t xml:space="preserve"> for the staff report:</w:t>
      </w:r>
    </w:p>
    <w:p w14:paraId="6310B584" w14:textId="77777777"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Page 4, paragraph 1, we would think the list of fuels should match the ROP.  So “gasoline/ethanol/ethanol blends, diesel, natural gas/propane, and methanol.”</w:t>
      </w:r>
    </w:p>
    <w:p w14:paraId="131084BD" w14:textId="4257DBE5"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Page 4, paragraph 4, we recommend “are exempt” instead of “appear to be exempt</w:t>
      </w:r>
      <w:r w:rsidR="00DA767C">
        <w:rPr>
          <w:rFonts w:ascii="Arial" w:hAnsi="Arial" w:cs="Arial"/>
          <w:sz w:val="22"/>
          <w:szCs w:val="22"/>
        </w:rPr>
        <w:t>.</w:t>
      </w:r>
      <w:r w:rsidRPr="00F41822">
        <w:rPr>
          <w:rFonts w:ascii="Arial" w:hAnsi="Arial" w:cs="Arial"/>
          <w:sz w:val="22"/>
          <w:szCs w:val="22"/>
        </w:rPr>
        <w:t>”</w:t>
      </w:r>
    </w:p>
    <w:p w14:paraId="7BC0FCD4" w14:textId="77777777"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Page 4, paragraph 5, the first sentence describes the cells in B15.  The fifth sentence restates the same.  Seems redundant.</w:t>
      </w:r>
    </w:p>
    <w:p w14:paraId="35B05DBB" w14:textId="77777777"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 xml:space="preserve">Page 4, paragraph 5, should the references to “gasoline tanks” be “fuel tanks” (last 2 sentences)?  Also referenced on Page 6, paragraph 1, first sentence. </w:t>
      </w:r>
    </w:p>
    <w:p w14:paraId="4A08AD91" w14:textId="3F9BACC5"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Page 5, first notation, add “Filterable” before “Particulate Matter</w:t>
      </w:r>
      <w:r w:rsidR="00DA767C">
        <w:rPr>
          <w:rFonts w:ascii="Arial" w:hAnsi="Arial" w:cs="Arial"/>
          <w:sz w:val="22"/>
          <w:szCs w:val="22"/>
        </w:rPr>
        <w:t>.</w:t>
      </w:r>
      <w:r w:rsidRPr="00F41822">
        <w:rPr>
          <w:rFonts w:ascii="Arial" w:hAnsi="Arial" w:cs="Arial"/>
          <w:sz w:val="22"/>
          <w:szCs w:val="22"/>
        </w:rPr>
        <w:t>”</w:t>
      </w:r>
    </w:p>
    <w:p w14:paraId="49F77D53" w14:textId="523FCD78"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Page 5, last paragraph, change “of all HAPs” to “aggregate HAPs</w:t>
      </w:r>
      <w:r w:rsidR="00DA767C">
        <w:rPr>
          <w:rFonts w:ascii="Arial" w:hAnsi="Arial" w:cs="Arial"/>
          <w:sz w:val="22"/>
          <w:szCs w:val="22"/>
        </w:rPr>
        <w:t>.</w:t>
      </w:r>
      <w:r w:rsidRPr="00F41822">
        <w:rPr>
          <w:rFonts w:ascii="Arial" w:hAnsi="Arial" w:cs="Arial"/>
          <w:sz w:val="22"/>
          <w:szCs w:val="22"/>
        </w:rPr>
        <w:t>”</w:t>
      </w:r>
    </w:p>
    <w:p w14:paraId="368FB757" w14:textId="74BA4E81"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Page 6, paragraph 1, first sentence, hyphenate “FG-MACT6C</w:t>
      </w:r>
      <w:r w:rsidR="00DA767C">
        <w:rPr>
          <w:rFonts w:ascii="Arial" w:hAnsi="Arial" w:cs="Arial"/>
          <w:sz w:val="22"/>
          <w:szCs w:val="22"/>
        </w:rPr>
        <w:t>.</w:t>
      </w:r>
      <w:r w:rsidRPr="00F41822">
        <w:rPr>
          <w:rFonts w:ascii="Arial" w:hAnsi="Arial" w:cs="Arial"/>
          <w:sz w:val="22"/>
          <w:szCs w:val="22"/>
        </w:rPr>
        <w:t>”</w:t>
      </w:r>
    </w:p>
    <w:p w14:paraId="42794472" w14:textId="77777777"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Page 6, paragraph 5, third sentence should change “160,000 gallons/yr controlled” to “160,000 gallons/yr total”.</w:t>
      </w:r>
    </w:p>
    <w:p w14:paraId="414399F6" w14:textId="77777777"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Page 6, PTI Number table, did 188-06 void 424-99A?  If so, why list 424-99A?</w:t>
      </w:r>
    </w:p>
    <w:p w14:paraId="59765652" w14:textId="1FE50AD3"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 xml:space="preserve">Page 7, Exempt EU table, first entry description.  Change “1.05 MMBTU/hr” to mirror </w:t>
      </w:r>
      <w:r w:rsidR="00DA767C">
        <w:rPr>
          <w:rFonts w:ascii="Arial" w:hAnsi="Arial" w:cs="Arial"/>
          <w:sz w:val="22"/>
          <w:szCs w:val="22"/>
        </w:rPr>
        <w:t>R</w:t>
      </w:r>
      <w:r w:rsidRPr="00F41822">
        <w:rPr>
          <w:rFonts w:ascii="Arial" w:hAnsi="Arial" w:cs="Arial"/>
          <w:sz w:val="22"/>
          <w:szCs w:val="22"/>
        </w:rPr>
        <w:t>ule 282(2)(b)(i) verbiage and make it “&lt;50 MMBTU/hr</w:t>
      </w:r>
      <w:r w:rsidR="00E50634">
        <w:rPr>
          <w:rFonts w:ascii="Arial" w:hAnsi="Arial" w:cs="Arial"/>
          <w:sz w:val="22"/>
          <w:szCs w:val="22"/>
        </w:rPr>
        <w:t>?</w:t>
      </w:r>
      <w:r w:rsidRPr="00F41822">
        <w:rPr>
          <w:rFonts w:ascii="Arial" w:hAnsi="Arial" w:cs="Arial"/>
          <w:sz w:val="22"/>
          <w:szCs w:val="22"/>
        </w:rPr>
        <w:t>”</w:t>
      </w:r>
    </w:p>
    <w:p w14:paraId="2FF2493D" w14:textId="6AFA9E10" w:rsidR="00F41822" w:rsidRPr="00F41822" w:rsidRDefault="00F41822" w:rsidP="00F41822">
      <w:pPr>
        <w:pStyle w:val="ListParagraph"/>
        <w:numPr>
          <w:ilvl w:val="0"/>
          <w:numId w:val="20"/>
        </w:numPr>
        <w:autoSpaceDE w:val="0"/>
        <w:autoSpaceDN w:val="0"/>
        <w:adjustRightInd w:val="0"/>
        <w:jc w:val="both"/>
        <w:rPr>
          <w:rFonts w:ascii="Arial" w:hAnsi="Arial" w:cs="Arial"/>
          <w:sz w:val="22"/>
          <w:szCs w:val="22"/>
        </w:rPr>
      </w:pPr>
      <w:r w:rsidRPr="00F41822">
        <w:rPr>
          <w:rFonts w:ascii="Arial" w:hAnsi="Arial" w:cs="Arial"/>
          <w:sz w:val="22"/>
          <w:szCs w:val="22"/>
        </w:rPr>
        <w:t>Page 8, Emission unit table, for the last entry delete the zero and hyphenate “EU-B16RadiantHeaters</w:t>
      </w:r>
      <w:r w:rsidR="00E50634">
        <w:rPr>
          <w:rFonts w:ascii="Arial" w:hAnsi="Arial" w:cs="Arial"/>
          <w:sz w:val="22"/>
          <w:szCs w:val="22"/>
        </w:rPr>
        <w:t>.</w:t>
      </w:r>
      <w:r w:rsidRPr="00F41822">
        <w:rPr>
          <w:rFonts w:ascii="Arial" w:hAnsi="Arial" w:cs="Arial"/>
          <w:sz w:val="22"/>
          <w:szCs w:val="22"/>
        </w:rPr>
        <w:t>”  Hyphenate the second to last one for consistency if character count allows.</w:t>
      </w:r>
    </w:p>
    <w:p w14:paraId="3851951C" w14:textId="2CD21D21" w:rsidR="00F41822" w:rsidRDefault="00F41822" w:rsidP="00F41822">
      <w:pPr>
        <w:autoSpaceDE w:val="0"/>
        <w:autoSpaceDN w:val="0"/>
        <w:adjustRightInd w:val="0"/>
        <w:jc w:val="both"/>
        <w:rPr>
          <w:rFonts w:ascii="Arial" w:hAnsi="Arial" w:cs="Arial"/>
          <w:sz w:val="22"/>
          <w:szCs w:val="22"/>
        </w:rPr>
      </w:pPr>
    </w:p>
    <w:p w14:paraId="13B4392F" w14:textId="5C03F579" w:rsidR="00F41822" w:rsidRDefault="00F41822" w:rsidP="00F41822">
      <w:pPr>
        <w:autoSpaceDE w:val="0"/>
        <w:autoSpaceDN w:val="0"/>
        <w:adjustRightInd w:val="0"/>
        <w:jc w:val="both"/>
        <w:rPr>
          <w:rFonts w:ascii="Arial" w:hAnsi="Arial" w:cs="Arial"/>
          <w:sz w:val="22"/>
          <w:szCs w:val="22"/>
        </w:rPr>
      </w:pPr>
      <w:r>
        <w:rPr>
          <w:rFonts w:ascii="Arial" w:hAnsi="Arial" w:cs="Arial"/>
          <w:sz w:val="22"/>
          <w:szCs w:val="22"/>
        </w:rPr>
        <w:t>AQD Response:</w:t>
      </w:r>
    </w:p>
    <w:p w14:paraId="1EED07AA" w14:textId="33668217" w:rsidR="00F41822" w:rsidRPr="00F41822" w:rsidRDefault="00F41822" w:rsidP="00F41822">
      <w:pPr>
        <w:autoSpaceDE w:val="0"/>
        <w:autoSpaceDN w:val="0"/>
        <w:adjustRightInd w:val="0"/>
        <w:jc w:val="both"/>
        <w:rPr>
          <w:rFonts w:ascii="Arial" w:hAnsi="Arial" w:cs="Arial"/>
          <w:sz w:val="22"/>
          <w:szCs w:val="22"/>
        </w:rPr>
      </w:pPr>
      <w:r>
        <w:rPr>
          <w:rFonts w:ascii="Arial" w:hAnsi="Arial" w:cs="Arial"/>
          <w:sz w:val="22"/>
          <w:szCs w:val="22"/>
        </w:rPr>
        <w:t xml:space="preserve">AQD </w:t>
      </w:r>
      <w:r w:rsidR="00AC65E3">
        <w:rPr>
          <w:rFonts w:ascii="Arial" w:hAnsi="Arial" w:cs="Arial"/>
          <w:sz w:val="22"/>
          <w:szCs w:val="22"/>
        </w:rPr>
        <w:t>is not allowed to</w:t>
      </w:r>
      <w:r>
        <w:rPr>
          <w:rFonts w:ascii="Arial" w:hAnsi="Arial" w:cs="Arial"/>
          <w:sz w:val="22"/>
          <w:szCs w:val="22"/>
        </w:rPr>
        <w:t xml:space="preserve"> modify the actual staff report language once it</w:t>
      </w:r>
      <w:r w:rsidR="00AC65E3">
        <w:rPr>
          <w:rFonts w:ascii="Arial" w:hAnsi="Arial" w:cs="Arial"/>
          <w:sz w:val="22"/>
          <w:szCs w:val="22"/>
        </w:rPr>
        <w:t xml:space="preserve"> has</w:t>
      </w:r>
      <w:r>
        <w:rPr>
          <w:rFonts w:ascii="Arial" w:hAnsi="Arial" w:cs="Arial"/>
          <w:sz w:val="22"/>
          <w:szCs w:val="22"/>
        </w:rPr>
        <w:t xml:space="preserve"> </w:t>
      </w:r>
      <w:r w:rsidR="00AC65E3">
        <w:rPr>
          <w:rFonts w:ascii="Arial" w:hAnsi="Arial" w:cs="Arial"/>
          <w:sz w:val="22"/>
          <w:szCs w:val="22"/>
        </w:rPr>
        <w:t>completed</w:t>
      </w:r>
      <w:r>
        <w:rPr>
          <w:rFonts w:ascii="Arial" w:hAnsi="Arial" w:cs="Arial"/>
          <w:sz w:val="22"/>
          <w:szCs w:val="22"/>
        </w:rPr>
        <w:t xml:space="preserve"> public comment. </w:t>
      </w:r>
      <w:r w:rsidR="00AC65E3">
        <w:rPr>
          <w:rFonts w:ascii="Arial" w:hAnsi="Arial" w:cs="Arial"/>
          <w:sz w:val="22"/>
          <w:szCs w:val="22"/>
        </w:rPr>
        <w:t xml:space="preserve">However, the comments from the company are helpful and would be incorporated during the next renewal, if they are applicable at that time. </w:t>
      </w:r>
      <w:r w:rsidR="00E50634">
        <w:rPr>
          <w:rFonts w:ascii="Arial" w:hAnsi="Arial" w:cs="Arial"/>
          <w:sz w:val="22"/>
          <w:szCs w:val="22"/>
        </w:rPr>
        <w:t xml:space="preserve"> </w:t>
      </w:r>
      <w:r w:rsidR="006B13C3">
        <w:rPr>
          <w:rFonts w:ascii="Arial" w:hAnsi="Arial" w:cs="Arial"/>
          <w:sz w:val="22"/>
          <w:szCs w:val="22"/>
        </w:rPr>
        <w:t>Regarding comment 1, AQD agrees that Roush’s list of fuels that e</w:t>
      </w:r>
      <w:r w:rsidR="006B13C3" w:rsidRPr="006B13C3">
        <w:rPr>
          <w:rFonts w:ascii="Arial" w:hAnsi="Arial" w:cs="Arial"/>
          <w:sz w:val="22"/>
          <w:szCs w:val="22"/>
        </w:rPr>
        <w:t>ngine test cells have the capability of firing</w:t>
      </w:r>
      <w:r w:rsidR="006B13C3">
        <w:rPr>
          <w:rFonts w:ascii="Arial" w:hAnsi="Arial" w:cs="Arial"/>
          <w:sz w:val="22"/>
          <w:szCs w:val="22"/>
        </w:rPr>
        <w:t xml:space="preserve"> is appropriate.</w:t>
      </w:r>
      <w:r w:rsidR="00E50634">
        <w:rPr>
          <w:rFonts w:ascii="Arial" w:hAnsi="Arial" w:cs="Arial"/>
          <w:sz w:val="22"/>
          <w:szCs w:val="22"/>
        </w:rPr>
        <w:t xml:space="preserve"> </w:t>
      </w:r>
      <w:r w:rsidR="006B13C3">
        <w:rPr>
          <w:rFonts w:ascii="Arial" w:hAnsi="Arial" w:cs="Arial"/>
          <w:sz w:val="22"/>
          <w:szCs w:val="22"/>
        </w:rPr>
        <w:t xml:space="preserve"> Regarding comment 2, </w:t>
      </w:r>
      <w:r w:rsidR="00561901">
        <w:rPr>
          <w:rFonts w:ascii="Arial" w:hAnsi="Arial" w:cs="Arial"/>
          <w:sz w:val="22"/>
          <w:szCs w:val="22"/>
        </w:rPr>
        <w:t xml:space="preserve">AQD believes </w:t>
      </w:r>
      <w:r w:rsidR="006B13C3">
        <w:rPr>
          <w:rFonts w:ascii="Arial" w:hAnsi="Arial" w:cs="Arial"/>
          <w:sz w:val="22"/>
          <w:szCs w:val="22"/>
        </w:rPr>
        <w:t xml:space="preserve">“appear to be exempt” is </w:t>
      </w:r>
      <w:r w:rsidR="0039313E">
        <w:rPr>
          <w:rFonts w:ascii="Arial" w:hAnsi="Arial" w:cs="Arial"/>
          <w:sz w:val="22"/>
          <w:szCs w:val="22"/>
        </w:rPr>
        <w:t xml:space="preserve">more </w:t>
      </w:r>
      <w:r w:rsidR="006B13C3">
        <w:rPr>
          <w:rFonts w:ascii="Arial" w:hAnsi="Arial" w:cs="Arial"/>
          <w:sz w:val="22"/>
          <w:szCs w:val="22"/>
        </w:rPr>
        <w:t xml:space="preserve">appropriate. </w:t>
      </w:r>
      <w:r w:rsidR="00E50634">
        <w:rPr>
          <w:rFonts w:ascii="Arial" w:hAnsi="Arial" w:cs="Arial"/>
          <w:sz w:val="22"/>
          <w:szCs w:val="22"/>
        </w:rPr>
        <w:t xml:space="preserve"> </w:t>
      </w:r>
      <w:r w:rsidR="006B13C3">
        <w:rPr>
          <w:rFonts w:ascii="Arial" w:hAnsi="Arial" w:cs="Arial"/>
          <w:sz w:val="22"/>
          <w:szCs w:val="22"/>
        </w:rPr>
        <w:t xml:space="preserve">Regarding comment 3, AQD agrees the language is redundant. </w:t>
      </w:r>
      <w:r w:rsidR="00E50634">
        <w:rPr>
          <w:rFonts w:ascii="Arial" w:hAnsi="Arial" w:cs="Arial"/>
          <w:sz w:val="22"/>
          <w:szCs w:val="22"/>
        </w:rPr>
        <w:t xml:space="preserve"> </w:t>
      </w:r>
      <w:r w:rsidR="006B13C3">
        <w:rPr>
          <w:rFonts w:ascii="Arial" w:hAnsi="Arial" w:cs="Arial"/>
          <w:sz w:val="22"/>
          <w:szCs w:val="22"/>
        </w:rPr>
        <w:t xml:space="preserve">Regarding comment 4, </w:t>
      </w:r>
      <w:r>
        <w:rPr>
          <w:rFonts w:ascii="Arial" w:hAnsi="Arial" w:cs="Arial"/>
          <w:sz w:val="22"/>
          <w:szCs w:val="22"/>
        </w:rPr>
        <w:t xml:space="preserve">AQD agrees that </w:t>
      </w:r>
      <w:r w:rsidR="006B13C3">
        <w:rPr>
          <w:rFonts w:ascii="Arial" w:hAnsi="Arial" w:cs="Arial"/>
          <w:sz w:val="22"/>
          <w:szCs w:val="22"/>
        </w:rPr>
        <w:t>“</w:t>
      </w:r>
      <w:r>
        <w:rPr>
          <w:rFonts w:ascii="Arial" w:hAnsi="Arial" w:cs="Arial"/>
          <w:sz w:val="22"/>
          <w:szCs w:val="22"/>
        </w:rPr>
        <w:t>gasoline tanks</w:t>
      </w:r>
      <w:r w:rsidR="006B13C3">
        <w:rPr>
          <w:rFonts w:ascii="Arial" w:hAnsi="Arial" w:cs="Arial"/>
          <w:sz w:val="22"/>
          <w:szCs w:val="22"/>
        </w:rPr>
        <w:t>”</w:t>
      </w:r>
      <w:r>
        <w:rPr>
          <w:rFonts w:ascii="Arial" w:hAnsi="Arial" w:cs="Arial"/>
          <w:sz w:val="22"/>
          <w:szCs w:val="22"/>
        </w:rPr>
        <w:t xml:space="preserve"> </w:t>
      </w:r>
      <w:r w:rsidR="006B13C3">
        <w:rPr>
          <w:rFonts w:ascii="Arial" w:hAnsi="Arial" w:cs="Arial"/>
          <w:sz w:val="22"/>
          <w:szCs w:val="22"/>
        </w:rPr>
        <w:t>are</w:t>
      </w:r>
      <w:r>
        <w:rPr>
          <w:rFonts w:ascii="Arial" w:hAnsi="Arial" w:cs="Arial"/>
          <w:sz w:val="22"/>
          <w:szCs w:val="22"/>
        </w:rPr>
        <w:t xml:space="preserve"> more correctly identified as </w:t>
      </w:r>
      <w:r w:rsidR="006B13C3">
        <w:rPr>
          <w:rFonts w:ascii="Arial" w:hAnsi="Arial" w:cs="Arial"/>
          <w:sz w:val="22"/>
          <w:szCs w:val="22"/>
        </w:rPr>
        <w:t>“</w:t>
      </w:r>
      <w:r>
        <w:rPr>
          <w:rFonts w:ascii="Arial" w:hAnsi="Arial" w:cs="Arial"/>
          <w:sz w:val="22"/>
          <w:szCs w:val="22"/>
        </w:rPr>
        <w:t>fuel tanks</w:t>
      </w:r>
      <w:r w:rsidR="00E50634">
        <w:rPr>
          <w:rFonts w:ascii="Arial" w:hAnsi="Arial" w:cs="Arial"/>
          <w:sz w:val="22"/>
          <w:szCs w:val="22"/>
        </w:rPr>
        <w:t>.</w:t>
      </w:r>
      <w:r w:rsidR="006B13C3">
        <w:rPr>
          <w:rFonts w:ascii="Arial" w:hAnsi="Arial" w:cs="Arial"/>
          <w:sz w:val="22"/>
          <w:szCs w:val="22"/>
        </w:rPr>
        <w:t>”</w:t>
      </w:r>
      <w:r w:rsidR="00E50634">
        <w:rPr>
          <w:rFonts w:ascii="Arial" w:hAnsi="Arial" w:cs="Arial"/>
          <w:sz w:val="22"/>
          <w:szCs w:val="22"/>
        </w:rPr>
        <w:t xml:space="preserve"> </w:t>
      </w:r>
      <w:r w:rsidR="006B13C3">
        <w:rPr>
          <w:rFonts w:ascii="Arial" w:hAnsi="Arial" w:cs="Arial"/>
          <w:sz w:val="22"/>
          <w:szCs w:val="22"/>
        </w:rPr>
        <w:t xml:space="preserve"> Regarding comment 5, </w:t>
      </w:r>
      <w:r w:rsidR="00666A98">
        <w:rPr>
          <w:rFonts w:ascii="Arial" w:hAnsi="Arial" w:cs="Arial"/>
          <w:sz w:val="22"/>
          <w:szCs w:val="22"/>
        </w:rPr>
        <w:t>particulate matter (PM10) language is already defined below the table and is standard language</w:t>
      </w:r>
      <w:r w:rsidR="006B13C3">
        <w:rPr>
          <w:rFonts w:ascii="Arial" w:hAnsi="Arial" w:cs="Arial"/>
          <w:sz w:val="22"/>
          <w:szCs w:val="22"/>
        </w:rPr>
        <w:t xml:space="preserve">. </w:t>
      </w:r>
      <w:r w:rsidR="00E50634">
        <w:rPr>
          <w:rFonts w:ascii="Arial" w:hAnsi="Arial" w:cs="Arial"/>
          <w:sz w:val="22"/>
          <w:szCs w:val="22"/>
        </w:rPr>
        <w:t xml:space="preserve"> </w:t>
      </w:r>
      <w:r w:rsidR="006B13C3">
        <w:rPr>
          <w:rFonts w:ascii="Arial" w:hAnsi="Arial" w:cs="Arial"/>
          <w:sz w:val="22"/>
          <w:szCs w:val="22"/>
        </w:rPr>
        <w:t>Regarding comment 6</w:t>
      </w:r>
      <w:r w:rsidR="00666A98">
        <w:rPr>
          <w:rFonts w:ascii="Arial" w:hAnsi="Arial" w:cs="Arial"/>
          <w:sz w:val="22"/>
          <w:szCs w:val="22"/>
        </w:rPr>
        <w:t xml:space="preserve">, this is standard template language in the staff report. </w:t>
      </w:r>
      <w:r w:rsidR="00E50634">
        <w:rPr>
          <w:rFonts w:ascii="Arial" w:hAnsi="Arial" w:cs="Arial"/>
          <w:sz w:val="22"/>
          <w:szCs w:val="22"/>
        </w:rPr>
        <w:t xml:space="preserve"> </w:t>
      </w:r>
      <w:r w:rsidR="00666A98">
        <w:rPr>
          <w:rFonts w:ascii="Arial" w:hAnsi="Arial" w:cs="Arial"/>
          <w:sz w:val="22"/>
          <w:szCs w:val="22"/>
        </w:rPr>
        <w:t xml:space="preserve">AQD may update this language later on. </w:t>
      </w:r>
      <w:r w:rsidR="00E50634">
        <w:rPr>
          <w:rFonts w:ascii="Arial" w:hAnsi="Arial" w:cs="Arial"/>
          <w:sz w:val="22"/>
          <w:szCs w:val="22"/>
        </w:rPr>
        <w:t xml:space="preserve"> </w:t>
      </w:r>
      <w:r w:rsidR="00666A98">
        <w:rPr>
          <w:rFonts w:ascii="Arial" w:hAnsi="Arial" w:cs="Arial"/>
          <w:sz w:val="22"/>
          <w:szCs w:val="22"/>
        </w:rPr>
        <w:t>Regarding comment 7,</w:t>
      </w:r>
      <w:r w:rsidR="00666A98" w:rsidRPr="00666A98">
        <w:rPr>
          <w:rFonts w:ascii="Arial" w:hAnsi="Arial" w:cs="Arial"/>
          <w:sz w:val="22"/>
          <w:szCs w:val="22"/>
        </w:rPr>
        <w:t xml:space="preserve"> “FG-MACT6C” is hyphenated</w:t>
      </w:r>
      <w:r w:rsidR="006B13C3">
        <w:rPr>
          <w:rFonts w:ascii="Arial" w:hAnsi="Arial" w:cs="Arial"/>
          <w:sz w:val="22"/>
          <w:szCs w:val="22"/>
        </w:rPr>
        <w:t xml:space="preserve">. </w:t>
      </w:r>
      <w:r w:rsidR="00E50634">
        <w:rPr>
          <w:rFonts w:ascii="Arial" w:hAnsi="Arial" w:cs="Arial"/>
          <w:sz w:val="22"/>
          <w:szCs w:val="22"/>
        </w:rPr>
        <w:t xml:space="preserve"> </w:t>
      </w:r>
      <w:r w:rsidR="006B13C3">
        <w:rPr>
          <w:rFonts w:ascii="Arial" w:hAnsi="Arial" w:cs="Arial"/>
          <w:sz w:val="22"/>
          <w:szCs w:val="22"/>
        </w:rPr>
        <w:t>Regarding comment 8, AQD agrees</w:t>
      </w:r>
      <w:r>
        <w:rPr>
          <w:rFonts w:ascii="Arial" w:hAnsi="Arial" w:cs="Arial"/>
          <w:sz w:val="22"/>
          <w:szCs w:val="22"/>
        </w:rPr>
        <w:t xml:space="preserve"> that </w:t>
      </w:r>
      <w:r w:rsidR="00245A3E">
        <w:rPr>
          <w:rFonts w:ascii="Arial" w:hAnsi="Arial" w:cs="Arial"/>
          <w:sz w:val="22"/>
          <w:szCs w:val="22"/>
        </w:rPr>
        <w:t>“160,000 gallons/yr controlled” should read “160,000 gallons/yr total.”</w:t>
      </w:r>
      <w:r w:rsidR="00001A80">
        <w:rPr>
          <w:rFonts w:ascii="Arial" w:hAnsi="Arial" w:cs="Arial"/>
          <w:sz w:val="22"/>
          <w:szCs w:val="22"/>
        </w:rPr>
        <w:t xml:space="preserve"> </w:t>
      </w:r>
      <w:r w:rsidR="00E50634">
        <w:rPr>
          <w:rFonts w:ascii="Arial" w:hAnsi="Arial" w:cs="Arial"/>
          <w:sz w:val="22"/>
          <w:szCs w:val="22"/>
        </w:rPr>
        <w:t xml:space="preserve"> </w:t>
      </w:r>
      <w:r w:rsidR="00001A80">
        <w:rPr>
          <w:rFonts w:ascii="Arial" w:hAnsi="Arial" w:cs="Arial"/>
          <w:sz w:val="22"/>
          <w:szCs w:val="22"/>
        </w:rPr>
        <w:t xml:space="preserve">AQD could correct this </w:t>
      </w:r>
      <w:r w:rsidR="00001A80">
        <w:rPr>
          <w:rFonts w:ascii="Arial" w:hAnsi="Arial" w:cs="Arial"/>
          <w:sz w:val="22"/>
          <w:szCs w:val="22"/>
        </w:rPr>
        <w:lastRenderedPageBreak/>
        <w:t>during the next renewal.</w:t>
      </w:r>
      <w:r w:rsidR="00441194">
        <w:rPr>
          <w:rFonts w:ascii="Arial" w:hAnsi="Arial" w:cs="Arial"/>
          <w:sz w:val="22"/>
          <w:szCs w:val="22"/>
        </w:rPr>
        <w:t xml:space="preserve"> </w:t>
      </w:r>
      <w:r w:rsidR="00E50634">
        <w:rPr>
          <w:rFonts w:ascii="Arial" w:hAnsi="Arial" w:cs="Arial"/>
          <w:sz w:val="22"/>
          <w:szCs w:val="22"/>
        </w:rPr>
        <w:t xml:space="preserve"> </w:t>
      </w:r>
      <w:r w:rsidR="00441194">
        <w:rPr>
          <w:rFonts w:ascii="Arial" w:hAnsi="Arial" w:cs="Arial"/>
          <w:sz w:val="22"/>
          <w:szCs w:val="22"/>
        </w:rPr>
        <w:t xml:space="preserve">Regarding comment 9, </w:t>
      </w:r>
      <w:r w:rsidR="00441194" w:rsidRPr="00441194">
        <w:rPr>
          <w:rFonts w:ascii="Arial" w:hAnsi="Arial" w:cs="Arial"/>
          <w:sz w:val="22"/>
          <w:szCs w:val="22"/>
        </w:rPr>
        <w:t xml:space="preserve">424-99A </w:t>
      </w:r>
      <w:r w:rsidR="00441194">
        <w:rPr>
          <w:rFonts w:ascii="Arial" w:hAnsi="Arial" w:cs="Arial"/>
          <w:sz w:val="22"/>
          <w:szCs w:val="22"/>
        </w:rPr>
        <w:t xml:space="preserve">was rolled into the facility ROP and voided on </w:t>
      </w:r>
      <w:r w:rsidR="00E50634">
        <w:rPr>
          <w:rFonts w:ascii="Arial" w:hAnsi="Arial" w:cs="Arial"/>
          <w:sz w:val="22"/>
          <w:szCs w:val="22"/>
        </w:rPr>
        <w:t xml:space="preserve">September </w:t>
      </w:r>
      <w:r w:rsidR="00441194">
        <w:rPr>
          <w:rFonts w:ascii="Arial" w:hAnsi="Arial" w:cs="Arial"/>
          <w:sz w:val="22"/>
          <w:szCs w:val="22"/>
        </w:rPr>
        <w:t>30</w:t>
      </w:r>
      <w:r w:rsidR="00E50634">
        <w:rPr>
          <w:rFonts w:ascii="Arial" w:hAnsi="Arial" w:cs="Arial"/>
          <w:sz w:val="22"/>
          <w:szCs w:val="22"/>
        </w:rPr>
        <w:t xml:space="preserve">, </w:t>
      </w:r>
      <w:r w:rsidR="00441194">
        <w:rPr>
          <w:rFonts w:ascii="Arial" w:hAnsi="Arial" w:cs="Arial"/>
          <w:sz w:val="22"/>
          <w:szCs w:val="22"/>
        </w:rPr>
        <w:t xml:space="preserve">2002, while 188-06A was issued </w:t>
      </w:r>
      <w:r w:rsidR="00E50634">
        <w:rPr>
          <w:rFonts w:ascii="Arial" w:hAnsi="Arial" w:cs="Arial"/>
          <w:sz w:val="22"/>
          <w:szCs w:val="22"/>
        </w:rPr>
        <w:t xml:space="preserve">August </w:t>
      </w:r>
      <w:r w:rsidR="00441194">
        <w:rPr>
          <w:rFonts w:ascii="Arial" w:hAnsi="Arial" w:cs="Arial"/>
          <w:sz w:val="22"/>
          <w:szCs w:val="22"/>
        </w:rPr>
        <w:t>10</w:t>
      </w:r>
      <w:r w:rsidR="00E50634">
        <w:rPr>
          <w:rFonts w:ascii="Arial" w:hAnsi="Arial" w:cs="Arial"/>
          <w:sz w:val="22"/>
          <w:szCs w:val="22"/>
        </w:rPr>
        <w:t xml:space="preserve">, </w:t>
      </w:r>
      <w:r w:rsidR="00441194">
        <w:rPr>
          <w:rFonts w:ascii="Arial" w:hAnsi="Arial" w:cs="Arial"/>
          <w:sz w:val="22"/>
          <w:szCs w:val="22"/>
        </w:rPr>
        <w:t xml:space="preserve">2006, so </w:t>
      </w:r>
      <w:r w:rsidR="00382A70">
        <w:rPr>
          <w:rFonts w:ascii="Arial" w:hAnsi="Arial" w:cs="Arial"/>
          <w:sz w:val="22"/>
          <w:szCs w:val="22"/>
        </w:rPr>
        <w:t xml:space="preserve">it is correct to list 424-99A. </w:t>
      </w:r>
      <w:r w:rsidR="00E50634">
        <w:rPr>
          <w:rFonts w:ascii="Arial" w:hAnsi="Arial" w:cs="Arial"/>
          <w:sz w:val="22"/>
          <w:szCs w:val="22"/>
        </w:rPr>
        <w:t xml:space="preserve"> </w:t>
      </w:r>
      <w:r w:rsidR="00382A70">
        <w:rPr>
          <w:rFonts w:ascii="Arial" w:hAnsi="Arial" w:cs="Arial"/>
          <w:sz w:val="22"/>
          <w:szCs w:val="22"/>
        </w:rPr>
        <w:t>Regarding comment 10,</w:t>
      </w:r>
      <w:r w:rsidR="002C0932">
        <w:rPr>
          <w:rFonts w:ascii="Arial" w:hAnsi="Arial" w:cs="Arial"/>
          <w:sz w:val="22"/>
          <w:szCs w:val="22"/>
        </w:rPr>
        <w:t xml:space="preserve"> 1.05 MMBTU/hr is a description of the </w:t>
      </w:r>
      <w:r w:rsidR="00192789">
        <w:rPr>
          <w:rFonts w:ascii="Arial" w:hAnsi="Arial" w:cs="Arial"/>
          <w:sz w:val="22"/>
          <w:szCs w:val="22"/>
        </w:rPr>
        <w:t xml:space="preserve">process </w:t>
      </w:r>
      <w:r w:rsidR="00001A80">
        <w:rPr>
          <w:rFonts w:ascii="Arial" w:hAnsi="Arial" w:cs="Arial"/>
          <w:sz w:val="22"/>
          <w:szCs w:val="22"/>
        </w:rPr>
        <w:t>from the ROP application</w:t>
      </w:r>
      <w:r w:rsidR="002C0932">
        <w:rPr>
          <w:rFonts w:ascii="Arial" w:hAnsi="Arial" w:cs="Arial"/>
          <w:sz w:val="22"/>
          <w:szCs w:val="22"/>
        </w:rPr>
        <w:t>.</w:t>
      </w:r>
      <w:r w:rsidR="00E50634">
        <w:rPr>
          <w:rFonts w:ascii="Arial" w:hAnsi="Arial" w:cs="Arial"/>
          <w:sz w:val="22"/>
          <w:szCs w:val="22"/>
        </w:rPr>
        <w:t xml:space="preserve"> </w:t>
      </w:r>
      <w:r w:rsidR="002C0932">
        <w:rPr>
          <w:rFonts w:ascii="Arial" w:hAnsi="Arial" w:cs="Arial"/>
          <w:sz w:val="22"/>
          <w:szCs w:val="22"/>
        </w:rPr>
        <w:t xml:space="preserve"> </w:t>
      </w:r>
      <w:r w:rsidR="00001A80" w:rsidRPr="00001A80">
        <w:rPr>
          <w:rFonts w:ascii="Arial" w:hAnsi="Arial" w:cs="Arial"/>
          <w:sz w:val="22"/>
          <w:szCs w:val="22"/>
        </w:rPr>
        <w:t>The facility may want to correct the application during the next renewal.</w:t>
      </w:r>
      <w:r w:rsidR="00001A80">
        <w:rPr>
          <w:rFonts w:ascii="Arial" w:hAnsi="Arial" w:cs="Arial"/>
          <w:sz w:val="22"/>
          <w:szCs w:val="22"/>
        </w:rPr>
        <w:t xml:space="preserve"> </w:t>
      </w:r>
      <w:r w:rsidR="00495ECB">
        <w:rPr>
          <w:rFonts w:ascii="Arial" w:hAnsi="Arial" w:cs="Arial"/>
          <w:sz w:val="22"/>
          <w:szCs w:val="22"/>
        </w:rPr>
        <w:t xml:space="preserve"> </w:t>
      </w:r>
      <w:r w:rsidR="002C0932">
        <w:rPr>
          <w:rFonts w:ascii="Arial" w:hAnsi="Arial" w:cs="Arial"/>
          <w:sz w:val="22"/>
          <w:szCs w:val="22"/>
        </w:rPr>
        <w:t xml:space="preserve">Regarding comment 11, </w:t>
      </w:r>
      <w:r w:rsidR="00192789">
        <w:rPr>
          <w:rFonts w:ascii="Arial" w:hAnsi="Arial" w:cs="Arial"/>
          <w:sz w:val="22"/>
          <w:szCs w:val="22"/>
        </w:rPr>
        <w:t>the emission unit name is from</w:t>
      </w:r>
      <w:r w:rsidR="00E8693B">
        <w:rPr>
          <w:rFonts w:ascii="Arial" w:hAnsi="Arial" w:cs="Arial"/>
          <w:sz w:val="22"/>
          <w:szCs w:val="22"/>
        </w:rPr>
        <w:t xml:space="preserve"> the facility’s ROP application. </w:t>
      </w:r>
      <w:r w:rsidR="00495ECB">
        <w:rPr>
          <w:rFonts w:ascii="Arial" w:hAnsi="Arial" w:cs="Arial"/>
          <w:sz w:val="22"/>
          <w:szCs w:val="22"/>
        </w:rPr>
        <w:t xml:space="preserve"> </w:t>
      </w:r>
      <w:r w:rsidR="00E8693B">
        <w:rPr>
          <w:rFonts w:ascii="Arial" w:hAnsi="Arial" w:cs="Arial"/>
          <w:sz w:val="22"/>
          <w:szCs w:val="22"/>
        </w:rPr>
        <w:t>The facility may want to correct the application during the next renewal.</w:t>
      </w:r>
    </w:p>
    <w:p w14:paraId="7A3AB431" w14:textId="77777777" w:rsidR="00936910" w:rsidRDefault="00936910">
      <w:pPr>
        <w:rPr>
          <w:rFonts w:ascii="Arial" w:hAnsi="Arial"/>
          <w:b/>
          <w:sz w:val="22"/>
        </w:rPr>
      </w:pPr>
    </w:p>
    <w:p w14:paraId="391FBABB" w14:textId="7BA2C586" w:rsidR="00936910" w:rsidRDefault="00936910">
      <w:pPr>
        <w:rPr>
          <w:rFonts w:ascii="Arial" w:hAnsi="Arial"/>
          <w:b/>
          <w:sz w:val="22"/>
          <w:u w:val="single"/>
        </w:rPr>
      </w:pPr>
      <w:bookmarkStart w:id="37" w:name="_Toc482691124"/>
      <w:r>
        <w:rPr>
          <w:rFonts w:ascii="Arial" w:hAnsi="Arial"/>
          <w:b/>
          <w:sz w:val="22"/>
          <w:u w:val="single"/>
        </w:rPr>
        <w:t xml:space="preserve">Changes to the </w:t>
      </w:r>
      <w:r w:rsidR="004D5336">
        <w:rPr>
          <w:rFonts w:ascii="Arial" w:hAnsi="Arial" w:cs="Arial"/>
          <w:b/>
          <w:noProof/>
          <w:sz w:val="22"/>
          <w:szCs w:val="22"/>
          <w:u w:val="single"/>
        </w:rPr>
        <w:t>January 30, 2023</w:t>
      </w:r>
      <w:r>
        <w:rPr>
          <w:rFonts w:ascii="Arial" w:hAnsi="Arial"/>
          <w:b/>
          <w:sz w:val="22"/>
          <w:u w:val="single"/>
        </w:rPr>
        <w:t xml:space="preserve"> </w:t>
      </w:r>
      <w:r w:rsidR="00F22429">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7"/>
    </w:p>
    <w:p w14:paraId="114B6663" w14:textId="77777777" w:rsidR="00936910" w:rsidRDefault="00936910">
      <w:pPr>
        <w:rPr>
          <w:rFonts w:ascii="Arial" w:hAnsi="Arial"/>
          <w:b/>
          <w:sz w:val="22"/>
        </w:rPr>
      </w:pPr>
    </w:p>
    <w:p w14:paraId="659DF787" w14:textId="390B5EEA" w:rsidR="00936910" w:rsidRDefault="00115ACA" w:rsidP="000B4F0F">
      <w:pPr>
        <w:rPr>
          <w:rFonts w:ascii="Arial" w:hAnsi="Arial"/>
          <w:sz w:val="22"/>
        </w:rPr>
      </w:pPr>
      <w:r>
        <w:rPr>
          <w:rFonts w:ascii="Arial" w:hAnsi="Arial"/>
          <w:sz w:val="22"/>
        </w:rPr>
        <w:t>The following changes were made to the January 30, 2023 Draft ROP:</w:t>
      </w:r>
    </w:p>
    <w:p w14:paraId="04450E27" w14:textId="683CAB28" w:rsidR="00115ACA" w:rsidRDefault="00115ACA" w:rsidP="000B4F0F">
      <w:pPr>
        <w:rPr>
          <w:rFonts w:ascii="Arial" w:hAnsi="Arial"/>
          <w:sz w:val="22"/>
        </w:rPr>
      </w:pPr>
    </w:p>
    <w:p w14:paraId="7A7F1830" w14:textId="3CABDD73" w:rsidR="00115ACA" w:rsidRPr="00115ACA" w:rsidRDefault="00115ACA" w:rsidP="000B4F0F">
      <w:pPr>
        <w:rPr>
          <w:rFonts w:ascii="Arial" w:hAnsi="Arial"/>
          <w:sz w:val="22"/>
          <w:u w:val="single"/>
        </w:rPr>
      </w:pPr>
      <w:r w:rsidRPr="00115ACA">
        <w:rPr>
          <w:rFonts w:ascii="Arial" w:hAnsi="Arial"/>
          <w:sz w:val="22"/>
          <w:u w:val="single"/>
        </w:rPr>
        <w:t>FG-B</w:t>
      </w:r>
      <w:r w:rsidR="00CE2569">
        <w:rPr>
          <w:rFonts w:ascii="Arial" w:hAnsi="Arial"/>
          <w:sz w:val="22"/>
          <w:u w:val="single"/>
        </w:rPr>
        <w:t>ld</w:t>
      </w:r>
      <w:r w:rsidRPr="00115ACA">
        <w:rPr>
          <w:rFonts w:ascii="Arial" w:hAnsi="Arial"/>
          <w:sz w:val="22"/>
          <w:u w:val="single"/>
        </w:rPr>
        <w:t>15TCells</w:t>
      </w:r>
    </w:p>
    <w:p w14:paraId="0E34868B" w14:textId="77777777" w:rsidR="00115ACA" w:rsidRDefault="00115ACA" w:rsidP="000B4F0F">
      <w:pPr>
        <w:rPr>
          <w:rFonts w:ascii="Arial" w:hAnsi="Arial"/>
          <w:sz w:val="22"/>
        </w:rPr>
      </w:pPr>
    </w:p>
    <w:p w14:paraId="7214FB96" w14:textId="77777777" w:rsidR="00232C92" w:rsidRDefault="00232C92" w:rsidP="00115ACA">
      <w:pPr>
        <w:pStyle w:val="ListParagraph"/>
        <w:numPr>
          <w:ilvl w:val="0"/>
          <w:numId w:val="13"/>
        </w:numPr>
        <w:jc w:val="both"/>
        <w:rPr>
          <w:rFonts w:ascii="Arial" w:hAnsi="Arial" w:cs="Arial"/>
          <w:sz w:val="22"/>
          <w:szCs w:val="22"/>
        </w:rPr>
      </w:pPr>
      <w:r>
        <w:rPr>
          <w:rFonts w:ascii="Arial" w:hAnsi="Arial" w:cs="Arial"/>
          <w:sz w:val="22"/>
          <w:szCs w:val="22"/>
        </w:rPr>
        <w:t>Emission Limits</w:t>
      </w:r>
    </w:p>
    <w:p w14:paraId="196485BA" w14:textId="7E997ED9" w:rsidR="000F73C3" w:rsidRDefault="00232C92" w:rsidP="00232C92">
      <w:pPr>
        <w:pStyle w:val="ListParagraph"/>
        <w:numPr>
          <w:ilvl w:val="1"/>
          <w:numId w:val="13"/>
        </w:numPr>
        <w:jc w:val="both"/>
        <w:rPr>
          <w:rFonts w:ascii="Arial" w:hAnsi="Arial" w:cs="Arial"/>
          <w:sz w:val="22"/>
          <w:szCs w:val="22"/>
        </w:rPr>
      </w:pPr>
      <w:r>
        <w:rPr>
          <w:rFonts w:ascii="Arial" w:hAnsi="Arial" w:cs="Arial"/>
          <w:sz w:val="22"/>
          <w:szCs w:val="22"/>
        </w:rPr>
        <w:t xml:space="preserve">SC I.1 – </w:t>
      </w:r>
      <w:r w:rsidR="00E73EEB">
        <w:rPr>
          <w:rFonts w:ascii="Arial" w:hAnsi="Arial" w:cs="Arial"/>
          <w:sz w:val="22"/>
          <w:szCs w:val="22"/>
        </w:rPr>
        <w:t>Corrected the reference</w:t>
      </w:r>
      <w:r>
        <w:rPr>
          <w:rFonts w:ascii="Arial" w:hAnsi="Arial" w:cs="Arial"/>
          <w:sz w:val="22"/>
          <w:szCs w:val="22"/>
        </w:rPr>
        <w:t xml:space="preserve"> SC V.2</w:t>
      </w:r>
      <w:r w:rsidR="004D5336">
        <w:rPr>
          <w:rFonts w:ascii="Arial" w:hAnsi="Arial" w:cs="Arial"/>
          <w:sz w:val="22"/>
          <w:szCs w:val="22"/>
        </w:rPr>
        <w:t xml:space="preserve"> to V.1 in </w:t>
      </w:r>
      <w:r>
        <w:rPr>
          <w:rFonts w:ascii="Arial" w:hAnsi="Arial" w:cs="Arial"/>
          <w:sz w:val="22"/>
          <w:szCs w:val="22"/>
        </w:rPr>
        <w:t>the Monitoring/Testing Method list of special conditions</w:t>
      </w:r>
      <w:r w:rsidR="004D5336">
        <w:rPr>
          <w:rFonts w:ascii="Arial" w:hAnsi="Arial" w:cs="Arial"/>
          <w:sz w:val="22"/>
          <w:szCs w:val="22"/>
        </w:rPr>
        <w:t xml:space="preserve"> because </w:t>
      </w:r>
      <w:r w:rsidR="00E73EEB">
        <w:rPr>
          <w:rFonts w:ascii="Arial" w:hAnsi="Arial" w:cs="Arial"/>
          <w:sz w:val="22"/>
          <w:szCs w:val="22"/>
        </w:rPr>
        <w:t>the reference was pointing to the wrong condition</w:t>
      </w:r>
      <w:r w:rsidR="004C75D5">
        <w:rPr>
          <w:rFonts w:ascii="Arial" w:hAnsi="Arial" w:cs="Arial"/>
          <w:sz w:val="22"/>
          <w:szCs w:val="22"/>
        </w:rPr>
        <w:t>.</w:t>
      </w:r>
    </w:p>
    <w:p w14:paraId="7443D374" w14:textId="19957305" w:rsidR="00232C92" w:rsidRDefault="00232C92" w:rsidP="00232C92">
      <w:pPr>
        <w:pStyle w:val="ListParagraph"/>
        <w:numPr>
          <w:ilvl w:val="1"/>
          <w:numId w:val="13"/>
        </w:numPr>
        <w:jc w:val="both"/>
        <w:rPr>
          <w:rFonts w:ascii="Arial" w:hAnsi="Arial" w:cs="Arial"/>
          <w:sz w:val="22"/>
          <w:szCs w:val="22"/>
        </w:rPr>
      </w:pPr>
      <w:r>
        <w:rPr>
          <w:rFonts w:ascii="Arial" w:hAnsi="Arial" w:cs="Arial"/>
          <w:sz w:val="22"/>
          <w:szCs w:val="22"/>
        </w:rPr>
        <w:t>SC I.4 – Update</w:t>
      </w:r>
      <w:r w:rsidR="00BA6DE1">
        <w:rPr>
          <w:rFonts w:ascii="Arial" w:hAnsi="Arial" w:cs="Arial"/>
          <w:sz w:val="22"/>
          <w:szCs w:val="22"/>
        </w:rPr>
        <w:t>d</w:t>
      </w:r>
      <w:r>
        <w:rPr>
          <w:rFonts w:ascii="Arial" w:hAnsi="Arial" w:cs="Arial"/>
          <w:sz w:val="22"/>
          <w:szCs w:val="22"/>
        </w:rPr>
        <w:t xml:space="preserve"> 1,3 Butadiene superscript footnote from “2” to “1” to indicate the condition is state only enforceable.</w:t>
      </w:r>
    </w:p>
    <w:p w14:paraId="30C68CFE" w14:textId="2294EBF5" w:rsidR="00CE2569" w:rsidRDefault="00CE2569" w:rsidP="00CE2569">
      <w:pPr>
        <w:pStyle w:val="ListParagraph"/>
        <w:numPr>
          <w:ilvl w:val="0"/>
          <w:numId w:val="13"/>
        </w:numPr>
        <w:jc w:val="both"/>
        <w:rPr>
          <w:rFonts w:ascii="Arial" w:hAnsi="Arial" w:cs="Arial"/>
          <w:sz w:val="22"/>
          <w:szCs w:val="22"/>
        </w:rPr>
      </w:pPr>
      <w:r>
        <w:rPr>
          <w:rFonts w:ascii="Arial" w:hAnsi="Arial" w:cs="Arial"/>
          <w:sz w:val="22"/>
          <w:szCs w:val="22"/>
        </w:rPr>
        <w:t>Monitoring/Recordkeeping</w:t>
      </w:r>
    </w:p>
    <w:p w14:paraId="462CDEC2" w14:textId="198223E9" w:rsidR="006D10D7" w:rsidRDefault="006D10D7" w:rsidP="006D10D7">
      <w:pPr>
        <w:pStyle w:val="ListParagraph"/>
        <w:numPr>
          <w:ilvl w:val="1"/>
          <w:numId w:val="13"/>
        </w:numPr>
        <w:jc w:val="both"/>
        <w:rPr>
          <w:rFonts w:ascii="Arial" w:hAnsi="Arial" w:cs="Arial"/>
          <w:sz w:val="22"/>
          <w:szCs w:val="22"/>
        </w:rPr>
      </w:pPr>
      <w:r>
        <w:rPr>
          <w:rFonts w:ascii="Arial" w:hAnsi="Arial" w:cs="Arial"/>
          <w:sz w:val="22"/>
          <w:szCs w:val="22"/>
        </w:rPr>
        <w:t xml:space="preserve">SC VI.6 - </w:t>
      </w:r>
      <w:r w:rsidRPr="006D10D7">
        <w:rPr>
          <w:rFonts w:ascii="Arial" w:hAnsi="Arial" w:cs="Arial"/>
          <w:sz w:val="22"/>
          <w:szCs w:val="22"/>
        </w:rPr>
        <w:t>Updated 1,3 Butadiene superscript footnote from “2” to “1” to indicate the condition is state only enforceable.</w:t>
      </w:r>
    </w:p>
    <w:p w14:paraId="5590315C" w14:textId="6D0064C8" w:rsidR="00CE2569" w:rsidRPr="00CE2569" w:rsidRDefault="00CE2569" w:rsidP="00CE2569">
      <w:pPr>
        <w:pStyle w:val="ListParagraph"/>
        <w:numPr>
          <w:ilvl w:val="1"/>
          <w:numId w:val="13"/>
        </w:numPr>
        <w:rPr>
          <w:rFonts w:ascii="Arial" w:hAnsi="Arial" w:cs="Arial"/>
          <w:b/>
          <w:sz w:val="22"/>
          <w:szCs w:val="22"/>
        </w:rPr>
      </w:pPr>
      <w:r>
        <w:rPr>
          <w:rFonts w:ascii="Arial" w:hAnsi="Arial" w:cs="Arial"/>
          <w:sz w:val="22"/>
          <w:szCs w:val="22"/>
        </w:rPr>
        <w:t>Add</w:t>
      </w:r>
      <w:r w:rsidR="00BA6DE1">
        <w:rPr>
          <w:rFonts w:ascii="Arial" w:hAnsi="Arial" w:cs="Arial"/>
          <w:sz w:val="22"/>
          <w:szCs w:val="22"/>
        </w:rPr>
        <w:t>ed</w:t>
      </w:r>
      <w:r>
        <w:rPr>
          <w:rFonts w:ascii="Arial" w:hAnsi="Arial" w:cs="Arial"/>
          <w:sz w:val="22"/>
          <w:szCs w:val="22"/>
        </w:rPr>
        <w:t xml:space="preserve"> note “See Appendix 7”</w:t>
      </w:r>
    </w:p>
    <w:p w14:paraId="536DFC68" w14:textId="2AE10283" w:rsidR="00CE2569" w:rsidRDefault="00CE2569" w:rsidP="00CE2569">
      <w:pPr>
        <w:rPr>
          <w:rFonts w:ascii="Arial" w:hAnsi="Arial" w:cs="Arial"/>
          <w:b/>
          <w:sz w:val="22"/>
          <w:szCs w:val="22"/>
        </w:rPr>
      </w:pPr>
    </w:p>
    <w:p w14:paraId="152A27CB" w14:textId="58270CCB" w:rsidR="00CE2569" w:rsidRPr="001217BF" w:rsidRDefault="00CE2569" w:rsidP="00CE2569">
      <w:pPr>
        <w:rPr>
          <w:rFonts w:ascii="Arial" w:hAnsi="Arial" w:cs="Arial"/>
          <w:bCs/>
          <w:sz w:val="22"/>
          <w:szCs w:val="22"/>
          <w:u w:val="single"/>
        </w:rPr>
      </w:pPr>
      <w:r w:rsidRPr="001217BF">
        <w:rPr>
          <w:rFonts w:ascii="Arial" w:hAnsi="Arial" w:cs="Arial"/>
          <w:bCs/>
          <w:sz w:val="22"/>
          <w:szCs w:val="22"/>
          <w:u w:val="single"/>
        </w:rPr>
        <w:t>FG-Bld</w:t>
      </w:r>
      <w:r w:rsidR="001217BF" w:rsidRPr="001217BF">
        <w:rPr>
          <w:rFonts w:ascii="Arial" w:hAnsi="Arial" w:cs="Arial"/>
          <w:bCs/>
          <w:sz w:val="22"/>
          <w:szCs w:val="22"/>
          <w:u w:val="single"/>
        </w:rPr>
        <w:t>16TCells</w:t>
      </w:r>
    </w:p>
    <w:p w14:paraId="6D22BB5C" w14:textId="687A9CAC" w:rsidR="001217BF" w:rsidRPr="001217BF" w:rsidRDefault="001217BF" w:rsidP="00CE2569">
      <w:pPr>
        <w:rPr>
          <w:rFonts w:ascii="Arial" w:hAnsi="Arial" w:cs="Arial"/>
          <w:bCs/>
          <w:sz w:val="22"/>
          <w:szCs w:val="22"/>
        </w:rPr>
      </w:pPr>
    </w:p>
    <w:p w14:paraId="42D9742F" w14:textId="0576F01A" w:rsidR="001217BF" w:rsidRDefault="001217BF" w:rsidP="001217BF">
      <w:pPr>
        <w:pStyle w:val="ListParagraph"/>
        <w:numPr>
          <w:ilvl w:val="0"/>
          <w:numId w:val="15"/>
        </w:numPr>
        <w:rPr>
          <w:rFonts w:ascii="Arial" w:hAnsi="Arial" w:cs="Arial"/>
          <w:bCs/>
          <w:sz w:val="22"/>
          <w:szCs w:val="22"/>
        </w:rPr>
      </w:pPr>
      <w:r>
        <w:rPr>
          <w:rFonts w:ascii="Arial" w:hAnsi="Arial" w:cs="Arial"/>
          <w:bCs/>
          <w:sz w:val="22"/>
          <w:szCs w:val="22"/>
        </w:rPr>
        <w:t>Emission Limits</w:t>
      </w:r>
    </w:p>
    <w:p w14:paraId="3EE5BB6F" w14:textId="5CBCDD3A" w:rsidR="001217BF" w:rsidRDefault="001217BF" w:rsidP="00606D15">
      <w:pPr>
        <w:pStyle w:val="ListParagraph"/>
        <w:numPr>
          <w:ilvl w:val="1"/>
          <w:numId w:val="15"/>
        </w:numPr>
        <w:jc w:val="both"/>
        <w:rPr>
          <w:rFonts w:ascii="Arial" w:hAnsi="Arial" w:cs="Arial"/>
          <w:bCs/>
          <w:sz w:val="22"/>
          <w:szCs w:val="22"/>
        </w:rPr>
      </w:pPr>
      <w:r>
        <w:rPr>
          <w:rFonts w:ascii="Arial" w:hAnsi="Arial" w:cs="Arial"/>
          <w:bCs/>
          <w:sz w:val="22"/>
          <w:szCs w:val="22"/>
        </w:rPr>
        <w:t>SC I.1</w:t>
      </w:r>
      <w:r w:rsidR="00666265">
        <w:rPr>
          <w:rFonts w:ascii="Arial" w:hAnsi="Arial" w:cs="Arial"/>
          <w:bCs/>
          <w:sz w:val="22"/>
          <w:szCs w:val="22"/>
        </w:rPr>
        <w:t>, I.2, I.3</w:t>
      </w:r>
      <w:r>
        <w:rPr>
          <w:rFonts w:ascii="Arial" w:hAnsi="Arial" w:cs="Arial"/>
          <w:bCs/>
          <w:sz w:val="22"/>
          <w:szCs w:val="22"/>
        </w:rPr>
        <w:t xml:space="preserve"> – Remove</w:t>
      </w:r>
      <w:r w:rsidR="00BA6DE1">
        <w:rPr>
          <w:rFonts w:ascii="Arial" w:hAnsi="Arial" w:cs="Arial"/>
          <w:bCs/>
          <w:sz w:val="22"/>
          <w:szCs w:val="22"/>
        </w:rPr>
        <w:t>d</w:t>
      </w:r>
      <w:r>
        <w:rPr>
          <w:rFonts w:ascii="Arial" w:hAnsi="Arial" w:cs="Arial"/>
          <w:bCs/>
          <w:sz w:val="22"/>
          <w:szCs w:val="22"/>
        </w:rPr>
        <w:t xml:space="preserve"> SC IV.2 from the Monitoring/Testing Method list of special conditions</w:t>
      </w:r>
      <w:r w:rsidR="00666265">
        <w:rPr>
          <w:rFonts w:ascii="Arial" w:hAnsi="Arial" w:cs="Arial"/>
          <w:bCs/>
          <w:sz w:val="22"/>
          <w:szCs w:val="22"/>
        </w:rPr>
        <w:t xml:space="preserve"> because </w:t>
      </w:r>
      <w:r w:rsidR="00E73EEB">
        <w:rPr>
          <w:rFonts w:ascii="Arial" w:hAnsi="Arial" w:cs="Arial"/>
          <w:bCs/>
          <w:sz w:val="22"/>
          <w:szCs w:val="22"/>
        </w:rPr>
        <w:t>it was an incorrect reference</w:t>
      </w:r>
      <w:r w:rsidR="004D5336">
        <w:rPr>
          <w:rFonts w:ascii="Arial" w:hAnsi="Arial" w:cs="Arial"/>
          <w:bCs/>
          <w:sz w:val="22"/>
          <w:szCs w:val="22"/>
        </w:rPr>
        <w:t>.</w:t>
      </w:r>
    </w:p>
    <w:p w14:paraId="230517B3" w14:textId="23654632" w:rsidR="001217BF" w:rsidRDefault="001217BF" w:rsidP="00606D15">
      <w:pPr>
        <w:pStyle w:val="ListParagraph"/>
        <w:numPr>
          <w:ilvl w:val="1"/>
          <w:numId w:val="15"/>
        </w:numPr>
        <w:jc w:val="both"/>
        <w:rPr>
          <w:rFonts w:ascii="Arial" w:hAnsi="Arial" w:cs="Arial"/>
          <w:sz w:val="22"/>
          <w:szCs w:val="22"/>
        </w:rPr>
      </w:pPr>
      <w:r>
        <w:rPr>
          <w:rFonts w:ascii="Arial" w:hAnsi="Arial" w:cs="Arial"/>
          <w:sz w:val="22"/>
          <w:szCs w:val="22"/>
        </w:rPr>
        <w:t>SC I.4 – Update</w:t>
      </w:r>
      <w:r w:rsidR="00BA6DE1">
        <w:rPr>
          <w:rFonts w:ascii="Arial" w:hAnsi="Arial" w:cs="Arial"/>
          <w:sz w:val="22"/>
          <w:szCs w:val="22"/>
        </w:rPr>
        <w:t>d</w:t>
      </w:r>
      <w:r>
        <w:rPr>
          <w:rFonts w:ascii="Arial" w:hAnsi="Arial" w:cs="Arial"/>
          <w:sz w:val="22"/>
          <w:szCs w:val="22"/>
        </w:rPr>
        <w:t xml:space="preserve"> 1,3 Butadiene superscript footnote from “2” to “1” to indicate the condition is state only enforceable.</w:t>
      </w:r>
    </w:p>
    <w:p w14:paraId="667FB0C8" w14:textId="77777777" w:rsidR="001217BF" w:rsidRDefault="001217BF" w:rsidP="001217BF">
      <w:pPr>
        <w:pStyle w:val="ListParagraph"/>
        <w:numPr>
          <w:ilvl w:val="0"/>
          <w:numId w:val="15"/>
        </w:numPr>
        <w:jc w:val="both"/>
        <w:rPr>
          <w:rFonts w:ascii="Arial" w:hAnsi="Arial" w:cs="Arial"/>
          <w:sz w:val="22"/>
          <w:szCs w:val="22"/>
        </w:rPr>
      </w:pPr>
      <w:r>
        <w:rPr>
          <w:rFonts w:ascii="Arial" w:hAnsi="Arial" w:cs="Arial"/>
          <w:sz w:val="22"/>
          <w:szCs w:val="22"/>
        </w:rPr>
        <w:t>Monitoring/Recordkeeping</w:t>
      </w:r>
    </w:p>
    <w:p w14:paraId="67BFE921" w14:textId="19BEBBD2" w:rsidR="001217BF" w:rsidRPr="00CE2569" w:rsidRDefault="001217BF" w:rsidP="001217BF">
      <w:pPr>
        <w:pStyle w:val="ListParagraph"/>
        <w:numPr>
          <w:ilvl w:val="1"/>
          <w:numId w:val="15"/>
        </w:numPr>
        <w:rPr>
          <w:rFonts w:ascii="Arial" w:hAnsi="Arial" w:cs="Arial"/>
          <w:b/>
          <w:sz w:val="22"/>
          <w:szCs w:val="22"/>
        </w:rPr>
      </w:pPr>
      <w:r>
        <w:rPr>
          <w:rFonts w:ascii="Arial" w:hAnsi="Arial" w:cs="Arial"/>
          <w:sz w:val="22"/>
          <w:szCs w:val="22"/>
        </w:rPr>
        <w:t>Add</w:t>
      </w:r>
      <w:r w:rsidR="00BA6DE1">
        <w:rPr>
          <w:rFonts w:ascii="Arial" w:hAnsi="Arial" w:cs="Arial"/>
          <w:sz w:val="22"/>
          <w:szCs w:val="22"/>
        </w:rPr>
        <w:t>ed</w:t>
      </w:r>
      <w:r>
        <w:rPr>
          <w:rFonts w:ascii="Arial" w:hAnsi="Arial" w:cs="Arial"/>
          <w:sz w:val="22"/>
          <w:szCs w:val="22"/>
        </w:rPr>
        <w:t xml:space="preserve"> note “See Appendix 7”</w:t>
      </w:r>
    </w:p>
    <w:p w14:paraId="3B0D9545" w14:textId="716B4A94" w:rsidR="001217BF" w:rsidRDefault="001217BF" w:rsidP="001217BF">
      <w:pPr>
        <w:rPr>
          <w:rFonts w:ascii="Arial" w:hAnsi="Arial" w:cs="Arial"/>
          <w:bCs/>
          <w:sz w:val="22"/>
          <w:szCs w:val="22"/>
        </w:rPr>
      </w:pPr>
    </w:p>
    <w:p w14:paraId="3C18F6B8" w14:textId="351A2248" w:rsidR="001217BF" w:rsidRPr="001217BF" w:rsidRDefault="001217BF" w:rsidP="001217BF">
      <w:pPr>
        <w:rPr>
          <w:rFonts w:ascii="Arial" w:hAnsi="Arial" w:cs="Arial"/>
          <w:bCs/>
          <w:sz w:val="22"/>
          <w:szCs w:val="22"/>
          <w:u w:val="single"/>
        </w:rPr>
      </w:pPr>
      <w:r w:rsidRPr="001217BF">
        <w:rPr>
          <w:rFonts w:ascii="Arial" w:hAnsi="Arial" w:cs="Arial"/>
          <w:bCs/>
          <w:sz w:val="22"/>
          <w:szCs w:val="22"/>
          <w:u w:val="single"/>
        </w:rPr>
        <w:t>FG-COLDCLEANERS</w:t>
      </w:r>
    </w:p>
    <w:p w14:paraId="7ACF6A23" w14:textId="46A1E365" w:rsidR="00232C92" w:rsidRDefault="00232C92" w:rsidP="00DE37F7">
      <w:pPr>
        <w:jc w:val="both"/>
        <w:rPr>
          <w:rFonts w:ascii="Arial" w:hAnsi="Arial" w:cs="Arial"/>
          <w:sz w:val="22"/>
          <w:szCs w:val="22"/>
        </w:rPr>
      </w:pPr>
    </w:p>
    <w:p w14:paraId="6F3D135F" w14:textId="77777777" w:rsidR="001620AD" w:rsidRDefault="001620AD" w:rsidP="001620AD">
      <w:pPr>
        <w:pStyle w:val="ListParagraph"/>
        <w:numPr>
          <w:ilvl w:val="0"/>
          <w:numId w:val="16"/>
        </w:numPr>
        <w:jc w:val="both"/>
        <w:rPr>
          <w:rFonts w:ascii="Arial" w:hAnsi="Arial" w:cs="Arial"/>
          <w:sz w:val="22"/>
          <w:szCs w:val="22"/>
        </w:rPr>
      </w:pPr>
      <w:r>
        <w:rPr>
          <w:rFonts w:ascii="Arial" w:hAnsi="Arial" w:cs="Arial"/>
          <w:sz w:val="22"/>
          <w:szCs w:val="22"/>
        </w:rPr>
        <w:t>Monitoring/Recordkeeping</w:t>
      </w:r>
    </w:p>
    <w:p w14:paraId="64A52A13" w14:textId="547FE597" w:rsidR="001620AD" w:rsidRPr="00D92F61" w:rsidRDefault="001620AD" w:rsidP="001620AD">
      <w:pPr>
        <w:pStyle w:val="ListParagraph"/>
        <w:numPr>
          <w:ilvl w:val="1"/>
          <w:numId w:val="16"/>
        </w:numPr>
        <w:jc w:val="both"/>
        <w:rPr>
          <w:rFonts w:ascii="Arial" w:hAnsi="Arial" w:cs="Arial"/>
          <w:sz w:val="22"/>
          <w:szCs w:val="22"/>
        </w:rPr>
      </w:pPr>
      <w:r w:rsidRPr="001620AD">
        <w:rPr>
          <w:rFonts w:ascii="Arial" w:hAnsi="Arial" w:cs="Arial"/>
          <w:sz w:val="22"/>
          <w:szCs w:val="22"/>
        </w:rPr>
        <w:t>SC VI.3 – Add</w:t>
      </w:r>
      <w:r w:rsidR="00BA6DE1">
        <w:rPr>
          <w:rFonts w:ascii="Arial" w:hAnsi="Arial" w:cs="Arial"/>
          <w:sz w:val="22"/>
          <w:szCs w:val="22"/>
        </w:rPr>
        <w:t>ed</w:t>
      </w:r>
      <w:r w:rsidRPr="001620AD">
        <w:rPr>
          <w:rFonts w:ascii="Arial" w:hAnsi="Arial" w:cs="Arial"/>
          <w:sz w:val="22"/>
          <w:szCs w:val="22"/>
        </w:rPr>
        <w:t xml:space="preserve"> th</w:t>
      </w:r>
      <w:r w:rsidR="00BA6DE1">
        <w:rPr>
          <w:rFonts w:ascii="Arial" w:hAnsi="Arial" w:cs="Arial"/>
          <w:sz w:val="22"/>
          <w:szCs w:val="22"/>
        </w:rPr>
        <w:t>e</w:t>
      </w:r>
      <w:r w:rsidRPr="001620AD">
        <w:rPr>
          <w:rFonts w:ascii="Arial" w:hAnsi="Arial" w:cs="Arial"/>
          <w:sz w:val="22"/>
          <w:szCs w:val="22"/>
        </w:rPr>
        <w:t xml:space="preserve"> condition which reads “The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w:t>
      </w:r>
      <w:r w:rsidR="00BA6DE1">
        <w:rPr>
          <w:rFonts w:ascii="Arial" w:hAnsi="Arial" w:cs="Arial"/>
          <w:sz w:val="22"/>
          <w:szCs w:val="22"/>
        </w:rPr>
        <w:t xml:space="preserve"> </w:t>
      </w:r>
      <w:r w:rsidRPr="001620AD">
        <w:rPr>
          <w:rFonts w:ascii="Arial" w:hAnsi="Arial" w:cs="Arial"/>
          <w:sz w:val="22"/>
          <w:szCs w:val="22"/>
        </w:rPr>
        <w:t xml:space="preserve"> </w:t>
      </w:r>
      <w:r w:rsidRPr="001620AD">
        <w:rPr>
          <w:rFonts w:ascii="Arial" w:hAnsi="Arial" w:cs="Arial"/>
          <w:b/>
          <w:sz w:val="22"/>
          <w:szCs w:val="22"/>
        </w:rPr>
        <w:t>(R 336.1213(3))</w:t>
      </w:r>
      <w:r w:rsidRPr="001620AD">
        <w:rPr>
          <w:rFonts w:ascii="Arial" w:hAnsi="Arial" w:cs="Arial"/>
          <w:bCs/>
          <w:sz w:val="22"/>
          <w:szCs w:val="22"/>
        </w:rPr>
        <w:t>”</w:t>
      </w:r>
    </w:p>
    <w:p w14:paraId="18DC2B77" w14:textId="544480FE" w:rsidR="00D92F61" w:rsidRPr="00D92F61" w:rsidRDefault="00D92F61" w:rsidP="001620AD">
      <w:pPr>
        <w:pStyle w:val="ListParagraph"/>
        <w:numPr>
          <w:ilvl w:val="1"/>
          <w:numId w:val="16"/>
        </w:numPr>
        <w:jc w:val="both"/>
        <w:rPr>
          <w:rFonts w:ascii="Arial" w:hAnsi="Arial" w:cs="Arial"/>
          <w:sz w:val="22"/>
          <w:szCs w:val="22"/>
        </w:rPr>
      </w:pPr>
      <w:r>
        <w:rPr>
          <w:rFonts w:ascii="Arial" w:hAnsi="Arial" w:cs="Arial"/>
          <w:bCs/>
          <w:sz w:val="22"/>
          <w:szCs w:val="22"/>
        </w:rPr>
        <w:t>Renumber</w:t>
      </w:r>
      <w:r w:rsidR="00BA6DE1">
        <w:rPr>
          <w:rFonts w:ascii="Arial" w:hAnsi="Arial" w:cs="Arial"/>
          <w:bCs/>
          <w:sz w:val="22"/>
          <w:szCs w:val="22"/>
        </w:rPr>
        <w:t>ed</w:t>
      </w:r>
      <w:r>
        <w:rPr>
          <w:rFonts w:ascii="Arial" w:hAnsi="Arial" w:cs="Arial"/>
          <w:bCs/>
          <w:sz w:val="22"/>
          <w:szCs w:val="22"/>
        </w:rPr>
        <w:t xml:space="preserve"> SC VI.3 to VI.4, and VI.4 to VI.5.</w:t>
      </w:r>
    </w:p>
    <w:p w14:paraId="4D66EB3E" w14:textId="5F3D5AE6" w:rsidR="00D92F61" w:rsidRDefault="00D92F61" w:rsidP="00D92F61">
      <w:pPr>
        <w:jc w:val="both"/>
        <w:rPr>
          <w:rFonts w:ascii="Arial" w:hAnsi="Arial" w:cs="Arial"/>
          <w:sz w:val="22"/>
          <w:szCs w:val="22"/>
        </w:rPr>
      </w:pPr>
    </w:p>
    <w:p w14:paraId="4FD4FFCC" w14:textId="2A94BDD7" w:rsidR="00D92F61" w:rsidRPr="00D92F61" w:rsidRDefault="00D92F61" w:rsidP="00D92F61">
      <w:pPr>
        <w:jc w:val="both"/>
        <w:rPr>
          <w:rFonts w:ascii="Arial" w:hAnsi="Arial" w:cs="Arial"/>
          <w:sz w:val="22"/>
          <w:szCs w:val="22"/>
          <w:u w:val="single"/>
        </w:rPr>
      </w:pPr>
      <w:r w:rsidRPr="00D92F61">
        <w:rPr>
          <w:rFonts w:ascii="Arial" w:hAnsi="Arial" w:cs="Arial"/>
          <w:sz w:val="22"/>
          <w:szCs w:val="22"/>
          <w:u w:val="single"/>
        </w:rPr>
        <w:t>Appendix 7</w:t>
      </w:r>
    </w:p>
    <w:p w14:paraId="6B9C117E" w14:textId="02A5FACE" w:rsidR="00DE37F7" w:rsidRDefault="00DE37F7" w:rsidP="00DE37F7">
      <w:pPr>
        <w:jc w:val="both"/>
        <w:rPr>
          <w:rFonts w:ascii="Arial" w:hAnsi="Arial" w:cs="Arial"/>
          <w:sz w:val="22"/>
          <w:szCs w:val="22"/>
        </w:rPr>
      </w:pPr>
    </w:p>
    <w:p w14:paraId="34935D92" w14:textId="371E6F36" w:rsidR="00D92F61" w:rsidRDefault="009D636C" w:rsidP="00D92F61">
      <w:pPr>
        <w:pStyle w:val="ListParagraph"/>
        <w:numPr>
          <w:ilvl w:val="0"/>
          <w:numId w:val="18"/>
        </w:numPr>
        <w:jc w:val="both"/>
        <w:rPr>
          <w:rFonts w:ascii="Arial" w:hAnsi="Arial" w:cs="Arial"/>
          <w:sz w:val="22"/>
          <w:szCs w:val="22"/>
        </w:rPr>
      </w:pPr>
      <w:r>
        <w:rPr>
          <w:rFonts w:ascii="Arial" w:hAnsi="Arial" w:cs="Arial"/>
          <w:sz w:val="22"/>
          <w:szCs w:val="22"/>
        </w:rPr>
        <w:t>Replace</w:t>
      </w:r>
      <w:r w:rsidR="00BA6DE1">
        <w:rPr>
          <w:rFonts w:ascii="Arial" w:hAnsi="Arial" w:cs="Arial"/>
          <w:sz w:val="22"/>
          <w:szCs w:val="22"/>
        </w:rPr>
        <w:t>d</w:t>
      </w:r>
      <w:r>
        <w:rPr>
          <w:rFonts w:ascii="Arial" w:hAnsi="Arial" w:cs="Arial"/>
          <w:sz w:val="22"/>
          <w:szCs w:val="22"/>
        </w:rPr>
        <w:t xml:space="preserve"> the Appendix so that it includes the formula to calculate the 8-hour emission rate based upon daily records.</w:t>
      </w:r>
    </w:p>
    <w:p w14:paraId="4035B637" w14:textId="423BEA57" w:rsidR="009D636C" w:rsidRDefault="009D636C" w:rsidP="009D636C">
      <w:pPr>
        <w:pStyle w:val="ListParagraph"/>
        <w:numPr>
          <w:ilvl w:val="1"/>
          <w:numId w:val="18"/>
        </w:numPr>
        <w:jc w:val="both"/>
        <w:rPr>
          <w:rFonts w:ascii="Arial" w:hAnsi="Arial" w:cs="Arial"/>
          <w:sz w:val="22"/>
          <w:szCs w:val="22"/>
        </w:rPr>
      </w:pPr>
      <w:r>
        <w:rPr>
          <w:rFonts w:ascii="Arial" w:hAnsi="Arial" w:cs="Arial"/>
          <w:sz w:val="22"/>
          <w:szCs w:val="22"/>
        </w:rPr>
        <w:t>The original Appendix read, “</w:t>
      </w:r>
      <w:r w:rsidRPr="009D636C">
        <w:rPr>
          <w:rFonts w:ascii="Arial" w:hAnsi="Arial" w:cs="Arial"/>
          <w:sz w:val="22"/>
          <w:szCs w:val="22"/>
        </w:rPr>
        <w:t>Specific emission calculations to be used with monitoring, testing or recordkeeping data are detailed in the appropriate Source-Wide, Emission Unit and/or Flexible Group Special Conditions.  Therefore, this appendix is not applicable.</w:t>
      </w:r>
      <w:r>
        <w:rPr>
          <w:rFonts w:ascii="Arial" w:hAnsi="Arial" w:cs="Arial"/>
          <w:sz w:val="22"/>
          <w:szCs w:val="22"/>
        </w:rPr>
        <w:t>”</w:t>
      </w:r>
    </w:p>
    <w:p w14:paraId="0F99D138" w14:textId="542E45B4" w:rsidR="009D636C" w:rsidRDefault="009D636C" w:rsidP="009D636C">
      <w:pPr>
        <w:pStyle w:val="ListParagraph"/>
        <w:numPr>
          <w:ilvl w:val="1"/>
          <w:numId w:val="18"/>
        </w:numPr>
        <w:jc w:val="both"/>
        <w:rPr>
          <w:rFonts w:ascii="Arial" w:hAnsi="Arial" w:cs="Arial"/>
          <w:sz w:val="22"/>
          <w:szCs w:val="22"/>
        </w:rPr>
      </w:pPr>
      <w:r>
        <w:rPr>
          <w:rFonts w:ascii="Arial" w:hAnsi="Arial" w:cs="Arial"/>
          <w:sz w:val="22"/>
          <w:szCs w:val="22"/>
        </w:rPr>
        <w:t>The updated Appendix reads:</w:t>
      </w:r>
    </w:p>
    <w:p w14:paraId="0E34EA6A" w14:textId="0457215E" w:rsidR="009D636C" w:rsidRDefault="009D636C" w:rsidP="009D636C">
      <w:pPr>
        <w:pStyle w:val="ListParagraph"/>
        <w:ind w:left="1440"/>
        <w:jc w:val="both"/>
        <w:rPr>
          <w:rFonts w:ascii="Arial" w:hAnsi="Arial" w:cs="Arial"/>
          <w:sz w:val="22"/>
          <w:szCs w:val="22"/>
        </w:rPr>
      </w:pPr>
    </w:p>
    <w:p w14:paraId="4720D537" w14:textId="65AD353A" w:rsidR="004D3C48" w:rsidRPr="004D3C48" w:rsidRDefault="00BA6DE1" w:rsidP="00606D15">
      <w:pPr>
        <w:ind w:left="720"/>
        <w:jc w:val="both"/>
        <w:rPr>
          <w:rFonts w:ascii="Arial" w:hAnsi="Arial" w:cs="Arial"/>
          <w:sz w:val="22"/>
          <w:szCs w:val="22"/>
        </w:rPr>
      </w:pPr>
      <w:r>
        <w:rPr>
          <w:rFonts w:ascii="Arial" w:hAnsi="Arial" w:cs="Arial"/>
          <w:sz w:val="22"/>
          <w:szCs w:val="22"/>
        </w:rPr>
        <w:lastRenderedPageBreak/>
        <w:t>“</w:t>
      </w:r>
      <w:r w:rsidR="004D3C48" w:rsidRPr="004D3C48">
        <w:rPr>
          <w:rFonts w:ascii="Arial" w:hAnsi="Arial" w:cs="Arial"/>
          <w:sz w:val="22"/>
          <w:szCs w:val="22"/>
        </w:rPr>
        <w:t xml:space="preserve">The permittee shall use the following calculations in conjunction with monitoring, testing or recordkeeping data to determine compliance with the applicable requirements referenced in </w:t>
      </w:r>
      <w:r>
        <w:rPr>
          <w:rFonts w:ascii="Arial" w:hAnsi="Arial" w:cs="Arial"/>
          <w:sz w:val="22"/>
          <w:szCs w:val="22"/>
        </w:rPr>
        <w:br/>
      </w:r>
      <w:r w:rsidR="004D3C48" w:rsidRPr="004D3C48">
        <w:rPr>
          <w:rFonts w:ascii="Arial" w:hAnsi="Arial" w:cs="Arial"/>
          <w:sz w:val="22"/>
          <w:szCs w:val="22"/>
        </w:rPr>
        <w:t>FG-Bld15TCells and FG-Bld16TCells.</w:t>
      </w:r>
    </w:p>
    <w:p w14:paraId="51A07047" w14:textId="77777777" w:rsidR="004D3C48" w:rsidRPr="004D3C48" w:rsidRDefault="004D3C48" w:rsidP="00606D15">
      <w:pPr>
        <w:ind w:left="720"/>
        <w:jc w:val="both"/>
        <w:rPr>
          <w:rFonts w:ascii="Arial" w:hAnsi="Arial" w:cs="Arial"/>
          <w:sz w:val="22"/>
          <w:szCs w:val="22"/>
        </w:rPr>
      </w:pPr>
    </w:p>
    <w:p w14:paraId="130030B5" w14:textId="77777777" w:rsidR="004D3C48" w:rsidRPr="004D3C48" w:rsidRDefault="004D3C48" w:rsidP="00606D15">
      <w:pPr>
        <w:ind w:left="720"/>
        <w:jc w:val="both"/>
        <w:rPr>
          <w:rFonts w:ascii="Arial" w:hAnsi="Arial" w:cs="Arial"/>
          <w:sz w:val="22"/>
          <w:szCs w:val="22"/>
          <w:u w:val="single"/>
        </w:rPr>
      </w:pPr>
      <w:r w:rsidRPr="004D3C48">
        <w:rPr>
          <w:rFonts w:ascii="Arial" w:hAnsi="Arial" w:cs="Arial"/>
          <w:sz w:val="22"/>
          <w:szCs w:val="22"/>
          <w:u w:val="single"/>
        </w:rPr>
        <w:t>Compliance Calculation Method for 8-hour CO Emission Limit</w:t>
      </w:r>
    </w:p>
    <w:p w14:paraId="09594C3A" w14:textId="0D591414" w:rsidR="004D3C48" w:rsidRPr="004D3C48" w:rsidRDefault="004D3C48" w:rsidP="00606D15">
      <w:pPr>
        <w:ind w:left="720"/>
        <w:jc w:val="both"/>
        <w:rPr>
          <w:rFonts w:ascii="Arial" w:hAnsi="Arial" w:cs="Arial"/>
          <w:sz w:val="22"/>
          <w:szCs w:val="22"/>
        </w:rPr>
      </w:pPr>
      <w:r w:rsidRPr="004D3C48">
        <w:rPr>
          <w:rFonts w:ascii="Arial" w:hAnsi="Arial" w:cs="Arial"/>
          <w:sz w:val="22"/>
          <w:szCs w:val="22"/>
        </w:rPr>
        <w:t>The following contains the formula that should be used to calculate the 8-hour CO emission rate based upon daily records, prorated to an 8-hour rate:</w:t>
      </w:r>
    </w:p>
    <w:p w14:paraId="41CDF096" w14:textId="77777777" w:rsidR="004D3C48" w:rsidRPr="004D3C48" w:rsidRDefault="004D3C48" w:rsidP="00606D15">
      <w:pPr>
        <w:ind w:left="720"/>
        <w:rPr>
          <w:rFonts w:ascii="Arial" w:hAnsi="Arial" w:cs="Arial"/>
          <w:sz w:val="22"/>
          <w:szCs w:val="22"/>
        </w:rPr>
      </w:pPr>
    </w:p>
    <w:p w14:paraId="14938815" w14:textId="77777777" w:rsidR="004D3C48" w:rsidRPr="004D3C48" w:rsidRDefault="00984344" w:rsidP="00606D15">
      <w:pPr>
        <w:ind w:left="720"/>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CO</m:t>
              </m:r>
            </m:e>
            <m:sub>
              <m:r>
                <w:rPr>
                  <w:rFonts w:ascii="Cambria Math" w:hAnsi="Cambria Math" w:cs="Arial"/>
                  <w:sz w:val="22"/>
                  <w:szCs w:val="22"/>
                </w:rPr>
                <m:t>lbs/8</m:t>
              </m:r>
              <m:r>
                <w:rPr>
                  <w:rFonts w:ascii="Cambria Math" w:hAnsi="Cambria Math" w:cs="Arial"/>
                  <w:sz w:val="22"/>
                  <w:szCs w:val="22"/>
                </w:rPr>
                <m:t>hr</m:t>
              </m:r>
            </m:sub>
          </m:sSub>
          <m:r>
            <w:rPr>
              <w:rFonts w:ascii="Cambria Math" w:hAnsi="Cambria Math" w:cs="Arial"/>
              <w:sz w:val="22"/>
              <w:szCs w:val="22"/>
            </w:rPr>
            <m:t>=</m:t>
          </m:r>
          <m:f>
            <m:fPr>
              <m:ctrlPr>
                <w:rPr>
                  <w:rFonts w:ascii="Cambria Math" w:hAnsi="Cambria Math" w:cs="Arial"/>
                  <w:i/>
                  <w:sz w:val="22"/>
                  <w:szCs w:val="22"/>
                </w:rPr>
              </m:ctrlPr>
            </m:fPr>
            <m:num>
              <m:nary>
                <m:naryPr>
                  <m:chr m:val="∑"/>
                  <m:limLoc m:val="undOvr"/>
                  <m:supHide m:val="1"/>
                  <m:ctrlPr>
                    <w:rPr>
                      <w:rFonts w:ascii="Cambria Math" w:hAnsi="Cambria Math" w:cs="Arial"/>
                      <w:i/>
                      <w:sz w:val="22"/>
                      <w:szCs w:val="22"/>
                    </w:rPr>
                  </m:ctrlPr>
                </m:naryPr>
                <m:sub>
                  <m:r>
                    <w:rPr>
                      <w:rFonts w:ascii="Cambria Math" w:hAnsi="Cambria Math" w:cs="Arial"/>
                      <w:sz w:val="22"/>
                      <w:szCs w:val="22"/>
                    </w:rPr>
                    <m:t>i</m:t>
                  </m:r>
                </m:sub>
                <m:sup/>
                <m:e>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gal</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EF</m:t>
                      </m:r>
                    </m:e>
                    <m:sub>
                      <m:r>
                        <w:rPr>
                          <w:rFonts w:ascii="Cambria Math" w:hAnsi="Cambria Math" w:cs="Arial"/>
                          <w:sz w:val="22"/>
                          <w:szCs w:val="22"/>
                        </w:rPr>
                        <m:t>i</m:t>
                      </m:r>
                    </m:sub>
                  </m:sSub>
                  <m:r>
                    <w:rPr>
                      <w:rFonts w:ascii="Cambria Math" w:hAnsi="Cambria Math" w:cs="Arial"/>
                      <w:sz w:val="22"/>
                      <w:szCs w:val="22"/>
                    </w:rPr>
                    <m:t>)</m:t>
                  </m:r>
                </m:e>
              </m:nary>
            </m:num>
            <m:den>
              <m:r>
                <w:rPr>
                  <w:rFonts w:ascii="Cambria Math" w:hAnsi="Cambria Math" w:cs="Arial"/>
                  <w:sz w:val="22"/>
                  <w:szCs w:val="22"/>
                </w:rPr>
                <m:t>(</m:t>
              </m:r>
              <m:f>
                <m:fPr>
                  <m:type m:val="skw"/>
                  <m:ctrlPr>
                    <w:rPr>
                      <w:rFonts w:ascii="Cambria Math" w:hAnsi="Cambria Math" w:cs="Arial"/>
                      <w:i/>
                      <w:sz w:val="22"/>
                      <w:szCs w:val="22"/>
                    </w:rPr>
                  </m:ctrlPr>
                </m:fPr>
                <m:num>
                  <m:r>
                    <w:rPr>
                      <w:rFonts w:ascii="Cambria Math" w:hAnsi="Cambria Math" w:cs="Arial"/>
                      <w:sz w:val="22"/>
                      <w:szCs w:val="22"/>
                    </w:rPr>
                    <m:t>hours worked</m:t>
                  </m:r>
                </m:num>
                <m:den>
                  <m:r>
                    <w:rPr>
                      <w:rFonts w:ascii="Cambria Math" w:hAnsi="Cambria Math" w:cs="Arial"/>
                      <w:sz w:val="22"/>
                      <w:szCs w:val="22"/>
                    </w:rPr>
                    <m:t>8</m:t>
                  </m:r>
                </m:den>
              </m:f>
              <m:r>
                <w:rPr>
                  <w:rFonts w:ascii="Cambria Math" w:hAnsi="Cambria Math" w:cs="Arial"/>
                  <w:sz w:val="22"/>
                  <w:szCs w:val="22"/>
                </w:rPr>
                <m:t>)</m:t>
              </m:r>
            </m:den>
          </m:f>
        </m:oMath>
      </m:oMathPara>
    </w:p>
    <w:p w14:paraId="7AD83C15" w14:textId="77777777" w:rsidR="004D3C48" w:rsidRPr="004D3C48" w:rsidRDefault="004D3C48" w:rsidP="00606D15">
      <w:pPr>
        <w:ind w:left="720"/>
        <w:rPr>
          <w:rFonts w:ascii="Arial" w:hAnsi="Arial" w:cs="Arial"/>
          <w:sz w:val="22"/>
          <w:szCs w:val="22"/>
        </w:rPr>
      </w:pPr>
    </w:p>
    <w:p w14:paraId="5485E325" w14:textId="77777777" w:rsidR="004D3C48" w:rsidRPr="004D3C48" w:rsidRDefault="004D3C48" w:rsidP="00606D15">
      <w:pPr>
        <w:ind w:left="720"/>
        <w:rPr>
          <w:rFonts w:ascii="Arial" w:hAnsi="Arial" w:cs="Arial"/>
          <w:sz w:val="22"/>
          <w:szCs w:val="22"/>
        </w:rPr>
      </w:pPr>
      <w:r w:rsidRPr="004D3C48">
        <w:rPr>
          <w:rFonts w:ascii="Arial" w:hAnsi="Arial" w:cs="Arial"/>
          <w:sz w:val="22"/>
          <w:szCs w:val="22"/>
        </w:rPr>
        <w:t>Where:</w:t>
      </w:r>
    </w:p>
    <w:p w14:paraId="2F67E37A" w14:textId="77777777" w:rsidR="004D3C48" w:rsidRPr="004D3C48" w:rsidRDefault="004D3C48" w:rsidP="00606D15">
      <w:pPr>
        <w:ind w:left="720"/>
        <w:rPr>
          <w:rFonts w:ascii="Arial" w:hAnsi="Arial" w:cs="Arial"/>
          <w:sz w:val="22"/>
          <w:szCs w:val="22"/>
        </w:rPr>
      </w:pPr>
      <w:r w:rsidRPr="004D3C48">
        <w:rPr>
          <w:rFonts w:ascii="Arial" w:hAnsi="Arial" w:cs="Arial"/>
          <w:sz w:val="22"/>
          <w:szCs w:val="22"/>
        </w:rPr>
        <w:tab/>
        <w:t>CO</w:t>
      </w:r>
      <w:r w:rsidRPr="004D3C48">
        <w:rPr>
          <w:rFonts w:ascii="Arial" w:hAnsi="Arial" w:cs="Arial"/>
          <w:sz w:val="22"/>
          <w:szCs w:val="22"/>
          <w:vertAlign w:val="subscript"/>
        </w:rPr>
        <w:t>lbs/8hr</w:t>
      </w:r>
      <w:r w:rsidRPr="004D3C48">
        <w:rPr>
          <w:rFonts w:ascii="Arial" w:hAnsi="Arial" w:cs="Arial"/>
          <w:sz w:val="22"/>
          <w:szCs w:val="22"/>
        </w:rPr>
        <w:t xml:space="preserve"> = </w:t>
      </w:r>
      <w:r w:rsidRPr="004D3C48">
        <w:rPr>
          <w:rFonts w:ascii="Arial" w:hAnsi="Arial" w:cs="Arial"/>
          <w:sz w:val="22"/>
          <w:szCs w:val="22"/>
        </w:rPr>
        <w:tab/>
      </w:r>
      <w:r w:rsidRPr="004D3C48">
        <w:rPr>
          <w:rFonts w:ascii="Arial" w:hAnsi="Arial" w:cs="Arial"/>
          <w:sz w:val="22"/>
          <w:szCs w:val="22"/>
        </w:rPr>
        <w:tab/>
        <w:t xml:space="preserve">CO emission rate based upon daily records, prorated to an 8-hour rate </w:t>
      </w:r>
    </w:p>
    <w:p w14:paraId="3F8E7B6A" w14:textId="77777777" w:rsidR="004D3C48" w:rsidRPr="004D3C48" w:rsidRDefault="004D3C48" w:rsidP="00606D15">
      <w:pPr>
        <w:ind w:left="720" w:firstLine="720"/>
        <w:rPr>
          <w:rFonts w:ascii="Arial" w:hAnsi="Arial" w:cs="Arial"/>
          <w:sz w:val="22"/>
          <w:szCs w:val="22"/>
        </w:rPr>
      </w:pPr>
      <w:r w:rsidRPr="004D3C48">
        <w:rPr>
          <w:rFonts w:ascii="Arial" w:hAnsi="Arial" w:cs="Arial"/>
          <w:sz w:val="22"/>
          <w:szCs w:val="22"/>
        </w:rPr>
        <w:t>gal</w:t>
      </w:r>
      <w:r w:rsidRPr="004D3C48">
        <w:rPr>
          <w:rFonts w:ascii="Arial" w:hAnsi="Arial" w:cs="Arial"/>
          <w:sz w:val="22"/>
          <w:szCs w:val="22"/>
          <w:vertAlign w:val="subscript"/>
        </w:rPr>
        <w:t>i</w:t>
      </w:r>
      <w:r w:rsidRPr="004D3C48">
        <w:rPr>
          <w:rFonts w:ascii="Arial" w:hAnsi="Arial" w:cs="Arial"/>
          <w:sz w:val="22"/>
          <w:szCs w:val="22"/>
        </w:rPr>
        <w:t xml:space="preserve"> = </w:t>
      </w:r>
      <w:r w:rsidRPr="004D3C48">
        <w:rPr>
          <w:rFonts w:ascii="Arial" w:hAnsi="Arial" w:cs="Arial"/>
          <w:sz w:val="22"/>
          <w:szCs w:val="22"/>
        </w:rPr>
        <w:tab/>
      </w:r>
      <w:r w:rsidRPr="004D3C48">
        <w:rPr>
          <w:rFonts w:ascii="Arial" w:hAnsi="Arial" w:cs="Arial"/>
          <w:sz w:val="22"/>
          <w:szCs w:val="22"/>
        </w:rPr>
        <w:tab/>
      </w:r>
      <w:r w:rsidRPr="004D3C48">
        <w:rPr>
          <w:rFonts w:ascii="Arial" w:hAnsi="Arial" w:cs="Arial"/>
          <w:sz w:val="22"/>
          <w:szCs w:val="22"/>
        </w:rPr>
        <w:tab/>
        <w:t xml:space="preserve">Gallons of fuel used daily for each fuel type </w:t>
      </w:r>
      <w:r w:rsidRPr="004D3C48">
        <w:rPr>
          <w:rFonts w:ascii="Arial" w:hAnsi="Arial" w:cs="Arial"/>
          <w:i/>
          <w:iCs/>
          <w:sz w:val="22"/>
          <w:szCs w:val="22"/>
        </w:rPr>
        <w:t>i</w:t>
      </w:r>
    </w:p>
    <w:p w14:paraId="58215EE8" w14:textId="77777777" w:rsidR="004D3C48" w:rsidRPr="004D3C48" w:rsidRDefault="004D3C48" w:rsidP="00606D15">
      <w:pPr>
        <w:ind w:left="720"/>
        <w:rPr>
          <w:rFonts w:ascii="Arial" w:hAnsi="Arial" w:cs="Arial"/>
          <w:sz w:val="22"/>
          <w:szCs w:val="22"/>
        </w:rPr>
      </w:pPr>
      <w:r w:rsidRPr="004D3C48">
        <w:rPr>
          <w:rFonts w:ascii="Arial" w:hAnsi="Arial" w:cs="Arial"/>
          <w:sz w:val="22"/>
          <w:szCs w:val="22"/>
        </w:rPr>
        <w:tab/>
        <w:t>EF</w:t>
      </w:r>
      <w:r w:rsidRPr="004D3C48">
        <w:rPr>
          <w:rFonts w:ascii="Arial" w:hAnsi="Arial" w:cs="Arial"/>
          <w:sz w:val="22"/>
          <w:szCs w:val="22"/>
          <w:vertAlign w:val="subscript"/>
        </w:rPr>
        <w:t>i</w:t>
      </w:r>
      <w:r w:rsidRPr="004D3C48">
        <w:rPr>
          <w:rFonts w:ascii="Arial" w:hAnsi="Arial" w:cs="Arial"/>
          <w:sz w:val="22"/>
          <w:szCs w:val="22"/>
        </w:rPr>
        <w:t xml:space="preserve"> = </w:t>
      </w:r>
      <w:r w:rsidRPr="004D3C48">
        <w:rPr>
          <w:rFonts w:ascii="Arial" w:hAnsi="Arial" w:cs="Arial"/>
          <w:sz w:val="22"/>
          <w:szCs w:val="22"/>
        </w:rPr>
        <w:tab/>
      </w:r>
      <w:r w:rsidRPr="004D3C48">
        <w:rPr>
          <w:rFonts w:ascii="Arial" w:hAnsi="Arial" w:cs="Arial"/>
          <w:sz w:val="22"/>
          <w:szCs w:val="22"/>
        </w:rPr>
        <w:tab/>
      </w:r>
      <w:r w:rsidRPr="004D3C48">
        <w:rPr>
          <w:rFonts w:ascii="Arial" w:hAnsi="Arial" w:cs="Arial"/>
          <w:sz w:val="22"/>
          <w:szCs w:val="22"/>
        </w:rPr>
        <w:tab/>
        <w:t xml:space="preserve">Emission Factor for each fuel type </w:t>
      </w:r>
      <w:r w:rsidRPr="004D3C48">
        <w:rPr>
          <w:rFonts w:ascii="Arial" w:hAnsi="Arial" w:cs="Arial"/>
          <w:i/>
          <w:iCs/>
          <w:sz w:val="22"/>
          <w:szCs w:val="22"/>
        </w:rPr>
        <w:t>i</w:t>
      </w:r>
      <w:r w:rsidRPr="004D3C48">
        <w:rPr>
          <w:rFonts w:ascii="Arial" w:hAnsi="Arial" w:cs="Arial"/>
          <w:sz w:val="22"/>
          <w:szCs w:val="22"/>
        </w:rPr>
        <w:t xml:space="preserve"> in units of pounds per gallon</w:t>
      </w:r>
    </w:p>
    <w:p w14:paraId="1342DC7A" w14:textId="57478AD3" w:rsidR="004D3C48" w:rsidRPr="004D3C48" w:rsidRDefault="004D3C48" w:rsidP="00606D15">
      <w:pPr>
        <w:ind w:left="720"/>
        <w:rPr>
          <w:rFonts w:ascii="Arial" w:hAnsi="Arial" w:cs="Arial"/>
          <w:sz w:val="22"/>
          <w:szCs w:val="22"/>
        </w:rPr>
      </w:pPr>
      <w:r w:rsidRPr="004D3C48">
        <w:rPr>
          <w:rFonts w:ascii="Arial" w:hAnsi="Arial" w:cs="Arial"/>
          <w:sz w:val="22"/>
          <w:szCs w:val="22"/>
        </w:rPr>
        <w:tab/>
        <w:t xml:space="preserve">Hours worked = </w:t>
      </w:r>
      <w:r w:rsidRPr="004D3C48">
        <w:rPr>
          <w:rFonts w:ascii="Arial" w:hAnsi="Arial" w:cs="Arial"/>
          <w:sz w:val="22"/>
          <w:szCs w:val="22"/>
        </w:rPr>
        <w:tab/>
        <w:t>Hours worked daily</w:t>
      </w:r>
      <w:r w:rsidR="004D5336">
        <w:rPr>
          <w:rFonts w:ascii="Arial" w:hAnsi="Arial" w:cs="Arial"/>
          <w:sz w:val="22"/>
          <w:szCs w:val="22"/>
        </w:rPr>
        <w:t xml:space="preserve"> or 8; whichever is greater</w:t>
      </w:r>
      <w:r w:rsidR="00BA6DE1">
        <w:rPr>
          <w:rFonts w:ascii="Arial" w:hAnsi="Arial" w:cs="Arial"/>
          <w:sz w:val="22"/>
          <w:szCs w:val="22"/>
        </w:rPr>
        <w:t>”</w:t>
      </w:r>
    </w:p>
    <w:p w14:paraId="1DA7C5CD" w14:textId="77777777" w:rsidR="009D636C" w:rsidRPr="00D92F61" w:rsidRDefault="009D636C" w:rsidP="00606D15">
      <w:pPr>
        <w:pStyle w:val="ListParagraph"/>
        <w:jc w:val="both"/>
        <w:rPr>
          <w:rFonts w:ascii="Arial" w:hAnsi="Arial" w:cs="Arial"/>
          <w:sz w:val="22"/>
          <w:szCs w:val="22"/>
        </w:rPr>
      </w:pPr>
    </w:p>
    <w:sectPr w:rsidR="009D636C" w:rsidRPr="00D92F6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3026" w14:textId="77777777" w:rsidR="005F736F" w:rsidRDefault="005F736F">
      <w:r>
        <w:separator/>
      </w:r>
    </w:p>
  </w:endnote>
  <w:endnote w:type="continuationSeparator" w:id="0">
    <w:p w14:paraId="7B2B4AA5" w14:textId="77777777" w:rsidR="005F736F" w:rsidRDefault="005F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CF58" w14:textId="77777777" w:rsidR="001703B2" w:rsidRDefault="00170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C164"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F71B"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E1BA" w14:textId="77777777" w:rsidR="005F736F" w:rsidRDefault="005F736F">
      <w:r>
        <w:separator/>
      </w:r>
    </w:p>
  </w:footnote>
  <w:footnote w:type="continuationSeparator" w:id="0">
    <w:p w14:paraId="2FE4D567" w14:textId="77777777" w:rsidR="005F736F" w:rsidRDefault="005F7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0880" w14:textId="77777777" w:rsidR="001703B2" w:rsidRDefault="00170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57E6" w14:textId="77777777" w:rsidR="001703B2" w:rsidRDefault="00170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0EB2" w14:textId="77777777" w:rsidR="001703B2" w:rsidRDefault="00170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E46B4C"/>
    <w:multiLevelType w:val="hybridMultilevel"/>
    <w:tmpl w:val="E688A6C6"/>
    <w:lvl w:ilvl="0" w:tplc="CC0A4D5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424A9D"/>
    <w:multiLevelType w:val="hybridMultilevel"/>
    <w:tmpl w:val="4A82CF28"/>
    <w:lvl w:ilvl="0" w:tplc="687023E2">
      <w:start w:val="1"/>
      <w:numFmt w:val="decimal"/>
      <w:lvlText w:val="%1."/>
      <w:lvlJc w:val="left"/>
      <w:pPr>
        <w:ind w:left="360" w:hanging="360"/>
      </w:pPr>
      <w:rPr>
        <w:rFonts w:hint="default"/>
      </w:rPr>
    </w:lvl>
    <w:lvl w:ilvl="1" w:tplc="C334182C">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C2C17"/>
    <w:multiLevelType w:val="hybridMultilevel"/>
    <w:tmpl w:val="A3A6C784"/>
    <w:lvl w:ilvl="0" w:tplc="D37CFBB8">
      <w:start w:val="1"/>
      <w:numFmt w:val="decimal"/>
      <w:lvlText w:val="%1."/>
      <w:lvlJc w:val="left"/>
      <w:pPr>
        <w:ind w:left="360" w:hanging="360"/>
      </w:pPr>
      <w:rPr>
        <w:rFonts w:hint="default"/>
      </w:rPr>
    </w:lvl>
    <w:lvl w:ilvl="1" w:tplc="543C1436">
      <w:start w:val="1"/>
      <w:numFmt w:val="lowerLetter"/>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87703"/>
    <w:multiLevelType w:val="hybridMultilevel"/>
    <w:tmpl w:val="FAB6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9323F5"/>
    <w:multiLevelType w:val="hybridMultilevel"/>
    <w:tmpl w:val="B8DC8484"/>
    <w:lvl w:ilvl="0" w:tplc="EF8EACDE">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3A0A4E"/>
    <w:multiLevelType w:val="hybridMultilevel"/>
    <w:tmpl w:val="E752C0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74B16"/>
    <w:multiLevelType w:val="hybridMultilevel"/>
    <w:tmpl w:val="7E96CD1A"/>
    <w:lvl w:ilvl="0" w:tplc="00C4C08E">
      <w:start w:val="1"/>
      <w:numFmt w:val="decimal"/>
      <w:lvlText w:val="%1."/>
      <w:lvlJc w:val="left"/>
      <w:pPr>
        <w:ind w:left="360" w:hanging="360"/>
      </w:pPr>
      <w:rPr>
        <w:rFonts w:hint="default"/>
      </w:rPr>
    </w:lvl>
    <w:lvl w:ilvl="1" w:tplc="C7CC6D32">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73211CA"/>
    <w:multiLevelType w:val="hybridMultilevel"/>
    <w:tmpl w:val="457067D0"/>
    <w:lvl w:ilvl="0" w:tplc="9556A04A">
      <w:start w:val="1"/>
      <w:numFmt w:val="decimal"/>
      <w:lvlText w:val="%1."/>
      <w:lvlJc w:val="left"/>
      <w:pPr>
        <w:ind w:left="360" w:hanging="360"/>
      </w:pPr>
      <w:rPr>
        <w:rFonts w:hint="default"/>
      </w:rPr>
    </w:lvl>
    <w:lvl w:ilvl="1" w:tplc="A0322CAA">
      <w:start w:val="1"/>
      <w:numFmt w:val="lowerLetter"/>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2317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104632">
    <w:abstractNumId w:val="2"/>
  </w:num>
  <w:num w:numId="3" w16cid:durableId="1669668610">
    <w:abstractNumId w:val="7"/>
  </w:num>
  <w:num w:numId="4" w16cid:durableId="700978711">
    <w:abstractNumId w:val="15"/>
  </w:num>
  <w:num w:numId="5" w16cid:durableId="2141805096">
    <w:abstractNumId w:val="10"/>
  </w:num>
  <w:num w:numId="6" w16cid:durableId="337512762">
    <w:abstractNumId w:val="12"/>
  </w:num>
  <w:num w:numId="7" w16cid:durableId="1607613617">
    <w:abstractNumId w:val="16"/>
  </w:num>
  <w:num w:numId="8" w16cid:durableId="1391920576">
    <w:abstractNumId w:val="13"/>
  </w:num>
  <w:num w:numId="9" w16cid:durableId="44260089">
    <w:abstractNumId w:val="18"/>
  </w:num>
  <w:num w:numId="10" w16cid:durableId="2002465521">
    <w:abstractNumId w:val="19"/>
  </w:num>
  <w:num w:numId="11" w16cid:durableId="1295866360">
    <w:abstractNumId w:val="4"/>
  </w:num>
  <w:num w:numId="12" w16cid:durableId="1585412635">
    <w:abstractNumId w:val="9"/>
  </w:num>
  <w:num w:numId="13" w16cid:durableId="1144350686">
    <w:abstractNumId w:val="17"/>
  </w:num>
  <w:num w:numId="14" w16cid:durableId="1357847966">
    <w:abstractNumId w:val="1"/>
  </w:num>
  <w:num w:numId="15" w16cid:durableId="1385907932">
    <w:abstractNumId w:val="5"/>
  </w:num>
  <w:num w:numId="16" w16cid:durableId="1387989361">
    <w:abstractNumId w:val="14"/>
  </w:num>
  <w:num w:numId="17" w16cid:durableId="1491481362">
    <w:abstractNumId w:val="8"/>
  </w:num>
  <w:num w:numId="18" w16cid:durableId="449013224">
    <w:abstractNumId w:val="3"/>
  </w:num>
  <w:num w:numId="19" w16cid:durableId="940916991">
    <w:abstractNumId w:val="6"/>
  </w:num>
  <w:num w:numId="20" w16cid:durableId="224100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6F"/>
    <w:rsid w:val="0000071F"/>
    <w:rsid w:val="00001080"/>
    <w:rsid w:val="00001A80"/>
    <w:rsid w:val="00001F45"/>
    <w:rsid w:val="00002399"/>
    <w:rsid w:val="00003880"/>
    <w:rsid w:val="00010B28"/>
    <w:rsid w:val="0001165D"/>
    <w:rsid w:val="000135AB"/>
    <w:rsid w:val="00013B2D"/>
    <w:rsid w:val="00015B63"/>
    <w:rsid w:val="00015BCA"/>
    <w:rsid w:val="00015E48"/>
    <w:rsid w:val="00022808"/>
    <w:rsid w:val="00023163"/>
    <w:rsid w:val="000237D9"/>
    <w:rsid w:val="0002430E"/>
    <w:rsid w:val="0002548F"/>
    <w:rsid w:val="00026AB8"/>
    <w:rsid w:val="00026F38"/>
    <w:rsid w:val="00026FE4"/>
    <w:rsid w:val="0003136C"/>
    <w:rsid w:val="00033B14"/>
    <w:rsid w:val="00034EF5"/>
    <w:rsid w:val="00034F9E"/>
    <w:rsid w:val="00035898"/>
    <w:rsid w:val="00036C22"/>
    <w:rsid w:val="00044E0B"/>
    <w:rsid w:val="0004693A"/>
    <w:rsid w:val="00053310"/>
    <w:rsid w:val="00057978"/>
    <w:rsid w:val="00060BB8"/>
    <w:rsid w:val="00060FD0"/>
    <w:rsid w:val="00070B20"/>
    <w:rsid w:val="00082A06"/>
    <w:rsid w:val="00083979"/>
    <w:rsid w:val="00086493"/>
    <w:rsid w:val="00086899"/>
    <w:rsid w:val="000901C4"/>
    <w:rsid w:val="0009079D"/>
    <w:rsid w:val="00094CEB"/>
    <w:rsid w:val="000A3504"/>
    <w:rsid w:val="000A463D"/>
    <w:rsid w:val="000B78C9"/>
    <w:rsid w:val="000C1E62"/>
    <w:rsid w:val="000C35CB"/>
    <w:rsid w:val="000C4F65"/>
    <w:rsid w:val="000C7F27"/>
    <w:rsid w:val="000D6F52"/>
    <w:rsid w:val="000E1BBC"/>
    <w:rsid w:val="000E2E60"/>
    <w:rsid w:val="000E43A8"/>
    <w:rsid w:val="000E73AD"/>
    <w:rsid w:val="000E781D"/>
    <w:rsid w:val="000F24D4"/>
    <w:rsid w:val="000F2AA5"/>
    <w:rsid w:val="000F32F4"/>
    <w:rsid w:val="000F73C3"/>
    <w:rsid w:val="000F76F0"/>
    <w:rsid w:val="001002E3"/>
    <w:rsid w:val="00100562"/>
    <w:rsid w:val="00102B51"/>
    <w:rsid w:val="0010324E"/>
    <w:rsid w:val="0010361E"/>
    <w:rsid w:val="00104BF6"/>
    <w:rsid w:val="001111DD"/>
    <w:rsid w:val="00111666"/>
    <w:rsid w:val="00111DE5"/>
    <w:rsid w:val="00113B82"/>
    <w:rsid w:val="001159B4"/>
    <w:rsid w:val="00115ACA"/>
    <w:rsid w:val="00115DF5"/>
    <w:rsid w:val="001217BF"/>
    <w:rsid w:val="001227FA"/>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20AD"/>
    <w:rsid w:val="00162580"/>
    <w:rsid w:val="001647D7"/>
    <w:rsid w:val="00167B85"/>
    <w:rsid w:val="001703B2"/>
    <w:rsid w:val="00172178"/>
    <w:rsid w:val="001723A8"/>
    <w:rsid w:val="00172BD9"/>
    <w:rsid w:val="00175DF5"/>
    <w:rsid w:val="00177285"/>
    <w:rsid w:val="001801BE"/>
    <w:rsid w:val="001816F6"/>
    <w:rsid w:val="00182993"/>
    <w:rsid w:val="00185993"/>
    <w:rsid w:val="00185DEE"/>
    <w:rsid w:val="001900AD"/>
    <w:rsid w:val="00191106"/>
    <w:rsid w:val="00192789"/>
    <w:rsid w:val="001A21E9"/>
    <w:rsid w:val="001A6D8D"/>
    <w:rsid w:val="001B5D76"/>
    <w:rsid w:val="001B634B"/>
    <w:rsid w:val="001C1672"/>
    <w:rsid w:val="001C45A8"/>
    <w:rsid w:val="001D0502"/>
    <w:rsid w:val="001D0646"/>
    <w:rsid w:val="001D6B5F"/>
    <w:rsid w:val="001D6E8D"/>
    <w:rsid w:val="001D7607"/>
    <w:rsid w:val="001E3D60"/>
    <w:rsid w:val="001E6273"/>
    <w:rsid w:val="001F0046"/>
    <w:rsid w:val="001F1448"/>
    <w:rsid w:val="001F287A"/>
    <w:rsid w:val="001F2F32"/>
    <w:rsid w:val="001F3B26"/>
    <w:rsid w:val="001F4842"/>
    <w:rsid w:val="001F742A"/>
    <w:rsid w:val="0020057F"/>
    <w:rsid w:val="00201182"/>
    <w:rsid w:val="00201CC7"/>
    <w:rsid w:val="0020224E"/>
    <w:rsid w:val="00203061"/>
    <w:rsid w:val="00203210"/>
    <w:rsid w:val="00203E24"/>
    <w:rsid w:val="00204A58"/>
    <w:rsid w:val="00204D89"/>
    <w:rsid w:val="002065AF"/>
    <w:rsid w:val="002212D5"/>
    <w:rsid w:val="00222544"/>
    <w:rsid w:val="002229BE"/>
    <w:rsid w:val="00226144"/>
    <w:rsid w:val="00226BBE"/>
    <w:rsid w:val="0022752F"/>
    <w:rsid w:val="002315E7"/>
    <w:rsid w:val="00231A25"/>
    <w:rsid w:val="0023247F"/>
    <w:rsid w:val="00232C92"/>
    <w:rsid w:val="00237F04"/>
    <w:rsid w:val="00240431"/>
    <w:rsid w:val="0024506D"/>
    <w:rsid w:val="00245A3E"/>
    <w:rsid w:val="00247C9C"/>
    <w:rsid w:val="00250171"/>
    <w:rsid w:val="00251166"/>
    <w:rsid w:val="0025199F"/>
    <w:rsid w:val="002519D9"/>
    <w:rsid w:val="00252680"/>
    <w:rsid w:val="0025290E"/>
    <w:rsid w:val="00255E2E"/>
    <w:rsid w:val="00262557"/>
    <w:rsid w:val="002728F4"/>
    <w:rsid w:val="00273E90"/>
    <w:rsid w:val="002744B8"/>
    <w:rsid w:val="002745BB"/>
    <w:rsid w:val="00283DF7"/>
    <w:rsid w:val="00284660"/>
    <w:rsid w:val="0028616E"/>
    <w:rsid w:val="002903A5"/>
    <w:rsid w:val="00290754"/>
    <w:rsid w:val="002920A4"/>
    <w:rsid w:val="00295FBF"/>
    <w:rsid w:val="002961E7"/>
    <w:rsid w:val="002A2CD3"/>
    <w:rsid w:val="002A418D"/>
    <w:rsid w:val="002A48ED"/>
    <w:rsid w:val="002A4D61"/>
    <w:rsid w:val="002A55C8"/>
    <w:rsid w:val="002A5B17"/>
    <w:rsid w:val="002A6A2E"/>
    <w:rsid w:val="002B074D"/>
    <w:rsid w:val="002B092A"/>
    <w:rsid w:val="002B11E3"/>
    <w:rsid w:val="002B4B0E"/>
    <w:rsid w:val="002B5D3B"/>
    <w:rsid w:val="002B7F84"/>
    <w:rsid w:val="002C0333"/>
    <w:rsid w:val="002C0932"/>
    <w:rsid w:val="002C652F"/>
    <w:rsid w:val="002D06FC"/>
    <w:rsid w:val="002D10C6"/>
    <w:rsid w:val="002D148E"/>
    <w:rsid w:val="002D6ACE"/>
    <w:rsid w:val="002E0E12"/>
    <w:rsid w:val="002F0CC3"/>
    <w:rsid w:val="002F13C4"/>
    <w:rsid w:val="002F1D39"/>
    <w:rsid w:val="002F3AF3"/>
    <w:rsid w:val="002F5B86"/>
    <w:rsid w:val="003023FC"/>
    <w:rsid w:val="00302FA1"/>
    <w:rsid w:val="00303F49"/>
    <w:rsid w:val="003049AC"/>
    <w:rsid w:val="003061C0"/>
    <w:rsid w:val="00306FD5"/>
    <w:rsid w:val="00310006"/>
    <w:rsid w:val="0031080C"/>
    <w:rsid w:val="003173E8"/>
    <w:rsid w:val="00320980"/>
    <w:rsid w:val="00333AE9"/>
    <w:rsid w:val="00335641"/>
    <w:rsid w:val="00335EAB"/>
    <w:rsid w:val="00337750"/>
    <w:rsid w:val="00340C1D"/>
    <w:rsid w:val="00345D9F"/>
    <w:rsid w:val="0034680F"/>
    <w:rsid w:val="00347E5D"/>
    <w:rsid w:val="00350573"/>
    <w:rsid w:val="0035187B"/>
    <w:rsid w:val="00351F7C"/>
    <w:rsid w:val="003524B2"/>
    <w:rsid w:val="003533D0"/>
    <w:rsid w:val="00354260"/>
    <w:rsid w:val="00354D08"/>
    <w:rsid w:val="00355F38"/>
    <w:rsid w:val="00363292"/>
    <w:rsid w:val="003637D0"/>
    <w:rsid w:val="0036784E"/>
    <w:rsid w:val="00371521"/>
    <w:rsid w:val="00371A4E"/>
    <w:rsid w:val="00372E82"/>
    <w:rsid w:val="003741D7"/>
    <w:rsid w:val="00376F31"/>
    <w:rsid w:val="00377200"/>
    <w:rsid w:val="00377850"/>
    <w:rsid w:val="00381C74"/>
    <w:rsid w:val="00382A0B"/>
    <w:rsid w:val="00382A70"/>
    <w:rsid w:val="00383482"/>
    <w:rsid w:val="00383DD1"/>
    <w:rsid w:val="00383E34"/>
    <w:rsid w:val="00385544"/>
    <w:rsid w:val="00385B26"/>
    <w:rsid w:val="00387A7B"/>
    <w:rsid w:val="00392731"/>
    <w:rsid w:val="0039313E"/>
    <w:rsid w:val="003946CC"/>
    <w:rsid w:val="003950E9"/>
    <w:rsid w:val="0039520D"/>
    <w:rsid w:val="003955A4"/>
    <w:rsid w:val="003A0C78"/>
    <w:rsid w:val="003A1467"/>
    <w:rsid w:val="003A2108"/>
    <w:rsid w:val="003A75B8"/>
    <w:rsid w:val="003B36CE"/>
    <w:rsid w:val="003B3A3A"/>
    <w:rsid w:val="003B430D"/>
    <w:rsid w:val="003B5E83"/>
    <w:rsid w:val="003C4834"/>
    <w:rsid w:val="003C4B9D"/>
    <w:rsid w:val="003D6336"/>
    <w:rsid w:val="003D6A01"/>
    <w:rsid w:val="003D6B07"/>
    <w:rsid w:val="003D6C8F"/>
    <w:rsid w:val="003D7823"/>
    <w:rsid w:val="003E3ECF"/>
    <w:rsid w:val="003E54BC"/>
    <w:rsid w:val="003E6A8B"/>
    <w:rsid w:val="003E6F49"/>
    <w:rsid w:val="003F0201"/>
    <w:rsid w:val="003F16E7"/>
    <w:rsid w:val="003F18CA"/>
    <w:rsid w:val="003F318D"/>
    <w:rsid w:val="003F5350"/>
    <w:rsid w:val="0040112A"/>
    <w:rsid w:val="00402D14"/>
    <w:rsid w:val="00403632"/>
    <w:rsid w:val="004039E8"/>
    <w:rsid w:val="00407514"/>
    <w:rsid w:val="00411971"/>
    <w:rsid w:val="004127B6"/>
    <w:rsid w:val="00425C80"/>
    <w:rsid w:val="004266E1"/>
    <w:rsid w:val="00433BF1"/>
    <w:rsid w:val="00433C6D"/>
    <w:rsid w:val="00436CA9"/>
    <w:rsid w:val="00441194"/>
    <w:rsid w:val="00441393"/>
    <w:rsid w:val="00443561"/>
    <w:rsid w:val="00444D94"/>
    <w:rsid w:val="00444F0F"/>
    <w:rsid w:val="004454BE"/>
    <w:rsid w:val="00445883"/>
    <w:rsid w:val="00451C04"/>
    <w:rsid w:val="004541F4"/>
    <w:rsid w:val="00455F45"/>
    <w:rsid w:val="004577DE"/>
    <w:rsid w:val="004628A4"/>
    <w:rsid w:val="004670B5"/>
    <w:rsid w:val="00470765"/>
    <w:rsid w:val="004740CB"/>
    <w:rsid w:val="00474ADF"/>
    <w:rsid w:val="00474C32"/>
    <w:rsid w:val="00475BD8"/>
    <w:rsid w:val="00476F7D"/>
    <w:rsid w:val="00477C93"/>
    <w:rsid w:val="00481F2F"/>
    <w:rsid w:val="0048277E"/>
    <w:rsid w:val="00482E94"/>
    <w:rsid w:val="00485373"/>
    <w:rsid w:val="00485F9B"/>
    <w:rsid w:val="0048630C"/>
    <w:rsid w:val="00491EF2"/>
    <w:rsid w:val="0049200A"/>
    <w:rsid w:val="00493484"/>
    <w:rsid w:val="004948C1"/>
    <w:rsid w:val="00495ECB"/>
    <w:rsid w:val="004A6FD2"/>
    <w:rsid w:val="004B2A6F"/>
    <w:rsid w:val="004B3242"/>
    <w:rsid w:val="004B44A9"/>
    <w:rsid w:val="004B4D8B"/>
    <w:rsid w:val="004B6B17"/>
    <w:rsid w:val="004C39E7"/>
    <w:rsid w:val="004C46DF"/>
    <w:rsid w:val="004C48F7"/>
    <w:rsid w:val="004C51C5"/>
    <w:rsid w:val="004C7125"/>
    <w:rsid w:val="004C75D5"/>
    <w:rsid w:val="004C78FD"/>
    <w:rsid w:val="004D1F5F"/>
    <w:rsid w:val="004D3C48"/>
    <w:rsid w:val="004D4B7D"/>
    <w:rsid w:val="004D5012"/>
    <w:rsid w:val="004D5336"/>
    <w:rsid w:val="004D71A3"/>
    <w:rsid w:val="004D7ACD"/>
    <w:rsid w:val="004E0003"/>
    <w:rsid w:val="004E13FD"/>
    <w:rsid w:val="004E713D"/>
    <w:rsid w:val="004F0976"/>
    <w:rsid w:val="004F113D"/>
    <w:rsid w:val="004F283B"/>
    <w:rsid w:val="004F6C98"/>
    <w:rsid w:val="00502068"/>
    <w:rsid w:val="0050260F"/>
    <w:rsid w:val="00506F9E"/>
    <w:rsid w:val="0050744F"/>
    <w:rsid w:val="005122AD"/>
    <w:rsid w:val="0051460F"/>
    <w:rsid w:val="005204BA"/>
    <w:rsid w:val="005224A0"/>
    <w:rsid w:val="00525666"/>
    <w:rsid w:val="0053079E"/>
    <w:rsid w:val="00532985"/>
    <w:rsid w:val="0053606A"/>
    <w:rsid w:val="00536B65"/>
    <w:rsid w:val="00537997"/>
    <w:rsid w:val="005426C1"/>
    <w:rsid w:val="00543D44"/>
    <w:rsid w:val="00543DF8"/>
    <w:rsid w:val="005451BC"/>
    <w:rsid w:val="0055232C"/>
    <w:rsid w:val="0055244E"/>
    <w:rsid w:val="005553AB"/>
    <w:rsid w:val="00557B8E"/>
    <w:rsid w:val="00561901"/>
    <w:rsid w:val="005619EA"/>
    <w:rsid w:val="00562369"/>
    <w:rsid w:val="00562E17"/>
    <w:rsid w:val="00562E6E"/>
    <w:rsid w:val="00566446"/>
    <w:rsid w:val="00570468"/>
    <w:rsid w:val="0057061F"/>
    <w:rsid w:val="00572826"/>
    <w:rsid w:val="005728E4"/>
    <w:rsid w:val="00572F51"/>
    <w:rsid w:val="0057400E"/>
    <w:rsid w:val="005758FF"/>
    <w:rsid w:val="005768C3"/>
    <w:rsid w:val="00587FAA"/>
    <w:rsid w:val="0059043D"/>
    <w:rsid w:val="0059259B"/>
    <w:rsid w:val="00592ED5"/>
    <w:rsid w:val="0059457A"/>
    <w:rsid w:val="00596804"/>
    <w:rsid w:val="00596B15"/>
    <w:rsid w:val="00597110"/>
    <w:rsid w:val="00597E47"/>
    <w:rsid w:val="005A054B"/>
    <w:rsid w:val="005A1999"/>
    <w:rsid w:val="005A222E"/>
    <w:rsid w:val="005A5063"/>
    <w:rsid w:val="005A6987"/>
    <w:rsid w:val="005A6EA0"/>
    <w:rsid w:val="005B08A1"/>
    <w:rsid w:val="005B162E"/>
    <w:rsid w:val="005B1683"/>
    <w:rsid w:val="005B3B35"/>
    <w:rsid w:val="005B4FCA"/>
    <w:rsid w:val="005C4415"/>
    <w:rsid w:val="005C450E"/>
    <w:rsid w:val="005C6DFC"/>
    <w:rsid w:val="005D0722"/>
    <w:rsid w:val="005D3DDD"/>
    <w:rsid w:val="005D57CC"/>
    <w:rsid w:val="005E2621"/>
    <w:rsid w:val="005E5143"/>
    <w:rsid w:val="005E7221"/>
    <w:rsid w:val="005F1B8C"/>
    <w:rsid w:val="005F1FFC"/>
    <w:rsid w:val="005F736F"/>
    <w:rsid w:val="00600548"/>
    <w:rsid w:val="00600D78"/>
    <w:rsid w:val="00601076"/>
    <w:rsid w:val="0060352A"/>
    <w:rsid w:val="00604E76"/>
    <w:rsid w:val="006051CB"/>
    <w:rsid w:val="00606D15"/>
    <w:rsid w:val="00610D52"/>
    <w:rsid w:val="00611F67"/>
    <w:rsid w:val="0061223B"/>
    <w:rsid w:val="006138D1"/>
    <w:rsid w:val="00615F8C"/>
    <w:rsid w:val="00616FFF"/>
    <w:rsid w:val="00621F23"/>
    <w:rsid w:val="006240B1"/>
    <w:rsid w:val="00624544"/>
    <w:rsid w:val="00630E5E"/>
    <w:rsid w:val="006335CA"/>
    <w:rsid w:val="00633724"/>
    <w:rsid w:val="006414DE"/>
    <w:rsid w:val="00643E45"/>
    <w:rsid w:val="00643FF9"/>
    <w:rsid w:val="00644884"/>
    <w:rsid w:val="00644FAC"/>
    <w:rsid w:val="006461E5"/>
    <w:rsid w:val="00647809"/>
    <w:rsid w:val="00651662"/>
    <w:rsid w:val="00651F0D"/>
    <w:rsid w:val="00654F9E"/>
    <w:rsid w:val="006552A6"/>
    <w:rsid w:val="00655AFA"/>
    <w:rsid w:val="00656000"/>
    <w:rsid w:val="00656E14"/>
    <w:rsid w:val="006609FC"/>
    <w:rsid w:val="00660CFE"/>
    <w:rsid w:val="00660FC2"/>
    <w:rsid w:val="0066433F"/>
    <w:rsid w:val="0066517C"/>
    <w:rsid w:val="00665986"/>
    <w:rsid w:val="00666157"/>
    <w:rsid w:val="00666265"/>
    <w:rsid w:val="00666A98"/>
    <w:rsid w:val="00667959"/>
    <w:rsid w:val="00670D0D"/>
    <w:rsid w:val="00670DC2"/>
    <w:rsid w:val="00672218"/>
    <w:rsid w:val="00675B1A"/>
    <w:rsid w:val="00676680"/>
    <w:rsid w:val="00676CAB"/>
    <w:rsid w:val="00680387"/>
    <w:rsid w:val="00680438"/>
    <w:rsid w:val="00680643"/>
    <w:rsid w:val="00683CEC"/>
    <w:rsid w:val="00684786"/>
    <w:rsid w:val="0068541F"/>
    <w:rsid w:val="00690FF9"/>
    <w:rsid w:val="0069759E"/>
    <w:rsid w:val="006978FD"/>
    <w:rsid w:val="00697E2F"/>
    <w:rsid w:val="006A2CA7"/>
    <w:rsid w:val="006A43CB"/>
    <w:rsid w:val="006B13C3"/>
    <w:rsid w:val="006B4DBB"/>
    <w:rsid w:val="006B7EC5"/>
    <w:rsid w:val="006C0886"/>
    <w:rsid w:val="006C1A7B"/>
    <w:rsid w:val="006C5A9B"/>
    <w:rsid w:val="006C5DF1"/>
    <w:rsid w:val="006D10D7"/>
    <w:rsid w:val="006D57EE"/>
    <w:rsid w:val="006D7383"/>
    <w:rsid w:val="006E04EE"/>
    <w:rsid w:val="006E3E47"/>
    <w:rsid w:val="006F1886"/>
    <w:rsid w:val="006F519C"/>
    <w:rsid w:val="006F61D2"/>
    <w:rsid w:val="006F65DD"/>
    <w:rsid w:val="00701F63"/>
    <w:rsid w:val="0070306D"/>
    <w:rsid w:val="00703588"/>
    <w:rsid w:val="00703F50"/>
    <w:rsid w:val="00710154"/>
    <w:rsid w:val="00710F06"/>
    <w:rsid w:val="007129B8"/>
    <w:rsid w:val="007140AB"/>
    <w:rsid w:val="007167B1"/>
    <w:rsid w:val="00716DF1"/>
    <w:rsid w:val="007174AF"/>
    <w:rsid w:val="00720743"/>
    <w:rsid w:val="00720E5F"/>
    <w:rsid w:val="007248FE"/>
    <w:rsid w:val="00726518"/>
    <w:rsid w:val="00734B63"/>
    <w:rsid w:val="00735DA9"/>
    <w:rsid w:val="00736652"/>
    <w:rsid w:val="00740674"/>
    <w:rsid w:val="00742DEE"/>
    <w:rsid w:val="00743A66"/>
    <w:rsid w:val="007460BC"/>
    <w:rsid w:val="0074639E"/>
    <w:rsid w:val="00746F0A"/>
    <w:rsid w:val="007472DD"/>
    <w:rsid w:val="0075342F"/>
    <w:rsid w:val="00760484"/>
    <w:rsid w:val="00762A17"/>
    <w:rsid w:val="007647FC"/>
    <w:rsid w:val="007662B7"/>
    <w:rsid w:val="00770784"/>
    <w:rsid w:val="00771A12"/>
    <w:rsid w:val="00773C90"/>
    <w:rsid w:val="00777549"/>
    <w:rsid w:val="007805D9"/>
    <w:rsid w:val="00781399"/>
    <w:rsid w:val="007870F6"/>
    <w:rsid w:val="0079109F"/>
    <w:rsid w:val="00795CB5"/>
    <w:rsid w:val="00795D6C"/>
    <w:rsid w:val="00796375"/>
    <w:rsid w:val="00796F90"/>
    <w:rsid w:val="007A22BD"/>
    <w:rsid w:val="007A6504"/>
    <w:rsid w:val="007A69F6"/>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1088"/>
    <w:rsid w:val="007E2987"/>
    <w:rsid w:val="007E39D1"/>
    <w:rsid w:val="007F0952"/>
    <w:rsid w:val="007F3C6F"/>
    <w:rsid w:val="007F3FBA"/>
    <w:rsid w:val="007F5705"/>
    <w:rsid w:val="007F62B1"/>
    <w:rsid w:val="007F73D0"/>
    <w:rsid w:val="00800330"/>
    <w:rsid w:val="00805D25"/>
    <w:rsid w:val="00813FB1"/>
    <w:rsid w:val="008237A9"/>
    <w:rsid w:val="00823958"/>
    <w:rsid w:val="00827EF4"/>
    <w:rsid w:val="00831BB0"/>
    <w:rsid w:val="00833053"/>
    <w:rsid w:val="00833F18"/>
    <w:rsid w:val="00840CB9"/>
    <w:rsid w:val="008418BB"/>
    <w:rsid w:val="008419E3"/>
    <w:rsid w:val="00844DE4"/>
    <w:rsid w:val="008461B1"/>
    <w:rsid w:val="00846C89"/>
    <w:rsid w:val="0084712F"/>
    <w:rsid w:val="0084741D"/>
    <w:rsid w:val="0085138A"/>
    <w:rsid w:val="008521F2"/>
    <w:rsid w:val="008537FA"/>
    <w:rsid w:val="00853AF4"/>
    <w:rsid w:val="00854273"/>
    <w:rsid w:val="00854F8B"/>
    <w:rsid w:val="00855443"/>
    <w:rsid w:val="0085642C"/>
    <w:rsid w:val="00857B39"/>
    <w:rsid w:val="00857FC5"/>
    <w:rsid w:val="00861C6E"/>
    <w:rsid w:val="00862EC5"/>
    <w:rsid w:val="00863EC3"/>
    <w:rsid w:val="008667C3"/>
    <w:rsid w:val="008677AC"/>
    <w:rsid w:val="00873B63"/>
    <w:rsid w:val="00874CB0"/>
    <w:rsid w:val="00875D1C"/>
    <w:rsid w:val="00875FB3"/>
    <w:rsid w:val="00876E17"/>
    <w:rsid w:val="00880972"/>
    <w:rsid w:val="00884CC7"/>
    <w:rsid w:val="0088537C"/>
    <w:rsid w:val="008902C9"/>
    <w:rsid w:val="008906DF"/>
    <w:rsid w:val="008924B1"/>
    <w:rsid w:val="008929F9"/>
    <w:rsid w:val="0089312A"/>
    <w:rsid w:val="00893B36"/>
    <w:rsid w:val="00893BBA"/>
    <w:rsid w:val="00893F56"/>
    <w:rsid w:val="00895282"/>
    <w:rsid w:val="008A0380"/>
    <w:rsid w:val="008A0FF1"/>
    <w:rsid w:val="008A1834"/>
    <w:rsid w:val="008A22A4"/>
    <w:rsid w:val="008A38F5"/>
    <w:rsid w:val="008A6A5B"/>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3ED5"/>
    <w:rsid w:val="008E5110"/>
    <w:rsid w:val="008E5C4C"/>
    <w:rsid w:val="008E5EC0"/>
    <w:rsid w:val="008E71A2"/>
    <w:rsid w:val="008F142A"/>
    <w:rsid w:val="008F69B6"/>
    <w:rsid w:val="0090224B"/>
    <w:rsid w:val="00903A1A"/>
    <w:rsid w:val="00905F9C"/>
    <w:rsid w:val="00906AE8"/>
    <w:rsid w:val="00906D69"/>
    <w:rsid w:val="00910667"/>
    <w:rsid w:val="009108A8"/>
    <w:rsid w:val="00910D69"/>
    <w:rsid w:val="00910FEA"/>
    <w:rsid w:val="009158BE"/>
    <w:rsid w:val="00923129"/>
    <w:rsid w:val="00923ADB"/>
    <w:rsid w:val="00923ED1"/>
    <w:rsid w:val="00925524"/>
    <w:rsid w:val="00933154"/>
    <w:rsid w:val="00935F15"/>
    <w:rsid w:val="00936910"/>
    <w:rsid w:val="0094046A"/>
    <w:rsid w:val="00943279"/>
    <w:rsid w:val="00946640"/>
    <w:rsid w:val="00946B41"/>
    <w:rsid w:val="0095187D"/>
    <w:rsid w:val="0095206B"/>
    <w:rsid w:val="009527AC"/>
    <w:rsid w:val="0095312A"/>
    <w:rsid w:val="009531FA"/>
    <w:rsid w:val="009539D8"/>
    <w:rsid w:val="009545AB"/>
    <w:rsid w:val="00955283"/>
    <w:rsid w:val="00955814"/>
    <w:rsid w:val="00956132"/>
    <w:rsid w:val="009571B1"/>
    <w:rsid w:val="00960BC8"/>
    <w:rsid w:val="00962036"/>
    <w:rsid w:val="00962267"/>
    <w:rsid w:val="00970E8F"/>
    <w:rsid w:val="00971B11"/>
    <w:rsid w:val="00973E8D"/>
    <w:rsid w:val="009805CD"/>
    <w:rsid w:val="009811BB"/>
    <w:rsid w:val="009819CF"/>
    <w:rsid w:val="00982658"/>
    <w:rsid w:val="00983014"/>
    <w:rsid w:val="009830F9"/>
    <w:rsid w:val="00984344"/>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773"/>
    <w:rsid w:val="009C4E62"/>
    <w:rsid w:val="009C5CE5"/>
    <w:rsid w:val="009C76F1"/>
    <w:rsid w:val="009D0C37"/>
    <w:rsid w:val="009D5EBC"/>
    <w:rsid w:val="009D636C"/>
    <w:rsid w:val="009D6932"/>
    <w:rsid w:val="009D7BA8"/>
    <w:rsid w:val="009E0B77"/>
    <w:rsid w:val="009E10CB"/>
    <w:rsid w:val="009E2122"/>
    <w:rsid w:val="009E4796"/>
    <w:rsid w:val="009E70D8"/>
    <w:rsid w:val="009F584A"/>
    <w:rsid w:val="00A0363B"/>
    <w:rsid w:val="00A04B84"/>
    <w:rsid w:val="00A05E44"/>
    <w:rsid w:val="00A12F43"/>
    <w:rsid w:val="00A132DB"/>
    <w:rsid w:val="00A15A87"/>
    <w:rsid w:val="00A16A4A"/>
    <w:rsid w:val="00A173C7"/>
    <w:rsid w:val="00A21F9D"/>
    <w:rsid w:val="00A27D2C"/>
    <w:rsid w:val="00A30B26"/>
    <w:rsid w:val="00A30B5F"/>
    <w:rsid w:val="00A320C2"/>
    <w:rsid w:val="00A3641A"/>
    <w:rsid w:val="00A37849"/>
    <w:rsid w:val="00A4048D"/>
    <w:rsid w:val="00A40DFE"/>
    <w:rsid w:val="00A444F3"/>
    <w:rsid w:val="00A458A7"/>
    <w:rsid w:val="00A479C2"/>
    <w:rsid w:val="00A57739"/>
    <w:rsid w:val="00A57799"/>
    <w:rsid w:val="00A61E29"/>
    <w:rsid w:val="00A61FF1"/>
    <w:rsid w:val="00A62B77"/>
    <w:rsid w:val="00A64289"/>
    <w:rsid w:val="00A6568D"/>
    <w:rsid w:val="00A6653C"/>
    <w:rsid w:val="00A67F55"/>
    <w:rsid w:val="00A702A5"/>
    <w:rsid w:val="00A711AB"/>
    <w:rsid w:val="00A73320"/>
    <w:rsid w:val="00A7562C"/>
    <w:rsid w:val="00A757D5"/>
    <w:rsid w:val="00A75C83"/>
    <w:rsid w:val="00A76EC8"/>
    <w:rsid w:val="00A80A00"/>
    <w:rsid w:val="00A82D08"/>
    <w:rsid w:val="00A83B1F"/>
    <w:rsid w:val="00A85B58"/>
    <w:rsid w:val="00A8755E"/>
    <w:rsid w:val="00A94AEF"/>
    <w:rsid w:val="00A9700A"/>
    <w:rsid w:val="00AA0D6E"/>
    <w:rsid w:val="00AA4AB0"/>
    <w:rsid w:val="00AB08B6"/>
    <w:rsid w:val="00AB1054"/>
    <w:rsid w:val="00AB1DA1"/>
    <w:rsid w:val="00AB5A05"/>
    <w:rsid w:val="00AB6CCA"/>
    <w:rsid w:val="00AC069D"/>
    <w:rsid w:val="00AC0D86"/>
    <w:rsid w:val="00AC4F5F"/>
    <w:rsid w:val="00AC5456"/>
    <w:rsid w:val="00AC65E3"/>
    <w:rsid w:val="00AC73BC"/>
    <w:rsid w:val="00AD1428"/>
    <w:rsid w:val="00AD26D6"/>
    <w:rsid w:val="00AD6437"/>
    <w:rsid w:val="00AD65E5"/>
    <w:rsid w:val="00AD697A"/>
    <w:rsid w:val="00AD754F"/>
    <w:rsid w:val="00AE061E"/>
    <w:rsid w:val="00AE1678"/>
    <w:rsid w:val="00AE2622"/>
    <w:rsid w:val="00AE2652"/>
    <w:rsid w:val="00AE2ED9"/>
    <w:rsid w:val="00AE5528"/>
    <w:rsid w:val="00AF10F4"/>
    <w:rsid w:val="00AF17EF"/>
    <w:rsid w:val="00AF4326"/>
    <w:rsid w:val="00AF5CDE"/>
    <w:rsid w:val="00B008B3"/>
    <w:rsid w:val="00B03D3A"/>
    <w:rsid w:val="00B14195"/>
    <w:rsid w:val="00B17134"/>
    <w:rsid w:val="00B17711"/>
    <w:rsid w:val="00B20017"/>
    <w:rsid w:val="00B20A6D"/>
    <w:rsid w:val="00B2681D"/>
    <w:rsid w:val="00B3117B"/>
    <w:rsid w:val="00B314A2"/>
    <w:rsid w:val="00B333DF"/>
    <w:rsid w:val="00B336B9"/>
    <w:rsid w:val="00B37F1A"/>
    <w:rsid w:val="00B4219C"/>
    <w:rsid w:val="00B45992"/>
    <w:rsid w:val="00B50C3F"/>
    <w:rsid w:val="00B547BF"/>
    <w:rsid w:val="00B54C93"/>
    <w:rsid w:val="00B63414"/>
    <w:rsid w:val="00B66B39"/>
    <w:rsid w:val="00B72733"/>
    <w:rsid w:val="00B72FDA"/>
    <w:rsid w:val="00B73643"/>
    <w:rsid w:val="00B83795"/>
    <w:rsid w:val="00B91559"/>
    <w:rsid w:val="00B91599"/>
    <w:rsid w:val="00B922A0"/>
    <w:rsid w:val="00B96FF2"/>
    <w:rsid w:val="00BA40DE"/>
    <w:rsid w:val="00BA6DE1"/>
    <w:rsid w:val="00BB20D6"/>
    <w:rsid w:val="00BB3412"/>
    <w:rsid w:val="00BB4D1B"/>
    <w:rsid w:val="00BB6928"/>
    <w:rsid w:val="00BC4F1E"/>
    <w:rsid w:val="00BC5143"/>
    <w:rsid w:val="00BD0797"/>
    <w:rsid w:val="00BD0E65"/>
    <w:rsid w:val="00BD1497"/>
    <w:rsid w:val="00BD2DFE"/>
    <w:rsid w:val="00BD3B3E"/>
    <w:rsid w:val="00BD7123"/>
    <w:rsid w:val="00BE321D"/>
    <w:rsid w:val="00BE3CB1"/>
    <w:rsid w:val="00BE5F90"/>
    <w:rsid w:val="00BF5C56"/>
    <w:rsid w:val="00C0589B"/>
    <w:rsid w:val="00C113BC"/>
    <w:rsid w:val="00C12BAA"/>
    <w:rsid w:val="00C164A0"/>
    <w:rsid w:val="00C1771F"/>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74F2"/>
    <w:rsid w:val="00C6059C"/>
    <w:rsid w:val="00C61A82"/>
    <w:rsid w:val="00C62AB9"/>
    <w:rsid w:val="00C6451A"/>
    <w:rsid w:val="00C6488B"/>
    <w:rsid w:val="00C65371"/>
    <w:rsid w:val="00C66375"/>
    <w:rsid w:val="00C66BD6"/>
    <w:rsid w:val="00C67104"/>
    <w:rsid w:val="00C677A9"/>
    <w:rsid w:val="00C72A47"/>
    <w:rsid w:val="00C73FBD"/>
    <w:rsid w:val="00C744F8"/>
    <w:rsid w:val="00C76C2E"/>
    <w:rsid w:val="00C76E93"/>
    <w:rsid w:val="00C801D0"/>
    <w:rsid w:val="00C802FD"/>
    <w:rsid w:val="00C812D3"/>
    <w:rsid w:val="00C82F1E"/>
    <w:rsid w:val="00C84243"/>
    <w:rsid w:val="00C92F27"/>
    <w:rsid w:val="00C94BAF"/>
    <w:rsid w:val="00C94DBD"/>
    <w:rsid w:val="00C95903"/>
    <w:rsid w:val="00CA28F3"/>
    <w:rsid w:val="00CA4B03"/>
    <w:rsid w:val="00CA4ECA"/>
    <w:rsid w:val="00CA5E23"/>
    <w:rsid w:val="00CA61AA"/>
    <w:rsid w:val="00CB00FB"/>
    <w:rsid w:val="00CB0D4C"/>
    <w:rsid w:val="00CB1F6C"/>
    <w:rsid w:val="00CB43FA"/>
    <w:rsid w:val="00CB55A3"/>
    <w:rsid w:val="00CB60BD"/>
    <w:rsid w:val="00CC0457"/>
    <w:rsid w:val="00CC371A"/>
    <w:rsid w:val="00CC5082"/>
    <w:rsid w:val="00CC6199"/>
    <w:rsid w:val="00CC6306"/>
    <w:rsid w:val="00CC67DF"/>
    <w:rsid w:val="00CC7CF8"/>
    <w:rsid w:val="00CD32D9"/>
    <w:rsid w:val="00CD3E7C"/>
    <w:rsid w:val="00CD6A10"/>
    <w:rsid w:val="00CD71F7"/>
    <w:rsid w:val="00CE1538"/>
    <w:rsid w:val="00CE2569"/>
    <w:rsid w:val="00CE5FB0"/>
    <w:rsid w:val="00CE65B2"/>
    <w:rsid w:val="00CF37B7"/>
    <w:rsid w:val="00CF6B85"/>
    <w:rsid w:val="00D01DA5"/>
    <w:rsid w:val="00D0289A"/>
    <w:rsid w:val="00D04321"/>
    <w:rsid w:val="00D05485"/>
    <w:rsid w:val="00D122B6"/>
    <w:rsid w:val="00D17D48"/>
    <w:rsid w:val="00D20619"/>
    <w:rsid w:val="00D22B42"/>
    <w:rsid w:val="00D26941"/>
    <w:rsid w:val="00D30940"/>
    <w:rsid w:val="00D31868"/>
    <w:rsid w:val="00D32088"/>
    <w:rsid w:val="00D325DF"/>
    <w:rsid w:val="00D328F7"/>
    <w:rsid w:val="00D34A15"/>
    <w:rsid w:val="00D35565"/>
    <w:rsid w:val="00D364A2"/>
    <w:rsid w:val="00D42E06"/>
    <w:rsid w:val="00D43A9A"/>
    <w:rsid w:val="00D43EB9"/>
    <w:rsid w:val="00D5459C"/>
    <w:rsid w:val="00D57666"/>
    <w:rsid w:val="00D57EFB"/>
    <w:rsid w:val="00D63D29"/>
    <w:rsid w:val="00D75A5C"/>
    <w:rsid w:val="00D75CF1"/>
    <w:rsid w:val="00D763DB"/>
    <w:rsid w:val="00D80406"/>
    <w:rsid w:val="00D81EA9"/>
    <w:rsid w:val="00D82DC0"/>
    <w:rsid w:val="00D84158"/>
    <w:rsid w:val="00D84FCD"/>
    <w:rsid w:val="00D91784"/>
    <w:rsid w:val="00D917CF"/>
    <w:rsid w:val="00D923A0"/>
    <w:rsid w:val="00D92F61"/>
    <w:rsid w:val="00D93BF5"/>
    <w:rsid w:val="00D93FAC"/>
    <w:rsid w:val="00D9449F"/>
    <w:rsid w:val="00D953CF"/>
    <w:rsid w:val="00D9587D"/>
    <w:rsid w:val="00D95EB4"/>
    <w:rsid w:val="00DA122E"/>
    <w:rsid w:val="00DA1E6B"/>
    <w:rsid w:val="00DA2044"/>
    <w:rsid w:val="00DA714D"/>
    <w:rsid w:val="00DA767C"/>
    <w:rsid w:val="00DB1A79"/>
    <w:rsid w:val="00DB2643"/>
    <w:rsid w:val="00DB3C7E"/>
    <w:rsid w:val="00DB5924"/>
    <w:rsid w:val="00DB68D5"/>
    <w:rsid w:val="00DB6B6C"/>
    <w:rsid w:val="00DB7D71"/>
    <w:rsid w:val="00DB7FA3"/>
    <w:rsid w:val="00DC185B"/>
    <w:rsid w:val="00DD2FAD"/>
    <w:rsid w:val="00DD4D4E"/>
    <w:rsid w:val="00DE37F7"/>
    <w:rsid w:val="00DE392C"/>
    <w:rsid w:val="00DE39D5"/>
    <w:rsid w:val="00DE4B69"/>
    <w:rsid w:val="00DE538D"/>
    <w:rsid w:val="00DE6BD6"/>
    <w:rsid w:val="00DE6E0D"/>
    <w:rsid w:val="00DF00D6"/>
    <w:rsid w:val="00DF46AD"/>
    <w:rsid w:val="00DF61EF"/>
    <w:rsid w:val="00DF6578"/>
    <w:rsid w:val="00DF7BBC"/>
    <w:rsid w:val="00E0148E"/>
    <w:rsid w:val="00E01E9D"/>
    <w:rsid w:val="00E02B90"/>
    <w:rsid w:val="00E037E8"/>
    <w:rsid w:val="00E11812"/>
    <w:rsid w:val="00E1421A"/>
    <w:rsid w:val="00E14BB6"/>
    <w:rsid w:val="00E20BEC"/>
    <w:rsid w:val="00E2303A"/>
    <w:rsid w:val="00E24CF7"/>
    <w:rsid w:val="00E24E0F"/>
    <w:rsid w:val="00E26617"/>
    <w:rsid w:val="00E27A36"/>
    <w:rsid w:val="00E3000B"/>
    <w:rsid w:val="00E34597"/>
    <w:rsid w:val="00E34B40"/>
    <w:rsid w:val="00E35D6E"/>
    <w:rsid w:val="00E36E08"/>
    <w:rsid w:val="00E376CE"/>
    <w:rsid w:val="00E406A7"/>
    <w:rsid w:val="00E47B7A"/>
    <w:rsid w:val="00E50634"/>
    <w:rsid w:val="00E562DC"/>
    <w:rsid w:val="00E63937"/>
    <w:rsid w:val="00E64008"/>
    <w:rsid w:val="00E663AA"/>
    <w:rsid w:val="00E66734"/>
    <w:rsid w:val="00E670F6"/>
    <w:rsid w:val="00E73943"/>
    <w:rsid w:val="00E73A29"/>
    <w:rsid w:val="00E73EEB"/>
    <w:rsid w:val="00E74066"/>
    <w:rsid w:val="00E74567"/>
    <w:rsid w:val="00E763C7"/>
    <w:rsid w:val="00E766C7"/>
    <w:rsid w:val="00E81954"/>
    <w:rsid w:val="00E8317B"/>
    <w:rsid w:val="00E84291"/>
    <w:rsid w:val="00E854CE"/>
    <w:rsid w:val="00E8693B"/>
    <w:rsid w:val="00E907F1"/>
    <w:rsid w:val="00E94CDE"/>
    <w:rsid w:val="00E95656"/>
    <w:rsid w:val="00E960AC"/>
    <w:rsid w:val="00EA38D1"/>
    <w:rsid w:val="00EA42F9"/>
    <w:rsid w:val="00EB17D6"/>
    <w:rsid w:val="00EC093E"/>
    <w:rsid w:val="00EC0D9E"/>
    <w:rsid w:val="00EC142A"/>
    <w:rsid w:val="00EC23F8"/>
    <w:rsid w:val="00EC528A"/>
    <w:rsid w:val="00EC5AC6"/>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48C7"/>
    <w:rsid w:val="00F053A4"/>
    <w:rsid w:val="00F05C88"/>
    <w:rsid w:val="00F11255"/>
    <w:rsid w:val="00F124E0"/>
    <w:rsid w:val="00F12600"/>
    <w:rsid w:val="00F15946"/>
    <w:rsid w:val="00F15F0D"/>
    <w:rsid w:val="00F17985"/>
    <w:rsid w:val="00F208FE"/>
    <w:rsid w:val="00F21DBA"/>
    <w:rsid w:val="00F22429"/>
    <w:rsid w:val="00F23D8B"/>
    <w:rsid w:val="00F27AF7"/>
    <w:rsid w:val="00F3515D"/>
    <w:rsid w:val="00F352E6"/>
    <w:rsid w:val="00F37731"/>
    <w:rsid w:val="00F37B82"/>
    <w:rsid w:val="00F41822"/>
    <w:rsid w:val="00F41E50"/>
    <w:rsid w:val="00F477A5"/>
    <w:rsid w:val="00F478F0"/>
    <w:rsid w:val="00F51D15"/>
    <w:rsid w:val="00F5342E"/>
    <w:rsid w:val="00F53DB0"/>
    <w:rsid w:val="00F545EB"/>
    <w:rsid w:val="00F546FE"/>
    <w:rsid w:val="00F55032"/>
    <w:rsid w:val="00F64196"/>
    <w:rsid w:val="00F65467"/>
    <w:rsid w:val="00F70ABF"/>
    <w:rsid w:val="00F72008"/>
    <w:rsid w:val="00F72107"/>
    <w:rsid w:val="00F734C6"/>
    <w:rsid w:val="00F73A59"/>
    <w:rsid w:val="00F76405"/>
    <w:rsid w:val="00F765B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230F"/>
    <w:rsid w:val="00FD5C7C"/>
    <w:rsid w:val="00FD6000"/>
    <w:rsid w:val="00FE17B0"/>
    <w:rsid w:val="00FE1C9B"/>
    <w:rsid w:val="00FE5EF7"/>
    <w:rsid w:val="00FE6510"/>
    <w:rsid w:val="00FE7DBC"/>
    <w:rsid w:val="00FF0DCD"/>
    <w:rsid w:val="00FF2BEF"/>
    <w:rsid w:val="00FF31C5"/>
    <w:rsid w:val="00FF4E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7DA80CDA"/>
  <w15:chartTrackingRefBased/>
  <w15:docId w15:val="{D0EE7559-EFCE-4D6F-B590-C99116BE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A80"/>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9D6932"/>
  </w:style>
  <w:style w:type="paragraph" w:styleId="ListParagraph">
    <w:name w:val="List Paragraph"/>
    <w:basedOn w:val="Normal"/>
    <w:uiPriority w:val="34"/>
    <w:qFormat/>
    <w:rsid w:val="00A8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69442">
      <w:bodyDiv w:val="1"/>
      <w:marLeft w:val="0"/>
      <w:marRight w:val="0"/>
      <w:marTop w:val="0"/>
      <w:marBottom w:val="0"/>
      <w:divBdr>
        <w:top w:val="none" w:sz="0" w:space="0" w:color="auto"/>
        <w:left w:val="none" w:sz="0" w:space="0" w:color="auto"/>
        <w:bottom w:val="none" w:sz="0" w:space="0" w:color="auto"/>
        <w:right w:val="none" w:sz="0" w:space="0" w:color="auto"/>
      </w:divBdr>
    </w:div>
    <w:div w:id="585849355">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43339822">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62344085">
      <w:bodyDiv w:val="1"/>
      <w:marLeft w:val="0"/>
      <w:marRight w:val="0"/>
      <w:marTop w:val="0"/>
      <w:marBottom w:val="0"/>
      <w:divBdr>
        <w:top w:val="none" w:sz="0" w:space="0" w:color="auto"/>
        <w:left w:val="none" w:sz="0" w:space="0" w:color="auto"/>
        <w:bottom w:val="none" w:sz="0" w:space="0" w:color="auto"/>
        <w:right w:val="none" w:sz="0" w:space="0" w:color="auto"/>
      </w:divBdr>
    </w:div>
    <w:div w:id="1720124763">
      <w:bodyDiv w:val="1"/>
      <w:marLeft w:val="0"/>
      <w:marRight w:val="0"/>
      <w:marTop w:val="0"/>
      <w:marBottom w:val="0"/>
      <w:divBdr>
        <w:top w:val="none" w:sz="0" w:space="0" w:color="auto"/>
        <w:left w:val="none" w:sz="0" w:space="0" w:color="auto"/>
        <w:bottom w:val="none" w:sz="0" w:space="0" w:color="auto"/>
        <w:right w:val="none" w:sz="0" w:space="0" w:color="auto"/>
      </w:divBdr>
    </w:div>
    <w:div w:id="19997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FE47-7D1B-40B0-A97D-CACD85DF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354</TotalTime>
  <Pages>12</Pages>
  <Words>4173</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27464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47</cp:revision>
  <cp:lastPrinted>2023-05-19T19:23:00Z</cp:lastPrinted>
  <dcterms:created xsi:type="dcterms:W3CDTF">2022-11-04T17:26:00Z</dcterms:created>
  <dcterms:modified xsi:type="dcterms:W3CDTF">2023-07-10T18:06:00Z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