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07D1A8EA" w14:textId="77777777" w:rsidTr="008C063B">
        <w:tc>
          <w:tcPr>
            <w:tcW w:w="810" w:type="dxa"/>
          </w:tcPr>
          <w:p w14:paraId="7A94E4C6" w14:textId="7F994D5A" w:rsidR="00072DDF" w:rsidRDefault="00072DDF" w:rsidP="00072DDF">
            <w:pPr>
              <w:rPr>
                <w:sz w:val="16"/>
              </w:rPr>
            </w:pPr>
          </w:p>
        </w:tc>
        <w:tc>
          <w:tcPr>
            <w:tcW w:w="9000" w:type="dxa"/>
          </w:tcPr>
          <w:p w14:paraId="3D1971AC"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142AA323" w14:textId="77777777" w:rsidR="005E5399" w:rsidRDefault="00012E33">
            <w:pPr>
              <w:spacing w:before="20" w:after="20"/>
              <w:jc w:val="center"/>
              <w:rPr>
                <w:sz w:val="16"/>
              </w:rPr>
            </w:pPr>
            <w:r w:rsidRPr="00012E33">
              <w:rPr>
                <w:b/>
                <w:sz w:val="24"/>
                <w:szCs w:val="24"/>
              </w:rPr>
              <w:t>AIR QUALITY DIVISION</w:t>
            </w:r>
          </w:p>
        </w:tc>
        <w:tc>
          <w:tcPr>
            <w:tcW w:w="720" w:type="dxa"/>
          </w:tcPr>
          <w:p w14:paraId="42C12C6A" w14:textId="77777777" w:rsidR="005E5399" w:rsidRDefault="005E5399">
            <w:pPr>
              <w:jc w:val="center"/>
              <w:rPr>
                <w:b/>
                <w:sz w:val="24"/>
              </w:rPr>
            </w:pPr>
          </w:p>
        </w:tc>
      </w:tr>
      <w:tr w:rsidR="005E5399" w14:paraId="73FC561A" w14:textId="77777777" w:rsidTr="008C063B">
        <w:trPr>
          <w:cantSplit/>
          <w:trHeight w:val="146"/>
        </w:trPr>
        <w:tc>
          <w:tcPr>
            <w:tcW w:w="10530" w:type="dxa"/>
            <w:gridSpan w:val="3"/>
          </w:tcPr>
          <w:p w14:paraId="1149DAA6" w14:textId="77777777" w:rsidR="00C7692A" w:rsidRPr="006B4E48" w:rsidRDefault="00C7692A" w:rsidP="00C2618F">
            <w:pPr>
              <w:jc w:val="center"/>
              <w:rPr>
                <w:szCs w:val="22"/>
              </w:rPr>
            </w:pPr>
          </w:p>
          <w:p w14:paraId="5955CA46" w14:textId="32BEA2D2"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BC09DE">
              <w:rPr>
                <w:szCs w:val="22"/>
              </w:rPr>
              <w:t xml:space="preserve"> June 7, 2022</w:t>
            </w:r>
          </w:p>
          <w:p w14:paraId="4B3DD391" w14:textId="77777777" w:rsidR="006B4E48" w:rsidRPr="00927270" w:rsidRDefault="006B4E48" w:rsidP="00C2618F">
            <w:pPr>
              <w:jc w:val="center"/>
              <w:rPr>
                <w:szCs w:val="22"/>
              </w:rPr>
            </w:pPr>
          </w:p>
          <w:p w14:paraId="1DEA5059" w14:textId="77777777" w:rsidR="00C2618F" w:rsidRPr="00927270" w:rsidRDefault="00C2618F" w:rsidP="00C2618F">
            <w:pPr>
              <w:jc w:val="center"/>
              <w:rPr>
                <w:szCs w:val="22"/>
              </w:rPr>
            </w:pPr>
            <w:r w:rsidRPr="00927270">
              <w:rPr>
                <w:szCs w:val="22"/>
              </w:rPr>
              <w:t>ISSUED TO</w:t>
            </w:r>
          </w:p>
          <w:p w14:paraId="411924AC" w14:textId="77777777" w:rsidR="00C2618F" w:rsidRPr="00927270" w:rsidRDefault="00C2618F" w:rsidP="00C2618F">
            <w:pPr>
              <w:jc w:val="center"/>
              <w:rPr>
                <w:szCs w:val="22"/>
              </w:rPr>
            </w:pPr>
          </w:p>
          <w:p w14:paraId="7CA0B91E" w14:textId="7184FFA5" w:rsidR="00B9050D" w:rsidRPr="00745818" w:rsidRDefault="00DD03A3" w:rsidP="00B9050D">
            <w:pPr>
              <w:jc w:val="center"/>
              <w:rPr>
                <w:b/>
                <w:szCs w:val="22"/>
              </w:rPr>
            </w:pPr>
            <w:bookmarkStart w:id="0" w:name="bCompanyName"/>
            <w:r>
              <w:rPr>
                <w:b/>
                <w:szCs w:val="22"/>
              </w:rPr>
              <w:t xml:space="preserve">DTE Electric Company </w:t>
            </w:r>
            <w:r w:rsidR="00EA1B15">
              <w:rPr>
                <w:b/>
                <w:szCs w:val="22"/>
              </w:rPr>
              <w:t xml:space="preserve">– </w:t>
            </w:r>
            <w:r>
              <w:rPr>
                <w:b/>
                <w:szCs w:val="22"/>
              </w:rPr>
              <w:t>Hancock Peaking Facility</w:t>
            </w:r>
          </w:p>
          <w:bookmarkEnd w:id="0"/>
          <w:p w14:paraId="3CEA9D8C" w14:textId="77777777" w:rsidR="00C2618F" w:rsidRPr="00927270" w:rsidRDefault="00C2618F" w:rsidP="00C2618F">
            <w:pPr>
              <w:jc w:val="center"/>
              <w:rPr>
                <w:szCs w:val="22"/>
              </w:rPr>
            </w:pPr>
          </w:p>
          <w:p w14:paraId="0FAAE233" w14:textId="77777777" w:rsidR="00C2618F" w:rsidRDefault="00C2618F" w:rsidP="00C2618F">
            <w:pPr>
              <w:jc w:val="center"/>
              <w:rPr>
                <w:szCs w:val="22"/>
              </w:rPr>
            </w:pPr>
            <w:r w:rsidRPr="00927270">
              <w:rPr>
                <w:szCs w:val="22"/>
              </w:rPr>
              <w:t xml:space="preserve">State Registration Number (SRN):  </w:t>
            </w:r>
            <w:bookmarkStart w:id="1" w:name="bSRN"/>
            <w:r w:rsidR="00DD03A3">
              <w:rPr>
                <w:szCs w:val="22"/>
              </w:rPr>
              <w:t>B2805</w:t>
            </w:r>
            <w:bookmarkEnd w:id="1"/>
          </w:p>
          <w:p w14:paraId="29B465F1" w14:textId="77777777" w:rsidR="00807634" w:rsidRPr="00927270" w:rsidRDefault="00807634" w:rsidP="00C2618F">
            <w:pPr>
              <w:jc w:val="center"/>
              <w:rPr>
                <w:szCs w:val="22"/>
              </w:rPr>
            </w:pPr>
          </w:p>
          <w:p w14:paraId="08B796DC" w14:textId="77777777" w:rsidR="00C2618F" w:rsidRPr="00927270" w:rsidRDefault="00C2618F" w:rsidP="00C2618F">
            <w:pPr>
              <w:jc w:val="center"/>
              <w:rPr>
                <w:szCs w:val="22"/>
              </w:rPr>
            </w:pPr>
            <w:r w:rsidRPr="00927270">
              <w:rPr>
                <w:szCs w:val="22"/>
              </w:rPr>
              <w:t>LOCATED AT</w:t>
            </w:r>
          </w:p>
          <w:p w14:paraId="06233444" w14:textId="77777777" w:rsidR="002B29E9" w:rsidRPr="00927270" w:rsidRDefault="002B29E9" w:rsidP="002B29E9">
            <w:pPr>
              <w:jc w:val="center"/>
              <w:rPr>
                <w:szCs w:val="22"/>
              </w:rPr>
            </w:pPr>
          </w:p>
          <w:p w14:paraId="0F98CCFA" w14:textId="17BECD45" w:rsidR="005E5399" w:rsidRPr="003F5BE8" w:rsidRDefault="00DD03A3" w:rsidP="002B29E9">
            <w:pPr>
              <w:jc w:val="center"/>
              <w:rPr>
                <w:szCs w:val="22"/>
              </w:rPr>
            </w:pPr>
            <w:bookmarkStart w:id="2" w:name="bStreetAddress"/>
            <w:bookmarkEnd w:id="2"/>
            <w:r>
              <w:rPr>
                <w:szCs w:val="22"/>
              </w:rPr>
              <w:t>1781 Haggerty Road,</w:t>
            </w:r>
            <w:bookmarkStart w:id="3" w:name="bCity"/>
            <w:bookmarkEnd w:id="3"/>
            <w:r>
              <w:rPr>
                <w:szCs w:val="22"/>
              </w:rPr>
              <w:t xml:space="preserve"> Commerce Township</w:t>
            </w:r>
            <w:r w:rsidR="002B29E9">
              <w:rPr>
                <w:szCs w:val="22"/>
              </w:rPr>
              <w:t>,</w:t>
            </w:r>
            <w:r w:rsidR="00995605">
              <w:rPr>
                <w:szCs w:val="22"/>
              </w:rPr>
              <w:t xml:space="preserve"> </w:t>
            </w:r>
            <w:bookmarkStart w:id="4" w:name="bCounty"/>
            <w:bookmarkEnd w:id="4"/>
            <w:r>
              <w:rPr>
                <w:szCs w:val="22"/>
              </w:rPr>
              <w:t>Oakland</w:t>
            </w:r>
            <w:r w:rsidR="00995605">
              <w:rPr>
                <w:szCs w:val="22"/>
              </w:rPr>
              <w:t xml:space="preserve"> County,</w:t>
            </w:r>
            <w:r w:rsidR="002B29E9">
              <w:rPr>
                <w:szCs w:val="22"/>
              </w:rPr>
              <w:t xml:space="preserve"> </w:t>
            </w:r>
            <w:bookmarkStart w:id="5" w:name="bZip"/>
            <w:bookmarkEnd w:id="5"/>
            <w:r w:rsidR="00D1293A" w:rsidRPr="00927270">
              <w:rPr>
                <w:szCs w:val="22"/>
              </w:rPr>
              <w:t>Michigan</w:t>
            </w:r>
            <w:r w:rsidR="00D1293A">
              <w:rPr>
                <w:szCs w:val="22"/>
              </w:rPr>
              <w:t xml:space="preserve"> 48390</w:t>
            </w:r>
          </w:p>
        </w:tc>
      </w:tr>
      <w:tr w:rsidR="00C2618F" w:rsidRPr="00DF47A8" w14:paraId="798B218C" w14:textId="77777777" w:rsidTr="008C063B">
        <w:trPr>
          <w:cantSplit/>
          <w:trHeight w:val="145"/>
        </w:trPr>
        <w:tc>
          <w:tcPr>
            <w:tcW w:w="10530" w:type="dxa"/>
            <w:gridSpan w:val="3"/>
          </w:tcPr>
          <w:p w14:paraId="328027FF" w14:textId="77777777" w:rsidR="00C2618F" w:rsidRPr="00DF47A8" w:rsidRDefault="00C2618F" w:rsidP="00C2618F">
            <w:pPr>
              <w:pStyle w:val="Header"/>
              <w:spacing w:before="20" w:after="20"/>
              <w:rPr>
                <w:szCs w:val="22"/>
              </w:rPr>
            </w:pPr>
          </w:p>
        </w:tc>
      </w:tr>
      <w:tr w:rsidR="00C2618F" w:rsidRPr="001838ED" w14:paraId="242DF391" w14:textId="77777777" w:rsidTr="008C063B">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6992F5BD" w14:textId="77777777" w:rsidR="00C2618F" w:rsidRPr="006F2C46" w:rsidRDefault="00C2618F" w:rsidP="001838ED">
            <w:pPr>
              <w:jc w:val="center"/>
              <w:rPr>
                <w:szCs w:val="22"/>
              </w:rPr>
            </w:pPr>
          </w:p>
          <w:p w14:paraId="45EA337E" w14:textId="77777777" w:rsidR="00C2618F" w:rsidRPr="001838ED" w:rsidRDefault="00C2618F" w:rsidP="001838ED">
            <w:pPr>
              <w:jc w:val="center"/>
              <w:rPr>
                <w:b/>
                <w:sz w:val="28"/>
              </w:rPr>
            </w:pPr>
            <w:r w:rsidRPr="001838ED">
              <w:rPr>
                <w:b/>
                <w:sz w:val="28"/>
              </w:rPr>
              <w:t>RENEWABLE OPERATING PERMIT</w:t>
            </w:r>
          </w:p>
          <w:p w14:paraId="44C64ED3" w14:textId="77777777" w:rsidR="00C2618F" w:rsidRPr="001838ED" w:rsidRDefault="00C2618F" w:rsidP="001838ED">
            <w:pPr>
              <w:ind w:left="3240"/>
              <w:rPr>
                <w:sz w:val="24"/>
              </w:rPr>
            </w:pPr>
          </w:p>
          <w:p w14:paraId="06CADDA1" w14:textId="3744446B" w:rsidR="00C2618F" w:rsidRPr="00A41673"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DD03A3">
              <w:rPr>
                <w:sz w:val="24"/>
              </w:rPr>
              <w:t>B2805</w:t>
            </w:r>
            <w:r w:rsidR="004032B7" w:rsidRPr="001838ED">
              <w:rPr>
                <w:sz w:val="24"/>
              </w:rPr>
              <w:t>-</w:t>
            </w:r>
            <w:bookmarkStart w:id="7" w:name="bIssueYear"/>
            <w:bookmarkEnd w:id="7"/>
            <w:r w:rsidR="005932B9" w:rsidRPr="00A41673">
              <w:rPr>
                <w:sz w:val="24"/>
              </w:rPr>
              <w:t>20</w:t>
            </w:r>
            <w:r w:rsidR="00222E54">
              <w:rPr>
                <w:sz w:val="24"/>
              </w:rPr>
              <w:t>22</w:t>
            </w:r>
          </w:p>
          <w:p w14:paraId="2FA52F53" w14:textId="77777777" w:rsidR="00C2618F" w:rsidRPr="001838ED" w:rsidRDefault="00C2618F" w:rsidP="001838ED">
            <w:pPr>
              <w:ind w:left="3240"/>
              <w:rPr>
                <w:sz w:val="24"/>
              </w:rPr>
            </w:pPr>
          </w:p>
          <w:p w14:paraId="6F1541B7" w14:textId="48F00D4E" w:rsidR="00C2618F" w:rsidRPr="001838ED" w:rsidRDefault="00C2618F" w:rsidP="001838ED">
            <w:pPr>
              <w:ind w:left="2880" w:firstLine="720"/>
              <w:rPr>
                <w:sz w:val="24"/>
                <w:szCs w:val="24"/>
              </w:rPr>
            </w:pPr>
            <w:r w:rsidRPr="001838ED">
              <w:rPr>
                <w:sz w:val="24"/>
              </w:rPr>
              <w:t>Expiration Date:</w:t>
            </w:r>
            <w:r w:rsidRPr="001838ED">
              <w:rPr>
                <w:sz w:val="24"/>
              </w:rPr>
              <w:tab/>
            </w:r>
            <w:r w:rsidR="00222E54">
              <w:rPr>
                <w:sz w:val="24"/>
              </w:rPr>
              <w:t>June 7, 2027</w:t>
            </w:r>
          </w:p>
          <w:p w14:paraId="1D86FD06" w14:textId="77777777" w:rsidR="0025601A" w:rsidRPr="001838ED" w:rsidRDefault="0025601A" w:rsidP="001838ED">
            <w:pPr>
              <w:ind w:left="2880" w:firstLine="360"/>
              <w:rPr>
                <w:sz w:val="24"/>
              </w:rPr>
            </w:pPr>
          </w:p>
          <w:p w14:paraId="7A794A43" w14:textId="77777777" w:rsidR="00A41673"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47CA0588" w14:textId="6921F38D" w:rsidR="00DF47A8" w:rsidRPr="004A1782" w:rsidRDefault="00E7223C" w:rsidP="004A1782">
            <w:pPr>
              <w:jc w:val="center"/>
              <w:rPr>
                <w:sz w:val="24"/>
                <w:szCs w:val="24"/>
              </w:rPr>
            </w:pPr>
            <w:r w:rsidRPr="001838ED">
              <w:rPr>
                <w:sz w:val="24"/>
                <w:szCs w:val="24"/>
              </w:rPr>
              <w:t>Due B</w:t>
            </w:r>
            <w:r w:rsidR="00DF47A8" w:rsidRPr="001838ED">
              <w:rPr>
                <w:sz w:val="24"/>
                <w:szCs w:val="24"/>
              </w:rPr>
              <w:t>etween</w:t>
            </w:r>
            <w:r w:rsidR="00222E54">
              <w:rPr>
                <w:sz w:val="24"/>
                <w:szCs w:val="24"/>
              </w:rPr>
              <w:t xml:space="preserve"> December</w:t>
            </w:r>
            <w:r w:rsidR="004A1782">
              <w:rPr>
                <w:sz w:val="24"/>
                <w:szCs w:val="24"/>
              </w:rPr>
              <w:t xml:space="preserve"> </w:t>
            </w:r>
            <w:r w:rsidR="00222E54">
              <w:rPr>
                <w:sz w:val="24"/>
                <w:szCs w:val="24"/>
              </w:rPr>
              <w:t xml:space="preserve">7, </w:t>
            </w:r>
            <w:bookmarkStart w:id="8" w:name="bAppDueDate1"/>
            <w:bookmarkEnd w:id="8"/>
            <w:r w:rsidR="004A1782">
              <w:rPr>
                <w:sz w:val="24"/>
                <w:szCs w:val="24"/>
              </w:rPr>
              <w:t>2025</w:t>
            </w:r>
            <w:r w:rsidR="00222E54">
              <w:rPr>
                <w:sz w:val="24"/>
                <w:szCs w:val="24"/>
              </w:rPr>
              <w:t xml:space="preserve"> </w:t>
            </w:r>
            <w:r w:rsidR="00A41673">
              <w:rPr>
                <w:sz w:val="24"/>
                <w:szCs w:val="24"/>
              </w:rPr>
              <w:t>and</w:t>
            </w:r>
            <w:r w:rsidR="004A1782">
              <w:rPr>
                <w:sz w:val="24"/>
                <w:szCs w:val="24"/>
              </w:rPr>
              <w:t xml:space="preserve"> December 7, 2026</w:t>
            </w:r>
          </w:p>
          <w:p w14:paraId="2ED34C69" w14:textId="77777777" w:rsidR="00A41673" w:rsidRPr="001838ED" w:rsidRDefault="00A41673" w:rsidP="00DF47A8">
            <w:pPr>
              <w:rPr>
                <w:sz w:val="24"/>
              </w:rPr>
            </w:pPr>
          </w:p>
          <w:p w14:paraId="2C43129E"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0524D2C6" w14:textId="5CF909BE" w:rsidR="00DC44C7" w:rsidRDefault="00A41673" w:rsidP="00F73D71">
      <w:pPr>
        <w:ind w:left="-180"/>
        <w:rPr>
          <w:szCs w:val="22"/>
        </w:rPr>
      </w:pPr>
      <w:r>
        <w:rPr>
          <w:szCs w:val="22"/>
        </w:rPr>
        <w:t xml:space="preserve"> </w:t>
      </w:r>
      <w:r w:rsidR="00BC48DF">
        <w:rPr>
          <w:szCs w:val="22"/>
        </w:rPr>
        <w:t>Michigan Department of Environment</w:t>
      </w:r>
      <w:r w:rsidR="00CE0FF1">
        <w:rPr>
          <w:szCs w:val="22"/>
        </w:rPr>
        <w:t>, Great Lakes</w:t>
      </w:r>
      <w:r w:rsidR="009D79FD">
        <w:rPr>
          <w:szCs w:val="22"/>
        </w:rPr>
        <w:t>,</w:t>
      </w:r>
      <w:r w:rsidR="00CE0FF1">
        <w:rPr>
          <w:szCs w:val="22"/>
        </w:rPr>
        <w:t xml:space="preserve"> and Energy</w:t>
      </w:r>
      <w:r w:rsidR="00BC09DE">
        <w:rPr>
          <w:szCs w:val="22"/>
        </w:rPr>
        <w:br/>
      </w:r>
      <w:r w:rsidR="00BC09DE">
        <w:rPr>
          <w:szCs w:val="22"/>
        </w:rPr>
        <w:br/>
      </w:r>
      <w:r w:rsidR="00BC09DE">
        <w:rPr>
          <w:szCs w:val="22"/>
        </w:rPr>
        <w:br/>
      </w:r>
    </w:p>
    <w:p w14:paraId="4DF0F361" w14:textId="389D9682" w:rsidR="002F4C64" w:rsidRPr="00A41673" w:rsidRDefault="00AB2375" w:rsidP="00A41673">
      <w:pPr>
        <w:ind w:left="-180"/>
        <w:rPr>
          <w:szCs w:val="22"/>
        </w:rPr>
      </w:pPr>
      <w:r w:rsidRPr="006A1190">
        <w:rPr>
          <w:szCs w:val="22"/>
        </w:rPr>
        <w:t>_____________________________________</w:t>
      </w:r>
      <w:bookmarkStart w:id="9" w:name="bDS"/>
      <w:bookmarkEnd w:id="9"/>
      <w:r w:rsidR="00A41673">
        <w:rPr>
          <w:szCs w:val="22"/>
        </w:rPr>
        <w:br/>
        <w:t xml:space="preserve"> </w:t>
      </w:r>
      <w:r w:rsidR="00DD03A3">
        <w:rPr>
          <w:szCs w:val="22"/>
        </w:rPr>
        <w:t>Joyce Zhu, Warren</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0" w:name="_Toc1453502"/>
      <w:r w:rsidR="002F4C64" w:rsidRPr="00927270">
        <w:rPr>
          <w:b/>
          <w:sz w:val="28"/>
          <w:szCs w:val="28"/>
        </w:rPr>
        <w:lastRenderedPageBreak/>
        <w:t>TABLE OF CONTENTS</w:t>
      </w:r>
      <w:bookmarkEnd w:id="10"/>
    </w:p>
    <w:p w14:paraId="2FB5BED5" w14:textId="77777777" w:rsidR="002F4C64" w:rsidRDefault="002F4C64" w:rsidP="002F4C64"/>
    <w:p w14:paraId="491CBA04" w14:textId="39BA03BD" w:rsidR="00BC09DE"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105427564" w:history="1">
        <w:r w:rsidR="00BC09DE" w:rsidRPr="005D6C99">
          <w:rPr>
            <w:rStyle w:val="Hyperlink"/>
            <w:noProof/>
          </w:rPr>
          <w:t>AUTHORITY AND ENFORCEABILITY</w:t>
        </w:r>
        <w:r w:rsidR="00BC09DE">
          <w:rPr>
            <w:noProof/>
            <w:webHidden/>
          </w:rPr>
          <w:tab/>
        </w:r>
        <w:r w:rsidR="00BC09DE">
          <w:rPr>
            <w:noProof/>
            <w:webHidden/>
          </w:rPr>
          <w:fldChar w:fldCharType="begin"/>
        </w:r>
        <w:r w:rsidR="00BC09DE">
          <w:rPr>
            <w:noProof/>
            <w:webHidden/>
          </w:rPr>
          <w:instrText xml:space="preserve"> PAGEREF _Toc105427564 \h </w:instrText>
        </w:r>
        <w:r w:rsidR="00BC09DE">
          <w:rPr>
            <w:noProof/>
            <w:webHidden/>
          </w:rPr>
        </w:r>
        <w:r w:rsidR="00BC09DE">
          <w:rPr>
            <w:noProof/>
            <w:webHidden/>
          </w:rPr>
          <w:fldChar w:fldCharType="separate"/>
        </w:r>
        <w:r w:rsidR="00BC09DE">
          <w:rPr>
            <w:noProof/>
            <w:webHidden/>
          </w:rPr>
          <w:t>3</w:t>
        </w:r>
        <w:r w:rsidR="00BC09DE">
          <w:rPr>
            <w:noProof/>
            <w:webHidden/>
          </w:rPr>
          <w:fldChar w:fldCharType="end"/>
        </w:r>
      </w:hyperlink>
    </w:p>
    <w:p w14:paraId="6E1916AC" w14:textId="5290E4F9" w:rsidR="00BC09DE" w:rsidRDefault="00E776FE">
      <w:pPr>
        <w:pStyle w:val="TOC1"/>
        <w:rPr>
          <w:rFonts w:asciiTheme="minorHAnsi" w:eastAsiaTheme="minorEastAsia" w:hAnsiTheme="minorHAnsi" w:cstheme="minorBidi"/>
          <w:b w:val="0"/>
          <w:noProof/>
        </w:rPr>
      </w:pPr>
      <w:hyperlink w:anchor="_Toc105427565" w:history="1">
        <w:r w:rsidR="00BC09DE" w:rsidRPr="005D6C99">
          <w:rPr>
            <w:rStyle w:val="Hyperlink"/>
            <w:noProof/>
          </w:rPr>
          <w:t>A.  GENERAL CONDITIONS</w:t>
        </w:r>
        <w:r w:rsidR="00BC09DE">
          <w:rPr>
            <w:noProof/>
            <w:webHidden/>
          </w:rPr>
          <w:tab/>
        </w:r>
        <w:r w:rsidR="00BC09DE">
          <w:rPr>
            <w:noProof/>
            <w:webHidden/>
          </w:rPr>
          <w:fldChar w:fldCharType="begin"/>
        </w:r>
        <w:r w:rsidR="00BC09DE">
          <w:rPr>
            <w:noProof/>
            <w:webHidden/>
          </w:rPr>
          <w:instrText xml:space="preserve"> PAGEREF _Toc105427565 \h </w:instrText>
        </w:r>
        <w:r w:rsidR="00BC09DE">
          <w:rPr>
            <w:noProof/>
            <w:webHidden/>
          </w:rPr>
        </w:r>
        <w:r w:rsidR="00BC09DE">
          <w:rPr>
            <w:noProof/>
            <w:webHidden/>
          </w:rPr>
          <w:fldChar w:fldCharType="separate"/>
        </w:r>
        <w:r w:rsidR="00BC09DE">
          <w:rPr>
            <w:noProof/>
            <w:webHidden/>
          </w:rPr>
          <w:t>4</w:t>
        </w:r>
        <w:r w:rsidR="00BC09DE">
          <w:rPr>
            <w:noProof/>
            <w:webHidden/>
          </w:rPr>
          <w:fldChar w:fldCharType="end"/>
        </w:r>
      </w:hyperlink>
    </w:p>
    <w:p w14:paraId="5387C1EA" w14:textId="77717209" w:rsidR="00BC09DE" w:rsidRDefault="00E776FE">
      <w:pPr>
        <w:pStyle w:val="TOC2"/>
        <w:rPr>
          <w:rFonts w:asciiTheme="minorHAnsi" w:eastAsiaTheme="minorEastAsia" w:hAnsiTheme="minorHAnsi" w:cstheme="minorBidi"/>
          <w:noProof/>
        </w:rPr>
      </w:pPr>
      <w:hyperlink w:anchor="_Toc105427566" w:history="1">
        <w:r w:rsidR="00BC09DE" w:rsidRPr="005D6C99">
          <w:rPr>
            <w:rStyle w:val="Hyperlink"/>
            <w:noProof/>
          </w:rPr>
          <w:t>Permit Enforceability</w:t>
        </w:r>
        <w:r w:rsidR="00BC09DE">
          <w:rPr>
            <w:noProof/>
            <w:webHidden/>
          </w:rPr>
          <w:tab/>
        </w:r>
        <w:r w:rsidR="00BC09DE">
          <w:rPr>
            <w:noProof/>
            <w:webHidden/>
          </w:rPr>
          <w:fldChar w:fldCharType="begin"/>
        </w:r>
        <w:r w:rsidR="00BC09DE">
          <w:rPr>
            <w:noProof/>
            <w:webHidden/>
          </w:rPr>
          <w:instrText xml:space="preserve"> PAGEREF _Toc105427566 \h </w:instrText>
        </w:r>
        <w:r w:rsidR="00BC09DE">
          <w:rPr>
            <w:noProof/>
            <w:webHidden/>
          </w:rPr>
        </w:r>
        <w:r w:rsidR="00BC09DE">
          <w:rPr>
            <w:noProof/>
            <w:webHidden/>
          </w:rPr>
          <w:fldChar w:fldCharType="separate"/>
        </w:r>
        <w:r w:rsidR="00BC09DE">
          <w:rPr>
            <w:noProof/>
            <w:webHidden/>
          </w:rPr>
          <w:t>4</w:t>
        </w:r>
        <w:r w:rsidR="00BC09DE">
          <w:rPr>
            <w:noProof/>
            <w:webHidden/>
          </w:rPr>
          <w:fldChar w:fldCharType="end"/>
        </w:r>
      </w:hyperlink>
    </w:p>
    <w:p w14:paraId="1A270A8C" w14:textId="076F589B" w:rsidR="00BC09DE" w:rsidRDefault="00E776FE">
      <w:pPr>
        <w:pStyle w:val="TOC2"/>
        <w:rPr>
          <w:rFonts w:asciiTheme="minorHAnsi" w:eastAsiaTheme="minorEastAsia" w:hAnsiTheme="minorHAnsi" w:cstheme="minorBidi"/>
          <w:noProof/>
        </w:rPr>
      </w:pPr>
      <w:hyperlink w:anchor="_Toc105427567" w:history="1">
        <w:r w:rsidR="00BC09DE" w:rsidRPr="005D6C99">
          <w:rPr>
            <w:rStyle w:val="Hyperlink"/>
            <w:noProof/>
          </w:rPr>
          <w:t>General Provisions</w:t>
        </w:r>
        <w:r w:rsidR="00BC09DE">
          <w:rPr>
            <w:noProof/>
            <w:webHidden/>
          </w:rPr>
          <w:tab/>
        </w:r>
        <w:r w:rsidR="00BC09DE">
          <w:rPr>
            <w:noProof/>
            <w:webHidden/>
          </w:rPr>
          <w:fldChar w:fldCharType="begin"/>
        </w:r>
        <w:r w:rsidR="00BC09DE">
          <w:rPr>
            <w:noProof/>
            <w:webHidden/>
          </w:rPr>
          <w:instrText xml:space="preserve"> PAGEREF _Toc105427567 \h </w:instrText>
        </w:r>
        <w:r w:rsidR="00BC09DE">
          <w:rPr>
            <w:noProof/>
            <w:webHidden/>
          </w:rPr>
        </w:r>
        <w:r w:rsidR="00BC09DE">
          <w:rPr>
            <w:noProof/>
            <w:webHidden/>
          </w:rPr>
          <w:fldChar w:fldCharType="separate"/>
        </w:r>
        <w:r w:rsidR="00BC09DE">
          <w:rPr>
            <w:noProof/>
            <w:webHidden/>
          </w:rPr>
          <w:t>4</w:t>
        </w:r>
        <w:r w:rsidR="00BC09DE">
          <w:rPr>
            <w:noProof/>
            <w:webHidden/>
          </w:rPr>
          <w:fldChar w:fldCharType="end"/>
        </w:r>
      </w:hyperlink>
    </w:p>
    <w:p w14:paraId="66CC5CD9" w14:textId="33AD0FD3" w:rsidR="00BC09DE" w:rsidRDefault="00E776FE">
      <w:pPr>
        <w:pStyle w:val="TOC2"/>
        <w:rPr>
          <w:rFonts w:asciiTheme="minorHAnsi" w:eastAsiaTheme="minorEastAsia" w:hAnsiTheme="minorHAnsi" w:cstheme="minorBidi"/>
          <w:noProof/>
        </w:rPr>
      </w:pPr>
      <w:hyperlink w:anchor="_Toc105427568" w:history="1">
        <w:r w:rsidR="00BC09DE" w:rsidRPr="005D6C99">
          <w:rPr>
            <w:rStyle w:val="Hyperlink"/>
            <w:noProof/>
          </w:rPr>
          <w:t>Equipment &amp; Design</w:t>
        </w:r>
        <w:r w:rsidR="00BC09DE">
          <w:rPr>
            <w:noProof/>
            <w:webHidden/>
          </w:rPr>
          <w:tab/>
        </w:r>
        <w:r w:rsidR="00BC09DE">
          <w:rPr>
            <w:noProof/>
            <w:webHidden/>
          </w:rPr>
          <w:fldChar w:fldCharType="begin"/>
        </w:r>
        <w:r w:rsidR="00BC09DE">
          <w:rPr>
            <w:noProof/>
            <w:webHidden/>
          </w:rPr>
          <w:instrText xml:space="preserve"> PAGEREF _Toc105427568 \h </w:instrText>
        </w:r>
        <w:r w:rsidR="00BC09DE">
          <w:rPr>
            <w:noProof/>
            <w:webHidden/>
          </w:rPr>
        </w:r>
        <w:r w:rsidR="00BC09DE">
          <w:rPr>
            <w:noProof/>
            <w:webHidden/>
          </w:rPr>
          <w:fldChar w:fldCharType="separate"/>
        </w:r>
        <w:r w:rsidR="00BC09DE">
          <w:rPr>
            <w:noProof/>
            <w:webHidden/>
          </w:rPr>
          <w:t>5</w:t>
        </w:r>
        <w:r w:rsidR="00BC09DE">
          <w:rPr>
            <w:noProof/>
            <w:webHidden/>
          </w:rPr>
          <w:fldChar w:fldCharType="end"/>
        </w:r>
      </w:hyperlink>
    </w:p>
    <w:p w14:paraId="4912CF51" w14:textId="2F7D76AC" w:rsidR="00BC09DE" w:rsidRDefault="00E776FE">
      <w:pPr>
        <w:pStyle w:val="TOC2"/>
        <w:rPr>
          <w:rFonts w:asciiTheme="minorHAnsi" w:eastAsiaTheme="minorEastAsia" w:hAnsiTheme="minorHAnsi" w:cstheme="minorBidi"/>
          <w:noProof/>
        </w:rPr>
      </w:pPr>
      <w:hyperlink w:anchor="_Toc105427569" w:history="1">
        <w:r w:rsidR="00BC09DE" w:rsidRPr="005D6C99">
          <w:rPr>
            <w:rStyle w:val="Hyperlink"/>
            <w:noProof/>
          </w:rPr>
          <w:t>Emission Limits</w:t>
        </w:r>
        <w:r w:rsidR="00BC09DE">
          <w:rPr>
            <w:noProof/>
            <w:webHidden/>
          </w:rPr>
          <w:tab/>
        </w:r>
        <w:r w:rsidR="00BC09DE">
          <w:rPr>
            <w:noProof/>
            <w:webHidden/>
          </w:rPr>
          <w:fldChar w:fldCharType="begin"/>
        </w:r>
        <w:r w:rsidR="00BC09DE">
          <w:rPr>
            <w:noProof/>
            <w:webHidden/>
          </w:rPr>
          <w:instrText xml:space="preserve"> PAGEREF _Toc105427569 \h </w:instrText>
        </w:r>
        <w:r w:rsidR="00BC09DE">
          <w:rPr>
            <w:noProof/>
            <w:webHidden/>
          </w:rPr>
        </w:r>
        <w:r w:rsidR="00BC09DE">
          <w:rPr>
            <w:noProof/>
            <w:webHidden/>
          </w:rPr>
          <w:fldChar w:fldCharType="separate"/>
        </w:r>
        <w:r w:rsidR="00BC09DE">
          <w:rPr>
            <w:noProof/>
            <w:webHidden/>
          </w:rPr>
          <w:t>5</w:t>
        </w:r>
        <w:r w:rsidR="00BC09DE">
          <w:rPr>
            <w:noProof/>
            <w:webHidden/>
          </w:rPr>
          <w:fldChar w:fldCharType="end"/>
        </w:r>
      </w:hyperlink>
    </w:p>
    <w:p w14:paraId="71A83223" w14:textId="7BCD939D" w:rsidR="00BC09DE" w:rsidRDefault="00E776FE">
      <w:pPr>
        <w:pStyle w:val="TOC2"/>
        <w:rPr>
          <w:rFonts w:asciiTheme="minorHAnsi" w:eastAsiaTheme="minorEastAsia" w:hAnsiTheme="minorHAnsi" w:cstheme="minorBidi"/>
          <w:noProof/>
        </w:rPr>
      </w:pPr>
      <w:hyperlink w:anchor="_Toc105427570" w:history="1">
        <w:r w:rsidR="00BC09DE" w:rsidRPr="005D6C99">
          <w:rPr>
            <w:rStyle w:val="Hyperlink"/>
            <w:noProof/>
          </w:rPr>
          <w:t>Testing/Sampling</w:t>
        </w:r>
        <w:r w:rsidR="00BC09DE">
          <w:rPr>
            <w:noProof/>
            <w:webHidden/>
          </w:rPr>
          <w:tab/>
        </w:r>
        <w:r w:rsidR="00BC09DE">
          <w:rPr>
            <w:noProof/>
            <w:webHidden/>
          </w:rPr>
          <w:fldChar w:fldCharType="begin"/>
        </w:r>
        <w:r w:rsidR="00BC09DE">
          <w:rPr>
            <w:noProof/>
            <w:webHidden/>
          </w:rPr>
          <w:instrText xml:space="preserve"> PAGEREF _Toc105427570 \h </w:instrText>
        </w:r>
        <w:r w:rsidR="00BC09DE">
          <w:rPr>
            <w:noProof/>
            <w:webHidden/>
          </w:rPr>
        </w:r>
        <w:r w:rsidR="00BC09DE">
          <w:rPr>
            <w:noProof/>
            <w:webHidden/>
          </w:rPr>
          <w:fldChar w:fldCharType="separate"/>
        </w:r>
        <w:r w:rsidR="00BC09DE">
          <w:rPr>
            <w:noProof/>
            <w:webHidden/>
          </w:rPr>
          <w:t>5</w:t>
        </w:r>
        <w:r w:rsidR="00BC09DE">
          <w:rPr>
            <w:noProof/>
            <w:webHidden/>
          </w:rPr>
          <w:fldChar w:fldCharType="end"/>
        </w:r>
      </w:hyperlink>
    </w:p>
    <w:p w14:paraId="5C984F24" w14:textId="214D80D3" w:rsidR="00BC09DE" w:rsidRDefault="00E776FE">
      <w:pPr>
        <w:pStyle w:val="TOC2"/>
        <w:rPr>
          <w:rFonts w:asciiTheme="minorHAnsi" w:eastAsiaTheme="minorEastAsia" w:hAnsiTheme="minorHAnsi" w:cstheme="minorBidi"/>
          <w:noProof/>
        </w:rPr>
      </w:pPr>
      <w:hyperlink w:anchor="_Toc105427571" w:history="1">
        <w:r w:rsidR="00BC09DE" w:rsidRPr="005D6C99">
          <w:rPr>
            <w:rStyle w:val="Hyperlink"/>
            <w:noProof/>
          </w:rPr>
          <w:t>Monitoring/Recordkeeping</w:t>
        </w:r>
        <w:r w:rsidR="00BC09DE">
          <w:rPr>
            <w:noProof/>
            <w:webHidden/>
          </w:rPr>
          <w:tab/>
        </w:r>
        <w:r w:rsidR="00BC09DE">
          <w:rPr>
            <w:noProof/>
            <w:webHidden/>
          </w:rPr>
          <w:fldChar w:fldCharType="begin"/>
        </w:r>
        <w:r w:rsidR="00BC09DE">
          <w:rPr>
            <w:noProof/>
            <w:webHidden/>
          </w:rPr>
          <w:instrText xml:space="preserve"> PAGEREF _Toc105427571 \h </w:instrText>
        </w:r>
        <w:r w:rsidR="00BC09DE">
          <w:rPr>
            <w:noProof/>
            <w:webHidden/>
          </w:rPr>
        </w:r>
        <w:r w:rsidR="00BC09DE">
          <w:rPr>
            <w:noProof/>
            <w:webHidden/>
          </w:rPr>
          <w:fldChar w:fldCharType="separate"/>
        </w:r>
        <w:r w:rsidR="00BC09DE">
          <w:rPr>
            <w:noProof/>
            <w:webHidden/>
          </w:rPr>
          <w:t>6</w:t>
        </w:r>
        <w:r w:rsidR="00BC09DE">
          <w:rPr>
            <w:noProof/>
            <w:webHidden/>
          </w:rPr>
          <w:fldChar w:fldCharType="end"/>
        </w:r>
      </w:hyperlink>
    </w:p>
    <w:p w14:paraId="5A20FD9B" w14:textId="0C9E20BB" w:rsidR="00BC09DE" w:rsidRDefault="00E776FE">
      <w:pPr>
        <w:pStyle w:val="TOC2"/>
        <w:rPr>
          <w:rFonts w:asciiTheme="minorHAnsi" w:eastAsiaTheme="minorEastAsia" w:hAnsiTheme="minorHAnsi" w:cstheme="minorBidi"/>
          <w:noProof/>
        </w:rPr>
      </w:pPr>
      <w:hyperlink w:anchor="_Toc105427572" w:history="1">
        <w:r w:rsidR="00BC09DE" w:rsidRPr="005D6C99">
          <w:rPr>
            <w:rStyle w:val="Hyperlink"/>
            <w:noProof/>
          </w:rPr>
          <w:t>Certification &amp; Reporting</w:t>
        </w:r>
        <w:r w:rsidR="00BC09DE">
          <w:rPr>
            <w:noProof/>
            <w:webHidden/>
          </w:rPr>
          <w:tab/>
        </w:r>
        <w:r w:rsidR="00BC09DE">
          <w:rPr>
            <w:noProof/>
            <w:webHidden/>
          </w:rPr>
          <w:fldChar w:fldCharType="begin"/>
        </w:r>
        <w:r w:rsidR="00BC09DE">
          <w:rPr>
            <w:noProof/>
            <w:webHidden/>
          </w:rPr>
          <w:instrText xml:space="preserve"> PAGEREF _Toc105427572 \h </w:instrText>
        </w:r>
        <w:r w:rsidR="00BC09DE">
          <w:rPr>
            <w:noProof/>
            <w:webHidden/>
          </w:rPr>
        </w:r>
        <w:r w:rsidR="00BC09DE">
          <w:rPr>
            <w:noProof/>
            <w:webHidden/>
          </w:rPr>
          <w:fldChar w:fldCharType="separate"/>
        </w:r>
        <w:r w:rsidR="00BC09DE">
          <w:rPr>
            <w:noProof/>
            <w:webHidden/>
          </w:rPr>
          <w:t>6</w:t>
        </w:r>
        <w:r w:rsidR="00BC09DE">
          <w:rPr>
            <w:noProof/>
            <w:webHidden/>
          </w:rPr>
          <w:fldChar w:fldCharType="end"/>
        </w:r>
      </w:hyperlink>
    </w:p>
    <w:p w14:paraId="3EAE01DE" w14:textId="0416302F" w:rsidR="00BC09DE" w:rsidRDefault="00E776FE">
      <w:pPr>
        <w:pStyle w:val="TOC2"/>
        <w:rPr>
          <w:rFonts w:asciiTheme="minorHAnsi" w:eastAsiaTheme="minorEastAsia" w:hAnsiTheme="minorHAnsi" w:cstheme="minorBidi"/>
          <w:noProof/>
        </w:rPr>
      </w:pPr>
      <w:hyperlink w:anchor="_Toc105427573" w:history="1">
        <w:r w:rsidR="00BC09DE" w:rsidRPr="005D6C99">
          <w:rPr>
            <w:rStyle w:val="Hyperlink"/>
            <w:noProof/>
          </w:rPr>
          <w:t>Permit Shield</w:t>
        </w:r>
        <w:r w:rsidR="00BC09DE">
          <w:rPr>
            <w:noProof/>
            <w:webHidden/>
          </w:rPr>
          <w:tab/>
        </w:r>
        <w:r w:rsidR="00BC09DE">
          <w:rPr>
            <w:noProof/>
            <w:webHidden/>
          </w:rPr>
          <w:fldChar w:fldCharType="begin"/>
        </w:r>
        <w:r w:rsidR="00BC09DE">
          <w:rPr>
            <w:noProof/>
            <w:webHidden/>
          </w:rPr>
          <w:instrText xml:space="preserve"> PAGEREF _Toc105427573 \h </w:instrText>
        </w:r>
        <w:r w:rsidR="00BC09DE">
          <w:rPr>
            <w:noProof/>
            <w:webHidden/>
          </w:rPr>
        </w:r>
        <w:r w:rsidR="00BC09DE">
          <w:rPr>
            <w:noProof/>
            <w:webHidden/>
          </w:rPr>
          <w:fldChar w:fldCharType="separate"/>
        </w:r>
        <w:r w:rsidR="00BC09DE">
          <w:rPr>
            <w:noProof/>
            <w:webHidden/>
          </w:rPr>
          <w:t>7</w:t>
        </w:r>
        <w:r w:rsidR="00BC09DE">
          <w:rPr>
            <w:noProof/>
            <w:webHidden/>
          </w:rPr>
          <w:fldChar w:fldCharType="end"/>
        </w:r>
      </w:hyperlink>
    </w:p>
    <w:p w14:paraId="348A8454" w14:textId="5B9ABCCC" w:rsidR="00BC09DE" w:rsidRDefault="00E776FE">
      <w:pPr>
        <w:pStyle w:val="TOC2"/>
        <w:rPr>
          <w:rFonts w:asciiTheme="minorHAnsi" w:eastAsiaTheme="minorEastAsia" w:hAnsiTheme="minorHAnsi" w:cstheme="minorBidi"/>
          <w:noProof/>
        </w:rPr>
      </w:pPr>
      <w:hyperlink w:anchor="_Toc105427574" w:history="1">
        <w:r w:rsidR="00BC09DE" w:rsidRPr="005D6C99">
          <w:rPr>
            <w:rStyle w:val="Hyperlink"/>
            <w:noProof/>
          </w:rPr>
          <w:t>Revisions</w:t>
        </w:r>
        <w:r w:rsidR="00BC09DE">
          <w:rPr>
            <w:noProof/>
            <w:webHidden/>
          </w:rPr>
          <w:tab/>
        </w:r>
        <w:r w:rsidR="00BC09DE">
          <w:rPr>
            <w:noProof/>
            <w:webHidden/>
          </w:rPr>
          <w:fldChar w:fldCharType="begin"/>
        </w:r>
        <w:r w:rsidR="00BC09DE">
          <w:rPr>
            <w:noProof/>
            <w:webHidden/>
          </w:rPr>
          <w:instrText xml:space="preserve"> PAGEREF _Toc105427574 \h </w:instrText>
        </w:r>
        <w:r w:rsidR="00BC09DE">
          <w:rPr>
            <w:noProof/>
            <w:webHidden/>
          </w:rPr>
        </w:r>
        <w:r w:rsidR="00BC09DE">
          <w:rPr>
            <w:noProof/>
            <w:webHidden/>
          </w:rPr>
          <w:fldChar w:fldCharType="separate"/>
        </w:r>
        <w:r w:rsidR="00BC09DE">
          <w:rPr>
            <w:noProof/>
            <w:webHidden/>
          </w:rPr>
          <w:t>8</w:t>
        </w:r>
        <w:r w:rsidR="00BC09DE">
          <w:rPr>
            <w:noProof/>
            <w:webHidden/>
          </w:rPr>
          <w:fldChar w:fldCharType="end"/>
        </w:r>
      </w:hyperlink>
    </w:p>
    <w:p w14:paraId="41036CD2" w14:textId="00803D98" w:rsidR="00BC09DE" w:rsidRDefault="00E776FE">
      <w:pPr>
        <w:pStyle w:val="TOC2"/>
        <w:rPr>
          <w:rFonts w:asciiTheme="minorHAnsi" w:eastAsiaTheme="minorEastAsia" w:hAnsiTheme="minorHAnsi" w:cstheme="minorBidi"/>
          <w:noProof/>
        </w:rPr>
      </w:pPr>
      <w:hyperlink w:anchor="_Toc105427575" w:history="1">
        <w:r w:rsidR="00BC09DE" w:rsidRPr="005D6C99">
          <w:rPr>
            <w:rStyle w:val="Hyperlink"/>
            <w:noProof/>
          </w:rPr>
          <w:t>Reopenings</w:t>
        </w:r>
        <w:r w:rsidR="00BC09DE">
          <w:rPr>
            <w:noProof/>
            <w:webHidden/>
          </w:rPr>
          <w:tab/>
        </w:r>
        <w:r w:rsidR="00BC09DE">
          <w:rPr>
            <w:noProof/>
            <w:webHidden/>
          </w:rPr>
          <w:fldChar w:fldCharType="begin"/>
        </w:r>
        <w:r w:rsidR="00BC09DE">
          <w:rPr>
            <w:noProof/>
            <w:webHidden/>
          </w:rPr>
          <w:instrText xml:space="preserve"> PAGEREF _Toc105427575 \h </w:instrText>
        </w:r>
        <w:r w:rsidR="00BC09DE">
          <w:rPr>
            <w:noProof/>
            <w:webHidden/>
          </w:rPr>
        </w:r>
        <w:r w:rsidR="00BC09DE">
          <w:rPr>
            <w:noProof/>
            <w:webHidden/>
          </w:rPr>
          <w:fldChar w:fldCharType="separate"/>
        </w:r>
        <w:r w:rsidR="00BC09DE">
          <w:rPr>
            <w:noProof/>
            <w:webHidden/>
          </w:rPr>
          <w:t>8</w:t>
        </w:r>
        <w:r w:rsidR="00BC09DE">
          <w:rPr>
            <w:noProof/>
            <w:webHidden/>
          </w:rPr>
          <w:fldChar w:fldCharType="end"/>
        </w:r>
      </w:hyperlink>
    </w:p>
    <w:p w14:paraId="3B729A1E" w14:textId="399A8889" w:rsidR="00BC09DE" w:rsidRDefault="00E776FE">
      <w:pPr>
        <w:pStyle w:val="TOC2"/>
        <w:rPr>
          <w:rFonts w:asciiTheme="minorHAnsi" w:eastAsiaTheme="minorEastAsia" w:hAnsiTheme="minorHAnsi" w:cstheme="minorBidi"/>
          <w:noProof/>
        </w:rPr>
      </w:pPr>
      <w:hyperlink w:anchor="_Toc105427576" w:history="1">
        <w:r w:rsidR="00BC09DE" w:rsidRPr="005D6C99">
          <w:rPr>
            <w:rStyle w:val="Hyperlink"/>
            <w:noProof/>
          </w:rPr>
          <w:t>Renewals</w:t>
        </w:r>
        <w:r w:rsidR="00BC09DE">
          <w:rPr>
            <w:noProof/>
            <w:webHidden/>
          </w:rPr>
          <w:tab/>
        </w:r>
        <w:r w:rsidR="00BC09DE">
          <w:rPr>
            <w:noProof/>
            <w:webHidden/>
          </w:rPr>
          <w:fldChar w:fldCharType="begin"/>
        </w:r>
        <w:r w:rsidR="00BC09DE">
          <w:rPr>
            <w:noProof/>
            <w:webHidden/>
          </w:rPr>
          <w:instrText xml:space="preserve"> PAGEREF _Toc105427576 \h </w:instrText>
        </w:r>
        <w:r w:rsidR="00BC09DE">
          <w:rPr>
            <w:noProof/>
            <w:webHidden/>
          </w:rPr>
        </w:r>
        <w:r w:rsidR="00BC09DE">
          <w:rPr>
            <w:noProof/>
            <w:webHidden/>
          </w:rPr>
          <w:fldChar w:fldCharType="separate"/>
        </w:r>
        <w:r w:rsidR="00BC09DE">
          <w:rPr>
            <w:noProof/>
            <w:webHidden/>
          </w:rPr>
          <w:t>9</w:t>
        </w:r>
        <w:r w:rsidR="00BC09DE">
          <w:rPr>
            <w:noProof/>
            <w:webHidden/>
          </w:rPr>
          <w:fldChar w:fldCharType="end"/>
        </w:r>
      </w:hyperlink>
    </w:p>
    <w:p w14:paraId="368F44F8" w14:textId="6D6514A7" w:rsidR="00BC09DE" w:rsidRDefault="00E776FE">
      <w:pPr>
        <w:pStyle w:val="TOC2"/>
        <w:rPr>
          <w:rFonts w:asciiTheme="minorHAnsi" w:eastAsiaTheme="minorEastAsia" w:hAnsiTheme="minorHAnsi" w:cstheme="minorBidi"/>
          <w:noProof/>
        </w:rPr>
      </w:pPr>
      <w:hyperlink w:anchor="_Toc105427577" w:history="1">
        <w:r w:rsidR="00BC09DE" w:rsidRPr="005D6C99">
          <w:rPr>
            <w:rStyle w:val="Hyperlink"/>
            <w:bCs/>
            <w:noProof/>
          </w:rPr>
          <w:t>Stratospheric Ozone Protection</w:t>
        </w:r>
        <w:r w:rsidR="00BC09DE">
          <w:rPr>
            <w:noProof/>
            <w:webHidden/>
          </w:rPr>
          <w:tab/>
        </w:r>
        <w:r w:rsidR="00BC09DE">
          <w:rPr>
            <w:noProof/>
            <w:webHidden/>
          </w:rPr>
          <w:fldChar w:fldCharType="begin"/>
        </w:r>
        <w:r w:rsidR="00BC09DE">
          <w:rPr>
            <w:noProof/>
            <w:webHidden/>
          </w:rPr>
          <w:instrText xml:space="preserve"> PAGEREF _Toc105427577 \h </w:instrText>
        </w:r>
        <w:r w:rsidR="00BC09DE">
          <w:rPr>
            <w:noProof/>
            <w:webHidden/>
          </w:rPr>
        </w:r>
        <w:r w:rsidR="00BC09DE">
          <w:rPr>
            <w:noProof/>
            <w:webHidden/>
          </w:rPr>
          <w:fldChar w:fldCharType="separate"/>
        </w:r>
        <w:r w:rsidR="00BC09DE">
          <w:rPr>
            <w:noProof/>
            <w:webHidden/>
          </w:rPr>
          <w:t>9</w:t>
        </w:r>
        <w:r w:rsidR="00BC09DE">
          <w:rPr>
            <w:noProof/>
            <w:webHidden/>
          </w:rPr>
          <w:fldChar w:fldCharType="end"/>
        </w:r>
      </w:hyperlink>
    </w:p>
    <w:p w14:paraId="3155B04B" w14:textId="7AE81F09" w:rsidR="00BC09DE" w:rsidRDefault="00E776FE">
      <w:pPr>
        <w:pStyle w:val="TOC2"/>
        <w:rPr>
          <w:rFonts w:asciiTheme="minorHAnsi" w:eastAsiaTheme="minorEastAsia" w:hAnsiTheme="minorHAnsi" w:cstheme="minorBidi"/>
          <w:noProof/>
        </w:rPr>
      </w:pPr>
      <w:hyperlink w:anchor="_Toc105427578" w:history="1">
        <w:r w:rsidR="00BC09DE" w:rsidRPr="005D6C99">
          <w:rPr>
            <w:rStyle w:val="Hyperlink"/>
            <w:bCs/>
            <w:noProof/>
          </w:rPr>
          <w:t>Risk Management Plan</w:t>
        </w:r>
        <w:r w:rsidR="00BC09DE">
          <w:rPr>
            <w:noProof/>
            <w:webHidden/>
          </w:rPr>
          <w:tab/>
        </w:r>
        <w:r w:rsidR="00BC09DE">
          <w:rPr>
            <w:noProof/>
            <w:webHidden/>
          </w:rPr>
          <w:fldChar w:fldCharType="begin"/>
        </w:r>
        <w:r w:rsidR="00BC09DE">
          <w:rPr>
            <w:noProof/>
            <w:webHidden/>
          </w:rPr>
          <w:instrText xml:space="preserve"> PAGEREF _Toc105427578 \h </w:instrText>
        </w:r>
        <w:r w:rsidR="00BC09DE">
          <w:rPr>
            <w:noProof/>
            <w:webHidden/>
          </w:rPr>
        </w:r>
        <w:r w:rsidR="00BC09DE">
          <w:rPr>
            <w:noProof/>
            <w:webHidden/>
          </w:rPr>
          <w:fldChar w:fldCharType="separate"/>
        </w:r>
        <w:r w:rsidR="00BC09DE">
          <w:rPr>
            <w:noProof/>
            <w:webHidden/>
          </w:rPr>
          <w:t>9</w:t>
        </w:r>
        <w:r w:rsidR="00BC09DE">
          <w:rPr>
            <w:noProof/>
            <w:webHidden/>
          </w:rPr>
          <w:fldChar w:fldCharType="end"/>
        </w:r>
      </w:hyperlink>
    </w:p>
    <w:p w14:paraId="3F58EAB0" w14:textId="2AB0FFFB" w:rsidR="00BC09DE" w:rsidRDefault="00E776FE">
      <w:pPr>
        <w:pStyle w:val="TOC2"/>
        <w:rPr>
          <w:rFonts w:asciiTheme="minorHAnsi" w:eastAsiaTheme="minorEastAsia" w:hAnsiTheme="minorHAnsi" w:cstheme="minorBidi"/>
          <w:noProof/>
        </w:rPr>
      </w:pPr>
      <w:hyperlink w:anchor="_Toc105427579" w:history="1">
        <w:r w:rsidR="00BC09DE" w:rsidRPr="005D6C99">
          <w:rPr>
            <w:rStyle w:val="Hyperlink"/>
            <w:bCs/>
            <w:noProof/>
          </w:rPr>
          <w:t>Emission Trading</w:t>
        </w:r>
        <w:r w:rsidR="00BC09DE">
          <w:rPr>
            <w:noProof/>
            <w:webHidden/>
          </w:rPr>
          <w:tab/>
        </w:r>
        <w:r w:rsidR="00BC09DE">
          <w:rPr>
            <w:noProof/>
            <w:webHidden/>
          </w:rPr>
          <w:fldChar w:fldCharType="begin"/>
        </w:r>
        <w:r w:rsidR="00BC09DE">
          <w:rPr>
            <w:noProof/>
            <w:webHidden/>
          </w:rPr>
          <w:instrText xml:space="preserve"> PAGEREF _Toc105427579 \h </w:instrText>
        </w:r>
        <w:r w:rsidR="00BC09DE">
          <w:rPr>
            <w:noProof/>
            <w:webHidden/>
          </w:rPr>
        </w:r>
        <w:r w:rsidR="00BC09DE">
          <w:rPr>
            <w:noProof/>
            <w:webHidden/>
          </w:rPr>
          <w:fldChar w:fldCharType="separate"/>
        </w:r>
        <w:r w:rsidR="00BC09DE">
          <w:rPr>
            <w:noProof/>
            <w:webHidden/>
          </w:rPr>
          <w:t>9</w:t>
        </w:r>
        <w:r w:rsidR="00BC09DE">
          <w:rPr>
            <w:noProof/>
            <w:webHidden/>
          </w:rPr>
          <w:fldChar w:fldCharType="end"/>
        </w:r>
      </w:hyperlink>
    </w:p>
    <w:p w14:paraId="513039AE" w14:textId="0EDC0ACE" w:rsidR="00BC09DE" w:rsidRDefault="00E776FE">
      <w:pPr>
        <w:pStyle w:val="TOC2"/>
        <w:rPr>
          <w:rFonts w:asciiTheme="minorHAnsi" w:eastAsiaTheme="minorEastAsia" w:hAnsiTheme="minorHAnsi" w:cstheme="minorBidi"/>
          <w:noProof/>
        </w:rPr>
      </w:pPr>
      <w:hyperlink w:anchor="_Toc105427580" w:history="1">
        <w:r w:rsidR="00BC09DE" w:rsidRPr="005D6C99">
          <w:rPr>
            <w:rStyle w:val="Hyperlink"/>
            <w:bCs/>
            <w:noProof/>
          </w:rPr>
          <w:t>Permit to Install (PTI)</w:t>
        </w:r>
        <w:r w:rsidR="00BC09DE">
          <w:rPr>
            <w:noProof/>
            <w:webHidden/>
          </w:rPr>
          <w:tab/>
        </w:r>
        <w:r w:rsidR="00BC09DE">
          <w:rPr>
            <w:noProof/>
            <w:webHidden/>
          </w:rPr>
          <w:fldChar w:fldCharType="begin"/>
        </w:r>
        <w:r w:rsidR="00BC09DE">
          <w:rPr>
            <w:noProof/>
            <w:webHidden/>
          </w:rPr>
          <w:instrText xml:space="preserve"> PAGEREF _Toc105427580 \h </w:instrText>
        </w:r>
        <w:r w:rsidR="00BC09DE">
          <w:rPr>
            <w:noProof/>
            <w:webHidden/>
          </w:rPr>
        </w:r>
        <w:r w:rsidR="00BC09DE">
          <w:rPr>
            <w:noProof/>
            <w:webHidden/>
          </w:rPr>
          <w:fldChar w:fldCharType="separate"/>
        </w:r>
        <w:r w:rsidR="00BC09DE">
          <w:rPr>
            <w:noProof/>
            <w:webHidden/>
          </w:rPr>
          <w:t>10</w:t>
        </w:r>
        <w:r w:rsidR="00BC09DE">
          <w:rPr>
            <w:noProof/>
            <w:webHidden/>
          </w:rPr>
          <w:fldChar w:fldCharType="end"/>
        </w:r>
      </w:hyperlink>
    </w:p>
    <w:p w14:paraId="42219696" w14:textId="4F9F99F5" w:rsidR="00BC09DE" w:rsidRDefault="00E776FE">
      <w:pPr>
        <w:pStyle w:val="TOC1"/>
        <w:rPr>
          <w:rFonts w:asciiTheme="minorHAnsi" w:eastAsiaTheme="minorEastAsia" w:hAnsiTheme="minorHAnsi" w:cstheme="minorBidi"/>
          <w:b w:val="0"/>
          <w:noProof/>
        </w:rPr>
      </w:pPr>
      <w:hyperlink w:anchor="_Toc105427581" w:history="1">
        <w:r w:rsidR="00BC09DE" w:rsidRPr="005D6C99">
          <w:rPr>
            <w:rStyle w:val="Hyperlink"/>
            <w:noProof/>
          </w:rPr>
          <w:t>B.  SOURCE-WIDE CONDITIONS</w:t>
        </w:r>
        <w:r w:rsidR="00BC09DE">
          <w:rPr>
            <w:noProof/>
            <w:webHidden/>
          </w:rPr>
          <w:tab/>
        </w:r>
        <w:r w:rsidR="00BC09DE">
          <w:rPr>
            <w:noProof/>
            <w:webHidden/>
          </w:rPr>
          <w:fldChar w:fldCharType="begin"/>
        </w:r>
        <w:r w:rsidR="00BC09DE">
          <w:rPr>
            <w:noProof/>
            <w:webHidden/>
          </w:rPr>
          <w:instrText xml:space="preserve"> PAGEREF _Toc105427581 \h </w:instrText>
        </w:r>
        <w:r w:rsidR="00BC09DE">
          <w:rPr>
            <w:noProof/>
            <w:webHidden/>
          </w:rPr>
        </w:r>
        <w:r w:rsidR="00BC09DE">
          <w:rPr>
            <w:noProof/>
            <w:webHidden/>
          </w:rPr>
          <w:fldChar w:fldCharType="separate"/>
        </w:r>
        <w:r w:rsidR="00BC09DE">
          <w:rPr>
            <w:noProof/>
            <w:webHidden/>
          </w:rPr>
          <w:t>11</w:t>
        </w:r>
        <w:r w:rsidR="00BC09DE">
          <w:rPr>
            <w:noProof/>
            <w:webHidden/>
          </w:rPr>
          <w:fldChar w:fldCharType="end"/>
        </w:r>
      </w:hyperlink>
    </w:p>
    <w:p w14:paraId="1D9AD22F" w14:textId="6F6FDB8C" w:rsidR="00BC09DE" w:rsidRDefault="00E776FE">
      <w:pPr>
        <w:pStyle w:val="TOC1"/>
        <w:rPr>
          <w:rFonts w:asciiTheme="minorHAnsi" w:eastAsiaTheme="minorEastAsia" w:hAnsiTheme="minorHAnsi" w:cstheme="minorBidi"/>
          <w:b w:val="0"/>
          <w:noProof/>
        </w:rPr>
      </w:pPr>
      <w:hyperlink w:anchor="_Toc105427582" w:history="1">
        <w:r w:rsidR="00BC09DE" w:rsidRPr="005D6C99">
          <w:rPr>
            <w:rStyle w:val="Hyperlink"/>
            <w:noProof/>
          </w:rPr>
          <w:t>C.  EMISSION UNIT SPECIAL CONDITIONS</w:t>
        </w:r>
        <w:r w:rsidR="00BC09DE">
          <w:rPr>
            <w:noProof/>
            <w:webHidden/>
          </w:rPr>
          <w:tab/>
        </w:r>
        <w:r w:rsidR="00BC09DE">
          <w:rPr>
            <w:noProof/>
            <w:webHidden/>
          </w:rPr>
          <w:fldChar w:fldCharType="begin"/>
        </w:r>
        <w:r w:rsidR="00BC09DE">
          <w:rPr>
            <w:noProof/>
            <w:webHidden/>
          </w:rPr>
          <w:instrText xml:space="preserve"> PAGEREF _Toc105427582 \h </w:instrText>
        </w:r>
        <w:r w:rsidR="00BC09DE">
          <w:rPr>
            <w:noProof/>
            <w:webHidden/>
          </w:rPr>
        </w:r>
        <w:r w:rsidR="00BC09DE">
          <w:rPr>
            <w:noProof/>
            <w:webHidden/>
          </w:rPr>
          <w:fldChar w:fldCharType="separate"/>
        </w:r>
        <w:r w:rsidR="00BC09DE">
          <w:rPr>
            <w:noProof/>
            <w:webHidden/>
          </w:rPr>
          <w:t>12</w:t>
        </w:r>
        <w:r w:rsidR="00BC09DE">
          <w:rPr>
            <w:noProof/>
            <w:webHidden/>
          </w:rPr>
          <w:fldChar w:fldCharType="end"/>
        </w:r>
      </w:hyperlink>
    </w:p>
    <w:p w14:paraId="577E18CF" w14:textId="4361141D" w:rsidR="00BC09DE" w:rsidRDefault="00E776FE">
      <w:pPr>
        <w:pStyle w:val="TOC2"/>
        <w:rPr>
          <w:rFonts w:asciiTheme="minorHAnsi" w:eastAsiaTheme="minorEastAsia" w:hAnsiTheme="minorHAnsi" w:cstheme="minorBidi"/>
          <w:noProof/>
        </w:rPr>
      </w:pPr>
      <w:hyperlink w:anchor="_Toc105427583" w:history="1">
        <w:r w:rsidR="00BC09DE" w:rsidRPr="005D6C99">
          <w:rPr>
            <w:rStyle w:val="Hyperlink"/>
            <w:noProof/>
          </w:rPr>
          <w:t>EMISSION UNIT SUMMARY TABLE</w:t>
        </w:r>
        <w:r w:rsidR="00BC09DE">
          <w:rPr>
            <w:noProof/>
            <w:webHidden/>
          </w:rPr>
          <w:tab/>
        </w:r>
        <w:r w:rsidR="00BC09DE">
          <w:rPr>
            <w:noProof/>
            <w:webHidden/>
          </w:rPr>
          <w:fldChar w:fldCharType="begin"/>
        </w:r>
        <w:r w:rsidR="00BC09DE">
          <w:rPr>
            <w:noProof/>
            <w:webHidden/>
          </w:rPr>
          <w:instrText xml:space="preserve"> PAGEREF _Toc105427583 \h </w:instrText>
        </w:r>
        <w:r w:rsidR="00BC09DE">
          <w:rPr>
            <w:noProof/>
            <w:webHidden/>
          </w:rPr>
        </w:r>
        <w:r w:rsidR="00BC09DE">
          <w:rPr>
            <w:noProof/>
            <w:webHidden/>
          </w:rPr>
          <w:fldChar w:fldCharType="separate"/>
        </w:r>
        <w:r w:rsidR="00BC09DE">
          <w:rPr>
            <w:noProof/>
            <w:webHidden/>
          </w:rPr>
          <w:t>12</w:t>
        </w:r>
        <w:r w:rsidR="00BC09DE">
          <w:rPr>
            <w:noProof/>
            <w:webHidden/>
          </w:rPr>
          <w:fldChar w:fldCharType="end"/>
        </w:r>
      </w:hyperlink>
    </w:p>
    <w:p w14:paraId="1B8A9ED5" w14:textId="5B798E93" w:rsidR="00BC09DE" w:rsidRDefault="00E776FE">
      <w:pPr>
        <w:pStyle w:val="TOC1"/>
        <w:rPr>
          <w:rFonts w:asciiTheme="minorHAnsi" w:eastAsiaTheme="minorEastAsia" w:hAnsiTheme="minorHAnsi" w:cstheme="minorBidi"/>
          <w:b w:val="0"/>
          <w:noProof/>
        </w:rPr>
      </w:pPr>
      <w:hyperlink w:anchor="_Toc105427584" w:history="1">
        <w:r w:rsidR="00BC09DE" w:rsidRPr="005D6C99">
          <w:rPr>
            <w:rStyle w:val="Hyperlink"/>
            <w:noProof/>
          </w:rPr>
          <w:t>D.  FLEXIBLE GROUP SPECIAL CONDITIONS</w:t>
        </w:r>
        <w:r w:rsidR="00BC09DE">
          <w:rPr>
            <w:noProof/>
            <w:webHidden/>
          </w:rPr>
          <w:tab/>
        </w:r>
        <w:r w:rsidR="00BC09DE">
          <w:rPr>
            <w:noProof/>
            <w:webHidden/>
          </w:rPr>
          <w:fldChar w:fldCharType="begin"/>
        </w:r>
        <w:r w:rsidR="00BC09DE">
          <w:rPr>
            <w:noProof/>
            <w:webHidden/>
          </w:rPr>
          <w:instrText xml:space="preserve"> PAGEREF _Toc105427584 \h </w:instrText>
        </w:r>
        <w:r w:rsidR="00BC09DE">
          <w:rPr>
            <w:noProof/>
            <w:webHidden/>
          </w:rPr>
        </w:r>
        <w:r w:rsidR="00BC09DE">
          <w:rPr>
            <w:noProof/>
            <w:webHidden/>
          </w:rPr>
          <w:fldChar w:fldCharType="separate"/>
        </w:r>
        <w:r w:rsidR="00BC09DE">
          <w:rPr>
            <w:noProof/>
            <w:webHidden/>
          </w:rPr>
          <w:t>13</w:t>
        </w:r>
        <w:r w:rsidR="00BC09DE">
          <w:rPr>
            <w:noProof/>
            <w:webHidden/>
          </w:rPr>
          <w:fldChar w:fldCharType="end"/>
        </w:r>
      </w:hyperlink>
    </w:p>
    <w:p w14:paraId="2FFC1EDB" w14:textId="280BD065" w:rsidR="00BC09DE" w:rsidRDefault="00E776FE">
      <w:pPr>
        <w:pStyle w:val="TOC2"/>
        <w:rPr>
          <w:rFonts w:asciiTheme="minorHAnsi" w:eastAsiaTheme="minorEastAsia" w:hAnsiTheme="minorHAnsi" w:cstheme="minorBidi"/>
          <w:noProof/>
        </w:rPr>
      </w:pPr>
      <w:hyperlink w:anchor="_Toc105427585" w:history="1">
        <w:r w:rsidR="00BC09DE" w:rsidRPr="005D6C99">
          <w:rPr>
            <w:rStyle w:val="Hyperlink"/>
            <w:bCs/>
            <w:noProof/>
          </w:rPr>
          <w:t>FLEXIBLE GROUP SUMMARY TABLE</w:t>
        </w:r>
        <w:r w:rsidR="00BC09DE">
          <w:rPr>
            <w:noProof/>
            <w:webHidden/>
          </w:rPr>
          <w:tab/>
        </w:r>
        <w:r w:rsidR="00BC09DE">
          <w:rPr>
            <w:noProof/>
            <w:webHidden/>
          </w:rPr>
          <w:fldChar w:fldCharType="begin"/>
        </w:r>
        <w:r w:rsidR="00BC09DE">
          <w:rPr>
            <w:noProof/>
            <w:webHidden/>
          </w:rPr>
          <w:instrText xml:space="preserve"> PAGEREF _Toc105427585 \h </w:instrText>
        </w:r>
        <w:r w:rsidR="00BC09DE">
          <w:rPr>
            <w:noProof/>
            <w:webHidden/>
          </w:rPr>
        </w:r>
        <w:r w:rsidR="00BC09DE">
          <w:rPr>
            <w:noProof/>
            <w:webHidden/>
          </w:rPr>
          <w:fldChar w:fldCharType="separate"/>
        </w:r>
        <w:r w:rsidR="00BC09DE">
          <w:rPr>
            <w:noProof/>
            <w:webHidden/>
          </w:rPr>
          <w:t>13</w:t>
        </w:r>
        <w:r w:rsidR="00BC09DE">
          <w:rPr>
            <w:noProof/>
            <w:webHidden/>
          </w:rPr>
          <w:fldChar w:fldCharType="end"/>
        </w:r>
      </w:hyperlink>
    </w:p>
    <w:p w14:paraId="76388A5A" w14:textId="1771F615" w:rsidR="00BC09DE" w:rsidRDefault="00E776FE">
      <w:pPr>
        <w:pStyle w:val="TOC2"/>
        <w:rPr>
          <w:rFonts w:asciiTheme="minorHAnsi" w:eastAsiaTheme="minorEastAsia" w:hAnsiTheme="minorHAnsi" w:cstheme="minorBidi"/>
          <w:noProof/>
        </w:rPr>
      </w:pPr>
      <w:hyperlink w:anchor="_Toc105427586" w:history="1">
        <w:r w:rsidR="00BC09DE" w:rsidRPr="005D6C99">
          <w:rPr>
            <w:rStyle w:val="Hyperlink"/>
            <w:bCs/>
            <w:iCs/>
            <w:noProof/>
          </w:rPr>
          <w:t>FGPEAKING</w:t>
        </w:r>
        <w:r w:rsidR="00BC09DE">
          <w:rPr>
            <w:noProof/>
            <w:webHidden/>
          </w:rPr>
          <w:tab/>
        </w:r>
        <w:r w:rsidR="00BC09DE">
          <w:rPr>
            <w:noProof/>
            <w:webHidden/>
          </w:rPr>
          <w:fldChar w:fldCharType="begin"/>
        </w:r>
        <w:r w:rsidR="00BC09DE">
          <w:rPr>
            <w:noProof/>
            <w:webHidden/>
          </w:rPr>
          <w:instrText xml:space="preserve"> PAGEREF _Toc105427586 \h </w:instrText>
        </w:r>
        <w:r w:rsidR="00BC09DE">
          <w:rPr>
            <w:noProof/>
            <w:webHidden/>
          </w:rPr>
        </w:r>
        <w:r w:rsidR="00BC09DE">
          <w:rPr>
            <w:noProof/>
            <w:webHidden/>
          </w:rPr>
          <w:fldChar w:fldCharType="separate"/>
        </w:r>
        <w:r w:rsidR="00BC09DE">
          <w:rPr>
            <w:noProof/>
            <w:webHidden/>
          </w:rPr>
          <w:t>14</w:t>
        </w:r>
        <w:r w:rsidR="00BC09DE">
          <w:rPr>
            <w:noProof/>
            <w:webHidden/>
          </w:rPr>
          <w:fldChar w:fldCharType="end"/>
        </w:r>
      </w:hyperlink>
    </w:p>
    <w:p w14:paraId="722093E1" w14:textId="40F60D8F" w:rsidR="00BC09DE" w:rsidRDefault="00E776FE">
      <w:pPr>
        <w:pStyle w:val="TOC1"/>
        <w:rPr>
          <w:rFonts w:asciiTheme="minorHAnsi" w:eastAsiaTheme="minorEastAsia" w:hAnsiTheme="minorHAnsi" w:cstheme="minorBidi"/>
          <w:b w:val="0"/>
          <w:noProof/>
        </w:rPr>
      </w:pPr>
      <w:hyperlink w:anchor="_Toc105427587" w:history="1">
        <w:r w:rsidR="00BC09DE" w:rsidRPr="005D6C99">
          <w:rPr>
            <w:rStyle w:val="Hyperlink"/>
            <w:noProof/>
          </w:rPr>
          <w:t>E.  NON-APPLICABLE REQUIREMENTS</w:t>
        </w:r>
        <w:r w:rsidR="00BC09DE">
          <w:rPr>
            <w:noProof/>
            <w:webHidden/>
          </w:rPr>
          <w:tab/>
        </w:r>
        <w:r w:rsidR="00BC09DE">
          <w:rPr>
            <w:noProof/>
            <w:webHidden/>
          </w:rPr>
          <w:fldChar w:fldCharType="begin"/>
        </w:r>
        <w:r w:rsidR="00BC09DE">
          <w:rPr>
            <w:noProof/>
            <w:webHidden/>
          </w:rPr>
          <w:instrText xml:space="preserve"> PAGEREF _Toc105427587 \h </w:instrText>
        </w:r>
        <w:r w:rsidR="00BC09DE">
          <w:rPr>
            <w:noProof/>
            <w:webHidden/>
          </w:rPr>
        </w:r>
        <w:r w:rsidR="00BC09DE">
          <w:rPr>
            <w:noProof/>
            <w:webHidden/>
          </w:rPr>
          <w:fldChar w:fldCharType="separate"/>
        </w:r>
        <w:r w:rsidR="00BC09DE">
          <w:rPr>
            <w:noProof/>
            <w:webHidden/>
          </w:rPr>
          <w:t>16</w:t>
        </w:r>
        <w:r w:rsidR="00BC09DE">
          <w:rPr>
            <w:noProof/>
            <w:webHidden/>
          </w:rPr>
          <w:fldChar w:fldCharType="end"/>
        </w:r>
      </w:hyperlink>
    </w:p>
    <w:p w14:paraId="66D6223C" w14:textId="6DE375F0" w:rsidR="00BC09DE" w:rsidRDefault="00E776FE">
      <w:pPr>
        <w:pStyle w:val="TOC1"/>
        <w:rPr>
          <w:rFonts w:asciiTheme="minorHAnsi" w:eastAsiaTheme="minorEastAsia" w:hAnsiTheme="minorHAnsi" w:cstheme="minorBidi"/>
          <w:b w:val="0"/>
          <w:noProof/>
        </w:rPr>
      </w:pPr>
      <w:hyperlink w:anchor="_Toc105427588" w:history="1">
        <w:r w:rsidR="00BC09DE" w:rsidRPr="005D6C99">
          <w:rPr>
            <w:rStyle w:val="Hyperlink"/>
            <w:noProof/>
            <w:kern w:val="28"/>
          </w:rPr>
          <w:t>APPENDICES</w:t>
        </w:r>
        <w:r w:rsidR="00BC09DE">
          <w:rPr>
            <w:noProof/>
            <w:webHidden/>
          </w:rPr>
          <w:tab/>
        </w:r>
        <w:r w:rsidR="00BC09DE">
          <w:rPr>
            <w:noProof/>
            <w:webHidden/>
          </w:rPr>
          <w:fldChar w:fldCharType="begin"/>
        </w:r>
        <w:r w:rsidR="00BC09DE">
          <w:rPr>
            <w:noProof/>
            <w:webHidden/>
          </w:rPr>
          <w:instrText xml:space="preserve"> PAGEREF _Toc105427588 \h </w:instrText>
        </w:r>
        <w:r w:rsidR="00BC09DE">
          <w:rPr>
            <w:noProof/>
            <w:webHidden/>
          </w:rPr>
        </w:r>
        <w:r w:rsidR="00BC09DE">
          <w:rPr>
            <w:noProof/>
            <w:webHidden/>
          </w:rPr>
          <w:fldChar w:fldCharType="separate"/>
        </w:r>
        <w:r w:rsidR="00BC09DE">
          <w:rPr>
            <w:noProof/>
            <w:webHidden/>
          </w:rPr>
          <w:t>17</w:t>
        </w:r>
        <w:r w:rsidR="00BC09DE">
          <w:rPr>
            <w:noProof/>
            <w:webHidden/>
          </w:rPr>
          <w:fldChar w:fldCharType="end"/>
        </w:r>
      </w:hyperlink>
    </w:p>
    <w:p w14:paraId="3FEC4F9C" w14:textId="58B3F7EC" w:rsidR="00BC09DE" w:rsidRDefault="00E776FE">
      <w:pPr>
        <w:pStyle w:val="TOC2"/>
        <w:rPr>
          <w:rFonts w:asciiTheme="minorHAnsi" w:eastAsiaTheme="minorEastAsia" w:hAnsiTheme="minorHAnsi" w:cstheme="minorBidi"/>
          <w:noProof/>
        </w:rPr>
      </w:pPr>
      <w:hyperlink w:anchor="_Toc105427589" w:history="1">
        <w:r w:rsidR="00BC09DE" w:rsidRPr="005D6C99">
          <w:rPr>
            <w:rStyle w:val="Hyperlink"/>
            <w:noProof/>
          </w:rPr>
          <w:t>Appendix 1.  Acronyms and Abbreviations</w:t>
        </w:r>
        <w:r w:rsidR="00BC09DE">
          <w:rPr>
            <w:noProof/>
            <w:webHidden/>
          </w:rPr>
          <w:tab/>
        </w:r>
        <w:r w:rsidR="00BC09DE">
          <w:rPr>
            <w:noProof/>
            <w:webHidden/>
          </w:rPr>
          <w:fldChar w:fldCharType="begin"/>
        </w:r>
        <w:r w:rsidR="00BC09DE">
          <w:rPr>
            <w:noProof/>
            <w:webHidden/>
          </w:rPr>
          <w:instrText xml:space="preserve"> PAGEREF _Toc105427589 \h </w:instrText>
        </w:r>
        <w:r w:rsidR="00BC09DE">
          <w:rPr>
            <w:noProof/>
            <w:webHidden/>
          </w:rPr>
        </w:r>
        <w:r w:rsidR="00BC09DE">
          <w:rPr>
            <w:noProof/>
            <w:webHidden/>
          </w:rPr>
          <w:fldChar w:fldCharType="separate"/>
        </w:r>
        <w:r w:rsidR="00BC09DE">
          <w:rPr>
            <w:noProof/>
            <w:webHidden/>
          </w:rPr>
          <w:t>17</w:t>
        </w:r>
        <w:r w:rsidR="00BC09DE">
          <w:rPr>
            <w:noProof/>
            <w:webHidden/>
          </w:rPr>
          <w:fldChar w:fldCharType="end"/>
        </w:r>
      </w:hyperlink>
    </w:p>
    <w:p w14:paraId="67B6D827" w14:textId="501C3CC1" w:rsidR="00BC09DE" w:rsidRDefault="00E776FE">
      <w:pPr>
        <w:pStyle w:val="TOC2"/>
        <w:rPr>
          <w:rFonts w:asciiTheme="minorHAnsi" w:eastAsiaTheme="minorEastAsia" w:hAnsiTheme="minorHAnsi" w:cstheme="minorBidi"/>
          <w:noProof/>
        </w:rPr>
      </w:pPr>
      <w:hyperlink w:anchor="_Toc105427590" w:history="1">
        <w:r w:rsidR="00BC09DE" w:rsidRPr="005D6C99">
          <w:rPr>
            <w:rStyle w:val="Hyperlink"/>
            <w:bCs/>
            <w:noProof/>
          </w:rPr>
          <w:t>Appendix 2.  Schedule of Compliance</w:t>
        </w:r>
        <w:r w:rsidR="00BC09DE">
          <w:rPr>
            <w:noProof/>
            <w:webHidden/>
          </w:rPr>
          <w:tab/>
        </w:r>
        <w:r w:rsidR="00BC09DE">
          <w:rPr>
            <w:noProof/>
            <w:webHidden/>
          </w:rPr>
          <w:fldChar w:fldCharType="begin"/>
        </w:r>
        <w:r w:rsidR="00BC09DE">
          <w:rPr>
            <w:noProof/>
            <w:webHidden/>
          </w:rPr>
          <w:instrText xml:space="preserve"> PAGEREF _Toc105427590 \h </w:instrText>
        </w:r>
        <w:r w:rsidR="00BC09DE">
          <w:rPr>
            <w:noProof/>
            <w:webHidden/>
          </w:rPr>
        </w:r>
        <w:r w:rsidR="00BC09DE">
          <w:rPr>
            <w:noProof/>
            <w:webHidden/>
          </w:rPr>
          <w:fldChar w:fldCharType="separate"/>
        </w:r>
        <w:r w:rsidR="00BC09DE">
          <w:rPr>
            <w:noProof/>
            <w:webHidden/>
          </w:rPr>
          <w:t>18</w:t>
        </w:r>
        <w:r w:rsidR="00BC09DE">
          <w:rPr>
            <w:noProof/>
            <w:webHidden/>
          </w:rPr>
          <w:fldChar w:fldCharType="end"/>
        </w:r>
      </w:hyperlink>
    </w:p>
    <w:p w14:paraId="6C8F511E" w14:textId="011E31FB" w:rsidR="00BC09DE" w:rsidRDefault="00E776FE">
      <w:pPr>
        <w:pStyle w:val="TOC2"/>
        <w:rPr>
          <w:rFonts w:asciiTheme="minorHAnsi" w:eastAsiaTheme="minorEastAsia" w:hAnsiTheme="minorHAnsi" w:cstheme="minorBidi"/>
          <w:noProof/>
        </w:rPr>
      </w:pPr>
      <w:hyperlink w:anchor="_Toc105427591" w:history="1">
        <w:r w:rsidR="00BC09DE" w:rsidRPr="005D6C99">
          <w:rPr>
            <w:rStyle w:val="Hyperlink"/>
            <w:noProof/>
          </w:rPr>
          <w:t>Appendix 3.  Monitoring Requirements</w:t>
        </w:r>
        <w:r w:rsidR="00BC09DE">
          <w:rPr>
            <w:noProof/>
            <w:webHidden/>
          </w:rPr>
          <w:tab/>
        </w:r>
        <w:r w:rsidR="00BC09DE">
          <w:rPr>
            <w:noProof/>
            <w:webHidden/>
          </w:rPr>
          <w:fldChar w:fldCharType="begin"/>
        </w:r>
        <w:r w:rsidR="00BC09DE">
          <w:rPr>
            <w:noProof/>
            <w:webHidden/>
          </w:rPr>
          <w:instrText xml:space="preserve"> PAGEREF _Toc105427591 \h </w:instrText>
        </w:r>
        <w:r w:rsidR="00BC09DE">
          <w:rPr>
            <w:noProof/>
            <w:webHidden/>
          </w:rPr>
        </w:r>
        <w:r w:rsidR="00BC09DE">
          <w:rPr>
            <w:noProof/>
            <w:webHidden/>
          </w:rPr>
          <w:fldChar w:fldCharType="separate"/>
        </w:r>
        <w:r w:rsidR="00BC09DE">
          <w:rPr>
            <w:noProof/>
            <w:webHidden/>
          </w:rPr>
          <w:t>18</w:t>
        </w:r>
        <w:r w:rsidR="00BC09DE">
          <w:rPr>
            <w:noProof/>
            <w:webHidden/>
          </w:rPr>
          <w:fldChar w:fldCharType="end"/>
        </w:r>
      </w:hyperlink>
    </w:p>
    <w:p w14:paraId="5127DCE4" w14:textId="70E62F76" w:rsidR="00BC09DE" w:rsidRDefault="00E776FE">
      <w:pPr>
        <w:pStyle w:val="TOC2"/>
        <w:rPr>
          <w:rFonts w:asciiTheme="minorHAnsi" w:eastAsiaTheme="minorEastAsia" w:hAnsiTheme="minorHAnsi" w:cstheme="minorBidi"/>
          <w:noProof/>
        </w:rPr>
      </w:pPr>
      <w:hyperlink w:anchor="_Toc105427592" w:history="1">
        <w:r w:rsidR="00BC09DE" w:rsidRPr="005D6C99">
          <w:rPr>
            <w:rStyle w:val="Hyperlink"/>
            <w:noProof/>
          </w:rPr>
          <w:t>Appendix 4.  Recordkeeping</w:t>
        </w:r>
        <w:r w:rsidR="00BC09DE">
          <w:rPr>
            <w:noProof/>
            <w:webHidden/>
          </w:rPr>
          <w:tab/>
        </w:r>
        <w:r w:rsidR="00BC09DE">
          <w:rPr>
            <w:noProof/>
            <w:webHidden/>
          </w:rPr>
          <w:fldChar w:fldCharType="begin"/>
        </w:r>
        <w:r w:rsidR="00BC09DE">
          <w:rPr>
            <w:noProof/>
            <w:webHidden/>
          </w:rPr>
          <w:instrText xml:space="preserve"> PAGEREF _Toc105427592 \h </w:instrText>
        </w:r>
        <w:r w:rsidR="00BC09DE">
          <w:rPr>
            <w:noProof/>
            <w:webHidden/>
          </w:rPr>
        </w:r>
        <w:r w:rsidR="00BC09DE">
          <w:rPr>
            <w:noProof/>
            <w:webHidden/>
          </w:rPr>
          <w:fldChar w:fldCharType="separate"/>
        </w:r>
        <w:r w:rsidR="00BC09DE">
          <w:rPr>
            <w:noProof/>
            <w:webHidden/>
          </w:rPr>
          <w:t>18</w:t>
        </w:r>
        <w:r w:rsidR="00BC09DE">
          <w:rPr>
            <w:noProof/>
            <w:webHidden/>
          </w:rPr>
          <w:fldChar w:fldCharType="end"/>
        </w:r>
      </w:hyperlink>
    </w:p>
    <w:p w14:paraId="0151ED60" w14:textId="1F2368F5" w:rsidR="00BC09DE" w:rsidRDefault="00E776FE">
      <w:pPr>
        <w:pStyle w:val="TOC2"/>
        <w:rPr>
          <w:rFonts w:asciiTheme="minorHAnsi" w:eastAsiaTheme="minorEastAsia" w:hAnsiTheme="minorHAnsi" w:cstheme="minorBidi"/>
          <w:noProof/>
        </w:rPr>
      </w:pPr>
      <w:hyperlink w:anchor="_Toc105427593" w:history="1">
        <w:r w:rsidR="00BC09DE" w:rsidRPr="005D6C99">
          <w:rPr>
            <w:rStyle w:val="Hyperlink"/>
            <w:noProof/>
          </w:rPr>
          <w:t>Appendix 5.  Testing Procedures</w:t>
        </w:r>
        <w:r w:rsidR="00BC09DE">
          <w:rPr>
            <w:noProof/>
            <w:webHidden/>
          </w:rPr>
          <w:tab/>
        </w:r>
        <w:r w:rsidR="00BC09DE">
          <w:rPr>
            <w:noProof/>
            <w:webHidden/>
          </w:rPr>
          <w:fldChar w:fldCharType="begin"/>
        </w:r>
        <w:r w:rsidR="00BC09DE">
          <w:rPr>
            <w:noProof/>
            <w:webHidden/>
          </w:rPr>
          <w:instrText xml:space="preserve"> PAGEREF _Toc105427593 \h </w:instrText>
        </w:r>
        <w:r w:rsidR="00BC09DE">
          <w:rPr>
            <w:noProof/>
            <w:webHidden/>
          </w:rPr>
        </w:r>
        <w:r w:rsidR="00BC09DE">
          <w:rPr>
            <w:noProof/>
            <w:webHidden/>
          </w:rPr>
          <w:fldChar w:fldCharType="separate"/>
        </w:r>
        <w:r w:rsidR="00BC09DE">
          <w:rPr>
            <w:noProof/>
            <w:webHidden/>
          </w:rPr>
          <w:t>18</w:t>
        </w:r>
        <w:r w:rsidR="00BC09DE">
          <w:rPr>
            <w:noProof/>
            <w:webHidden/>
          </w:rPr>
          <w:fldChar w:fldCharType="end"/>
        </w:r>
      </w:hyperlink>
    </w:p>
    <w:p w14:paraId="3F0C277C" w14:textId="2BC7A02F" w:rsidR="00BC09DE" w:rsidRDefault="00E776FE">
      <w:pPr>
        <w:pStyle w:val="TOC2"/>
        <w:rPr>
          <w:rFonts w:asciiTheme="minorHAnsi" w:eastAsiaTheme="minorEastAsia" w:hAnsiTheme="minorHAnsi" w:cstheme="minorBidi"/>
          <w:noProof/>
        </w:rPr>
      </w:pPr>
      <w:hyperlink w:anchor="_Toc105427594" w:history="1">
        <w:r w:rsidR="00BC09DE" w:rsidRPr="005D6C99">
          <w:rPr>
            <w:rStyle w:val="Hyperlink"/>
            <w:noProof/>
          </w:rPr>
          <w:t>Appendix 6.  Permits to Install</w:t>
        </w:r>
        <w:r w:rsidR="00BC09DE">
          <w:rPr>
            <w:noProof/>
            <w:webHidden/>
          </w:rPr>
          <w:tab/>
        </w:r>
        <w:r w:rsidR="00BC09DE">
          <w:rPr>
            <w:noProof/>
            <w:webHidden/>
          </w:rPr>
          <w:fldChar w:fldCharType="begin"/>
        </w:r>
        <w:r w:rsidR="00BC09DE">
          <w:rPr>
            <w:noProof/>
            <w:webHidden/>
          </w:rPr>
          <w:instrText xml:space="preserve"> PAGEREF _Toc105427594 \h </w:instrText>
        </w:r>
        <w:r w:rsidR="00BC09DE">
          <w:rPr>
            <w:noProof/>
            <w:webHidden/>
          </w:rPr>
        </w:r>
        <w:r w:rsidR="00BC09DE">
          <w:rPr>
            <w:noProof/>
            <w:webHidden/>
          </w:rPr>
          <w:fldChar w:fldCharType="separate"/>
        </w:r>
        <w:r w:rsidR="00BC09DE">
          <w:rPr>
            <w:noProof/>
            <w:webHidden/>
          </w:rPr>
          <w:t>18</w:t>
        </w:r>
        <w:r w:rsidR="00BC09DE">
          <w:rPr>
            <w:noProof/>
            <w:webHidden/>
          </w:rPr>
          <w:fldChar w:fldCharType="end"/>
        </w:r>
      </w:hyperlink>
    </w:p>
    <w:p w14:paraId="50538EF2" w14:textId="3C186BE6" w:rsidR="00BC09DE" w:rsidRDefault="00E776FE">
      <w:pPr>
        <w:pStyle w:val="TOC2"/>
        <w:rPr>
          <w:rFonts w:asciiTheme="minorHAnsi" w:eastAsiaTheme="minorEastAsia" w:hAnsiTheme="minorHAnsi" w:cstheme="minorBidi"/>
          <w:noProof/>
        </w:rPr>
      </w:pPr>
      <w:hyperlink w:anchor="_Toc105427595" w:history="1">
        <w:r w:rsidR="00BC09DE" w:rsidRPr="005D6C99">
          <w:rPr>
            <w:rStyle w:val="Hyperlink"/>
            <w:noProof/>
          </w:rPr>
          <w:t>Appendix 7.  Emission Calculations</w:t>
        </w:r>
        <w:r w:rsidR="00BC09DE">
          <w:rPr>
            <w:noProof/>
            <w:webHidden/>
          </w:rPr>
          <w:tab/>
        </w:r>
        <w:r w:rsidR="00BC09DE">
          <w:rPr>
            <w:noProof/>
            <w:webHidden/>
          </w:rPr>
          <w:fldChar w:fldCharType="begin"/>
        </w:r>
        <w:r w:rsidR="00BC09DE">
          <w:rPr>
            <w:noProof/>
            <w:webHidden/>
          </w:rPr>
          <w:instrText xml:space="preserve"> PAGEREF _Toc105427595 \h </w:instrText>
        </w:r>
        <w:r w:rsidR="00BC09DE">
          <w:rPr>
            <w:noProof/>
            <w:webHidden/>
          </w:rPr>
        </w:r>
        <w:r w:rsidR="00BC09DE">
          <w:rPr>
            <w:noProof/>
            <w:webHidden/>
          </w:rPr>
          <w:fldChar w:fldCharType="separate"/>
        </w:r>
        <w:r w:rsidR="00BC09DE">
          <w:rPr>
            <w:noProof/>
            <w:webHidden/>
          </w:rPr>
          <w:t>18</w:t>
        </w:r>
        <w:r w:rsidR="00BC09DE">
          <w:rPr>
            <w:noProof/>
            <w:webHidden/>
          </w:rPr>
          <w:fldChar w:fldCharType="end"/>
        </w:r>
      </w:hyperlink>
    </w:p>
    <w:p w14:paraId="309FC97C" w14:textId="091229E3" w:rsidR="00BC09DE" w:rsidRDefault="00E776FE">
      <w:pPr>
        <w:pStyle w:val="TOC2"/>
        <w:rPr>
          <w:rFonts w:asciiTheme="minorHAnsi" w:eastAsiaTheme="minorEastAsia" w:hAnsiTheme="minorHAnsi" w:cstheme="minorBidi"/>
          <w:noProof/>
        </w:rPr>
      </w:pPr>
      <w:hyperlink w:anchor="_Toc105427596" w:history="1">
        <w:r w:rsidR="00BC09DE" w:rsidRPr="005D6C99">
          <w:rPr>
            <w:rStyle w:val="Hyperlink"/>
            <w:noProof/>
          </w:rPr>
          <w:t>Appendix 8.  Reporting</w:t>
        </w:r>
        <w:r w:rsidR="00BC09DE">
          <w:rPr>
            <w:noProof/>
            <w:webHidden/>
          </w:rPr>
          <w:tab/>
        </w:r>
        <w:r w:rsidR="00BC09DE">
          <w:rPr>
            <w:noProof/>
            <w:webHidden/>
          </w:rPr>
          <w:fldChar w:fldCharType="begin"/>
        </w:r>
        <w:r w:rsidR="00BC09DE">
          <w:rPr>
            <w:noProof/>
            <w:webHidden/>
          </w:rPr>
          <w:instrText xml:space="preserve"> PAGEREF _Toc105427596 \h </w:instrText>
        </w:r>
        <w:r w:rsidR="00BC09DE">
          <w:rPr>
            <w:noProof/>
            <w:webHidden/>
          </w:rPr>
        </w:r>
        <w:r w:rsidR="00BC09DE">
          <w:rPr>
            <w:noProof/>
            <w:webHidden/>
          </w:rPr>
          <w:fldChar w:fldCharType="separate"/>
        </w:r>
        <w:r w:rsidR="00BC09DE">
          <w:rPr>
            <w:noProof/>
            <w:webHidden/>
          </w:rPr>
          <w:t>18</w:t>
        </w:r>
        <w:r w:rsidR="00BC09DE">
          <w:rPr>
            <w:noProof/>
            <w:webHidden/>
          </w:rPr>
          <w:fldChar w:fldCharType="end"/>
        </w:r>
      </w:hyperlink>
    </w:p>
    <w:p w14:paraId="7D015F47" w14:textId="18F2E514" w:rsidR="00BC09DE" w:rsidRDefault="00E776FE">
      <w:pPr>
        <w:pStyle w:val="TOC2"/>
        <w:rPr>
          <w:rFonts w:asciiTheme="minorHAnsi" w:eastAsiaTheme="minorEastAsia" w:hAnsiTheme="minorHAnsi" w:cstheme="minorBidi"/>
          <w:noProof/>
        </w:rPr>
      </w:pPr>
      <w:hyperlink w:anchor="_Toc105427597" w:history="1">
        <w:r w:rsidR="00BC09DE" w:rsidRPr="005D6C99">
          <w:rPr>
            <w:rStyle w:val="Hyperlink"/>
            <w:noProof/>
          </w:rPr>
          <w:t>Appendix 9.  Cross State Air Pollution Rule (CSAPR) Trading Program Title V Requirements</w:t>
        </w:r>
        <w:r w:rsidR="00BC09DE">
          <w:rPr>
            <w:noProof/>
            <w:webHidden/>
          </w:rPr>
          <w:tab/>
        </w:r>
        <w:r w:rsidR="00BC09DE">
          <w:rPr>
            <w:noProof/>
            <w:webHidden/>
          </w:rPr>
          <w:fldChar w:fldCharType="begin"/>
        </w:r>
        <w:r w:rsidR="00BC09DE">
          <w:rPr>
            <w:noProof/>
            <w:webHidden/>
          </w:rPr>
          <w:instrText xml:space="preserve"> PAGEREF _Toc105427597 \h </w:instrText>
        </w:r>
        <w:r w:rsidR="00BC09DE">
          <w:rPr>
            <w:noProof/>
            <w:webHidden/>
          </w:rPr>
        </w:r>
        <w:r w:rsidR="00BC09DE">
          <w:rPr>
            <w:noProof/>
            <w:webHidden/>
          </w:rPr>
          <w:fldChar w:fldCharType="separate"/>
        </w:r>
        <w:r w:rsidR="00BC09DE">
          <w:rPr>
            <w:noProof/>
            <w:webHidden/>
          </w:rPr>
          <w:t>18</w:t>
        </w:r>
        <w:r w:rsidR="00BC09DE">
          <w:rPr>
            <w:noProof/>
            <w:webHidden/>
          </w:rPr>
          <w:fldChar w:fldCharType="end"/>
        </w:r>
      </w:hyperlink>
    </w:p>
    <w:p w14:paraId="2D519043" w14:textId="38B120B4" w:rsidR="00AB2375" w:rsidRPr="006A1190" w:rsidRDefault="0053776A" w:rsidP="002F4C64">
      <w:pPr>
        <w:rPr>
          <w:szCs w:val="22"/>
        </w:rPr>
      </w:pPr>
      <w:r>
        <w:rPr>
          <w:b/>
          <w:szCs w:val="22"/>
        </w:rPr>
        <w:fldChar w:fldCharType="end"/>
      </w:r>
    </w:p>
    <w:p w14:paraId="2D1822B9" w14:textId="77777777" w:rsidR="00FA25C4" w:rsidRDefault="00C2618F" w:rsidP="00445C28">
      <w:r>
        <w:br w:type="page"/>
      </w:r>
      <w:bookmarkStart w:id="11" w:name="_Toc1453501"/>
    </w:p>
    <w:p w14:paraId="11F8D885" w14:textId="77777777" w:rsidR="00C2618F" w:rsidRPr="00961169" w:rsidRDefault="00C2618F" w:rsidP="00CE44D8">
      <w:pPr>
        <w:pStyle w:val="Heading1"/>
      </w:pPr>
      <w:bookmarkStart w:id="12" w:name="_Toc105427564"/>
      <w:r w:rsidRPr="00961169">
        <w:lastRenderedPageBreak/>
        <w:t>A</w:t>
      </w:r>
      <w:r>
        <w:t>UTHORITY AND ENFORCEABILITY</w:t>
      </w:r>
      <w:bookmarkEnd w:id="11"/>
      <w:bookmarkEnd w:id="12"/>
    </w:p>
    <w:p w14:paraId="12971A78" w14:textId="77777777" w:rsidR="00FA25C4" w:rsidRDefault="00FA25C4" w:rsidP="00C2618F">
      <w:pPr>
        <w:jc w:val="both"/>
        <w:rPr>
          <w:szCs w:val="22"/>
        </w:rPr>
      </w:pPr>
    </w:p>
    <w:p w14:paraId="49DF3141" w14:textId="77777777" w:rsidR="007718C6" w:rsidRDefault="007718C6" w:rsidP="00C2618F">
      <w:pPr>
        <w:jc w:val="both"/>
        <w:rPr>
          <w:szCs w:val="22"/>
        </w:rPr>
      </w:pPr>
    </w:p>
    <w:p w14:paraId="12716548"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23472664" w14:textId="77777777" w:rsidR="00C2618F" w:rsidRPr="006A1190" w:rsidRDefault="00C2618F" w:rsidP="00C2618F">
      <w:pPr>
        <w:jc w:val="both"/>
        <w:rPr>
          <w:szCs w:val="22"/>
        </w:rPr>
      </w:pPr>
    </w:p>
    <w:p w14:paraId="7B989CBF"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28C24419" w14:textId="77777777" w:rsidR="00C2618F" w:rsidRDefault="00C2618F" w:rsidP="00C2618F">
      <w:pPr>
        <w:jc w:val="both"/>
        <w:rPr>
          <w:szCs w:val="22"/>
        </w:rPr>
      </w:pPr>
    </w:p>
    <w:p w14:paraId="3FBB3E89"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0D5AE43D" w14:textId="77777777" w:rsidR="00C2618F" w:rsidRDefault="00C2618F" w:rsidP="00C2618F">
      <w:pPr>
        <w:jc w:val="both"/>
        <w:rPr>
          <w:szCs w:val="22"/>
        </w:rPr>
      </w:pPr>
    </w:p>
    <w:p w14:paraId="72F2C329"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6635F547" w14:textId="77777777" w:rsidR="00C2618F" w:rsidRDefault="00C2618F" w:rsidP="00C2618F">
      <w:pPr>
        <w:jc w:val="both"/>
        <w:rPr>
          <w:rFonts w:cs="Arial"/>
          <w:szCs w:val="22"/>
        </w:rPr>
      </w:pPr>
    </w:p>
    <w:p w14:paraId="3F0F8886"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51F54D74" w14:textId="77777777" w:rsidR="00C2618F" w:rsidRPr="006A1190" w:rsidRDefault="00C2618F" w:rsidP="00C2618F">
      <w:pPr>
        <w:jc w:val="both"/>
        <w:rPr>
          <w:rFonts w:cs="Arial"/>
          <w:szCs w:val="22"/>
        </w:rPr>
      </w:pPr>
    </w:p>
    <w:p w14:paraId="4AA92DA3" w14:textId="77777777" w:rsidR="00C2618F" w:rsidRPr="006A1190" w:rsidRDefault="00C2618F" w:rsidP="00C2618F">
      <w:pPr>
        <w:rPr>
          <w:szCs w:val="22"/>
        </w:rPr>
      </w:pPr>
    </w:p>
    <w:p w14:paraId="57489F87" w14:textId="77777777" w:rsidR="002B2132" w:rsidRDefault="002B2132" w:rsidP="00C2618F">
      <w:pPr>
        <w:rPr>
          <w:szCs w:val="22"/>
        </w:rPr>
      </w:pPr>
    </w:p>
    <w:p w14:paraId="181CEBAA" w14:textId="77777777" w:rsidR="0081525C" w:rsidRDefault="002B2132" w:rsidP="0081525C">
      <w:bookmarkStart w:id="13" w:name="_Toc1453503"/>
      <w:r>
        <w:br w:type="page"/>
      </w:r>
    </w:p>
    <w:p w14:paraId="2889A8A2" w14:textId="77777777" w:rsidR="005420E5" w:rsidRDefault="005E5399" w:rsidP="00CE44D8">
      <w:pPr>
        <w:pStyle w:val="Heading1"/>
      </w:pPr>
      <w:bookmarkStart w:id="14" w:name="_Toc105427565"/>
      <w:r>
        <w:lastRenderedPageBreak/>
        <w:t xml:space="preserve">A.  GENERAL </w:t>
      </w:r>
      <w:bookmarkEnd w:id="13"/>
      <w:r w:rsidR="00E9713D">
        <w:t>CONDITIONS</w:t>
      </w:r>
      <w:bookmarkEnd w:id="14"/>
    </w:p>
    <w:p w14:paraId="44171A74" w14:textId="77777777" w:rsidR="00E9713D" w:rsidRPr="00E9713D" w:rsidRDefault="00E9713D" w:rsidP="00E9713D"/>
    <w:p w14:paraId="455EB88B" w14:textId="77777777" w:rsidR="00D160DB" w:rsidRPr="00EA2214" w:rsidRDefault="002B2132" w:rsidP="0017445C">
      <w:pPr>
        <w:pStyle w:val="Heading2"/>
        <w:numPr>
          <w:ilvl w:val="0"/>
          <w:numId w:val="0"/>
        </w:numPr>
        <w:jc w:val="left"/>
        <w:rPr>
          <w:b w:val="0"/>
          <w:sz w:val="22"/>
          <w:szCs w:val="22"/>
        </w:rPr>
      </w:pPr>
      <w:bookmarkStart w:id="15" w:name="_Toc369327726"/>
      <w:bookmarkStart w:id="16" w:name="_Toc377276121"/>
      <w:bookmarkStart w:id="17" w:name="_Toc377276264"/>
      <w:bookmarkStart w:id="18" w:name="_Toc377876943"/>
      <w:bookmarkStart w:id="19" w:name="_Toc377877161"/>
      <w:bookmarkStart w:id="20" w:name="_Toc382035359"/>
      <w:bookmarkStart w:id="21" w:name="_Toc382726607"/>
      <w:bookmarkStart w:id="22" w:name="_Toc382726682"/>
      <w:bookmarkStart w:id="23" w:name="_Toc382726761"/>
      <w:bookmarkStart w:id="24" w:name="_Toc387818167"/>
      <w:bookmarkStart w:id="25" w:name="_Toc390499877"/>
      <w:bookmarkStart w:id="26" w:name="_Toc390500306"/>
      <w:bookmarkStart w:id="27" w:name="_Toc390504359"/>
      <w:bookmarkStart w:id="28" w:name="_Toc390570149"/>
      <w:bookmarkStart w:id="29" w:name="_Toc391182883"/>
      <w:bookmarkStart w:id="30" w:name="_Toc437238946"/>
      <w:bookmarkStart w:id="31" w:name="_Toc451333023"/>
      <w:bookmarkStart w:id="32" w:name="_Toc457189941"/>
      <w:bookmarkStart w:id="33" w:name="_Toc1453504"/>
      <w:bookmarkStart w:id="34" w:name="_Toc105427566"/>
      <w:r w:rsidRPr="0075518C">
        <w:rPr>
          <w:sz w:val="22"/>
          <w:szCs w:val="22"/>
        </w:rPr>
        <w:t xml:space="preserve">Permit </w:t>
      </w:r>
      <w:r w:rsidR="00D160DB" w:rsidRPr="0075518C">
        <w:rPr>
          <w:sz w:val="22"/>
          <w:szCs w:val="22"/>
        </w:rPr>
        <w:t>Enforceability</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5DDA959E" w14:textId="77777777" w:rsidR="00D160DB" w:rsidRPr="00DF6609" w:rsidRDefault="00D160DB" w:rsidP="00D160DB">
      <w:pPr>
        <w:jc w:val="both"/>
        <w:rPr>
          <w:rFonts w:cs="Arial"/>
          <w:sz w:val="20"/>
        </w:rPr>
      </w:pPr>
    </w:p>
    <w:p w14:paraId="25AAC889"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23DBE618" w14:textId="77777777" w:rsidR="00A018D7" w:rsidRPr="00F21983" w:rsidRDefault="00A018D7" w:rsidP="00854153">
      <w:pPr>
        <w:jc w:val="both"/>
        <w:rPr>
          <w:rFonts w:cs="Arial"/>
          <w:sz w:val="20"/>
        </w:rPr>
      </w:pPr>
    </w:p>
    <w:p w14:paraId="4616F4A5"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79B4342E" w14:textId="77777777" w:rsidR="00F6033B" w:rsidRDefault="00F6033B" w:rsidP="0012743F">
      <w:pPr>
        <w:pStyle w:val="ListParagraph"/>
        <w:ind w:left="0"/>
        <w:rPr>
          <w:rFonts w:cs="Arial"/>
          <w:sz w:val="20"/>
        </w:rPr>
      </w:pPr>
    </w:p>
    <w:p w14:paraId="1142CB8A"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4A87264E" w14:textId="77777777" w:rsidR="00D41714" w:rsidRPr="007E0212" w:rsidRDefault="00D41714" w:rsidP="0075518C">
      <w:pPr>
        <w:pStyle w:val="Heading2"/>
        <w:tabs>
          <w:tab w:val="clear" w:pos="360"/>
          <w:tab w:val="num" w:pos="0"/>
        </w:tabs>
        <w:ind w:left="0" w:firstLine="0"/>
        <w:jc w:val="left"/>
        <w:rPr>
          <w:b w:val="0"/>
          <w:sz w:val="22"/>
          <w:szCs w:val="22"/>
        </w:rPr>
      </w:pPr>
      <w:bookmarkStart w:id="35" w:name="_Toc457189942"/>
      <w:bookmarkStart w:id="36" w:name="_Toc1453505"/>
      <w:bookmarkStart w:id="37" w:name="_Toc105427567"/>
      <w:r w:rsidRPr="0075518C">
        <w:rPr>
          <w:sz w:val="22"/>
          <w:szCs w:val="22"/>
        </w:rPr>
        <w:t xml:space="preserve">General </w:t>
      </w:r>
      <w:bookmarkEnd w:id="35"/>
      <w:bookmarkEnd w:id="36"/>
      <w:r w:rsidR="00E9713D" w:rsidRPr="0075518C">
        <w:rPr>
          <w:sz w:val="22"/>
          <w:szCs w:val="22"/>
        </w:rPr>
        <w:t>Provisions</w:t>
      </w:r>
      <w:bookmarkEnd w:id="37"/>
    </w:p>
    <w:p w14:paraId="3DD54884" w14:textId="77777777" w:rsidR="00AB10F1" w:rsidRPr="00DF6609" w:rsidRDefault="00AB10F1" w:rsidP="00AB10F1">
      <w:pPr>
        <w:jc w:val="both"/>
        <w:rPr>
          <w:rFonts w:cs="Arial"/>
          <w:sz w:val="20"/>
        </w:rPr>
      </w:pPr>
    </w:p>
    <w:p w14:paraId="3A4BC30D"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07868E10" w14:textId="77777777" w:rsidR="00AB10F1" w:rsidRPr="00F21983" w:rsidRDefault="00AB10F1" w:rsidP="00AB10F1">
      <w:pPr>
        <w:jc w:val="both"/>
        <w:rPr>
          <w:rFonts w:cs="Arial"/>
          <w:sz w:val="20"/>
        </w:rPr>
      </w:pPr>
    </w:p>
    <w:p w14:paraId="5004A21A"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5CCB9251" w14:textId="77777777" w:rsidR="00AB10F1" w:rsidRPr="00F21983" w:rsidRDefault="00AB10F1" w:rsidP="00AB10F1">
      <w:pPr>
        <w:jc w:val="both"/>
        <w:rPr>
          <w:rFonts w:cs="Arial"/>
          <w:sz w:val="20"/>
        </w:rPr>
      </w:pPr>
    </w:p>
    <w:p w14:paraId="08B90339"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3CBD545C" w14:textId="77777777" w:rsidR="008D6E4D" w:rsidRPr="00F21983" w:rsidRDefault="008D6E4D" w:rsidP="00AB10F1">
      <w:pPr>
        <w:jc w:val="both"/>
        <w:rPr>
          <w:rFonts w:cs="Arial"/>
          <w:sz w:val="20"/>
        </w:rPr>
      </w:pPr>
    </w:p>
    <w:p w14:paraId="465A1F2B"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0A6A94FC"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35E22B4A"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40A38203"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5BBF758B"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5B0D4823"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27953D1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23561F3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39F80B65"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7BDA050B" w14:textId="77777777" w:rsidR="008D6E4D" w:rsidRPr="00F21983" w:rsidRDefault="008D6E4D" w:rsidP="00AB10F1">
      <w:pPr>
        <w:jc w:val="both"/>
        <w:rPr>
          <w:rFonts w:cs="Arial"/>
          <w:sz w:val="20"/>
        </w:rPr>
      </w:pPr>
    </w:p>
    <w:p w14:paraId="760071A7" w14:textId="757D1A72"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w:t>
      </w:r>
      <w:r w:rsidR="00BD200D" w:rsidRPr="00F21983">
        <w:rPr>
          <w:rFonts w:cs="Arial"/>
          <w:sz w:val="20"/>
        </w:rPr>
        <w:t>information,</w:t>
      </w:r>
      <w:r w:rsidR="002B2132" w:rsidRPr="00F21983">
        <w:rPr>
          <w:rFonts w:cs="Arial"/>
          <w:sz w:val="20"/>
        </w:rPr>
        <w:t xml:space="preserve">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0A14FAD9" w14:textId="77777777" w:rsidR="008D6E4D" w:rsidRPr="00F21983" w:rsidRDefault="008D6E4D" w:rsidP="00AB10F1">
      <w:pPr>
        <w:jc w:val="both"/>
        <w:rPr>
          <w:rFonts w:cs="Arial"/>
          <w:sz w:val="20"/>
        </w:rPr>
      </w:pPr>
    </w:p>
    <w:p w14:paraId="61E80EF4"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1E92825B" w14:textId="77777777" w:rsidR="00DA6C16" w:rsidRPr="00F21983" w:rsidRDefault="00DA6C16" w:rsidP="00DA6C16">
      <w:pPr>
        <w:jc w:val="both"/>
        <w:rPr>
          <w:rFonts w:cs="Arial"/>
          <w:sz w:val="20"/>
        </w:rPr>
      </w:pPr>
    </w:p>
    <w:p w14:paraId="759F9D1F"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075B93B8" w14:textId="77777777" w:rsidR="008D6E4D" w:rsidRPr="00F21983" w:rsidRDefault="008D6E4D" w:rsidP="00AB10F1">
      <w:pPr>
        <w:jc w:val="both"/>
        <w:rPr>
          <w:rFonts w:cs="Arial"/>
          <w:sz w:val="20"/>
        </w:rPr>
      </w:pPr>
    </w:p>
    <w:p w14:paraId="5F3EAB38"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023B7816" w14:textId="77777777" w:rsidR="00DC22AE" w:rsidRPr="00F21983" w:rsidRDefault="00DC22AE" w:rsidP="00AB10F1">
      <w:pPr>
        <w:jc w:val="both"/>
        <w:rPr>
          <w:rFonts w:cs="Arial"/>
          <w:sz w:val="20"/>
        </w:rPr>
      </w:pPr>
    </w:p>
    <w:p w14:paraId="3E7A9752" w14:textId="77777777" w:rsidR="001D288F" w:rsidRPr="007E0212" w:rsidRDefault="001D288F" w:rsidP="0075518C">
      <w:pPr>
        <w:pStyle w:val="Heading2"/>
        <w:tabs>
          <w:tab w:val="clear" w:pos="360"/>
          <w:tab w:val="num" w:pos="0"/>
        </w:tabs>
        <w:ind w:left="0" w:firstLine="0"/>
        <w:jc w:val="left"/>
        <w:rPr>
          <w:b w:val="0"/>
          <w:sz w:val="22"/>
          <w:szCs w:val="22"/>
        </w:rPr>
      </w:pPr>
      <w:bookmarkStart w:id="38" w:name="_Toc105427568"/>
      <w:r w:rsidRPr="0075518C">
        <w:rPr>
          <w:sz w:val="22"/>
          <w:szCs w:val="22"/>
        </w:rPr>
        <w:t>Equipment &amp; Design</w:t>
      </w:r>
      <w:bookmarkEnd w:id="38"/>
    </w:p>
    <w:p w14:paraId="000BE888" w14:textId="77777777" w:rsidR="00A675AC" w:rsidRPr="00DF6609" w:rsidRDefault="00A675AC" w:rsidP="00AB10F1">
      <w:pPr>
        <w:jc w:val="both"/>
        <w:rPr>
          <w:rFonts w:cs="Arial"/>
          <w:sz w:val="20"/>
        </w:rPr>
      </w:pPr>
    </w:p>
    <w:p w14:paraId="63E45550"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49A9C8D6" w14:textId="77777777" w:rsidR="00DC22AE" w:rsidRPr="00F21983" w:rsidRDefault="00DC22AE" w:rsidP="00AB10F1">
      <w:pPr>
        <w:jc w:val="both"/>
        <w:rPr>
          <w:rFonts w:cs="Arial"/>
          <w:sz w:val="20"/>
        </w:rPr>
      </w:pPr>
    </w:p>
    <w:p w14:paraId="118A9B01"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0D692000" w14:textId="77777777" w:rsidR="00DC22AE" w:rsidRPr="00F21983" w:rsidRDefault="00DC22AE" w:rsidP="00AB10F1">
      <w:pPr>
        <w:jc w:val="both"/>
        <w:rPr>
          <w:rFonts w:cs="Arial"/>
          <w:sz w:val="20"/>
        </w:rPr>
      </w:pPr>
    </w:p>
    <w:p w14:paraId="14FD610A"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105427569"/>
      <w:r w:rsidRPr="0075518C">
        <w:rPr>
          <w:sz w:val="22"/>
          <w:szCs w:val="22"/>
        </w:rPr>
        <w:t>Emission Limits</w:t>
      </w:r>
      <w:bookmarkEnd w:id="39"/>
    </w:p>
    <w:p w14:paraId="57808995" w14:textId="77777777" w:rsidR="002E3875" w:rsidRPr="00F21983" w:rsidRDefault="002E3875" w:rsidP="00AB10F1">
      <w:pPr>
        <w:jc w:val="both"/>
        <w:rPr>
          <w:rFonts w:cs="Arial"/>
          <w:sz w:val="20"/>
        </w:rPr>
      </w:pPr>
    </w:p>
    <w:p w14:paraId="792B07DF"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02D9E1B0"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7BB3D129"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3C6C02E4" w14:textId="77777777" w:rsidR="007E32BB" w:rsidRDefault="007E32BB" w:rsidP="0012743F">
      <w:pPr>
        <w:jc w:val="both"/>
        <w:rPr>
          <w:rFonts w:cs="Arial"/>
          <w:sz w:val="20"/>
        </w:rPr>
      </w:pPr>
    </w:p>
    <w:p w14:paraId="16B7AC16"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1F5197DE" w14:textId="77777777" w:rsidR="00FB53C0" w:rsidRPr="00F21983" w:rsidRDefault="00FB53C0" w:rsidP="00AB10F1">
      <w:pPr>
        <w:jc w:val="both"/>
        <w:rPr>
          <w:rFonts w:cs="Arial"/>
          <w:sz w:val="20"/>
        </w:rPr>
      </w:pPr>
    </w:p>
    <w:p w14:paraId="183BEB41"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4DBCDAA7"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611D21CA"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35A63C84" w14:textId="77777777" w:rsidR="00105176" w:rsidRDefault="00105176" w:rsidP="0012743F">
      <w:pPr>
        <w:jc w:val="both"/>
        <w:rPr>
          <w:rFonts w:cs="Arial"/>
          <w:sz w:val="20"/>
        </w:rPr>
      </w:pPr>
    </w:p>
    <w:p w14:paraId="456C70A4" w14:textId="77777777" w:rsidR="00ED74CC" w:rsidRPr="007E0212" w:rsidRDefault="00ED74CC" w:rsidP="0075518C">
      <w:pPr>
        <w:pStyle w:val="Heading2"/>
        <w:tabs>
          <w:tab w:val="clear" w:pos="360"/>
          <w:tab w:val="num" w:pos="0"/>
        </w:tabs>
        <w:ind w:left="0" w:firstLine="0"/>
        <w:jc w:val="left"/>
        <w:rPr>
          <w:b w:val="0"/>
          <w:sz w:val="22"/>
          <w:szCs w:val="22"/>
        </w:rPr>
      </w:pPr>
      <w:bookmarkStart w:id="40" w:name="_Toc105427570"/>
      <w:r w:rsidRPr="0075518C">
        <w:rPr>
          <w:sz w:val="22"/>
          <w:szCs w:val="22"/>
        </w:rPr>
        <w:t>Testing/Sampling</w:t>
      </w:r>
      <w:bookmarkEnd w:id="40"/>
    </w:p>
    <w:p w14:paraId="6C2A1180" w14:textId="77777777" w:rsidR="00FB53C0" w:rsidRPr="00F21983" w:rsidRDefault="00FB53C0" w:rsidP="00AB10F1">
      <w:pPr>
        <w:jc w:val="both"/>
        <w:rPr>
          <w:rFonts w:cs="Arial"/>
          <w:sz w:val="20"/>
        </w:rPr>
      </w:pPr>
    </w:p>
    <w:p w14:paraId="24EE581C"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66B6E058" w14:textId="77777777" w:rsidR="00ED74CC" w:rsidRPr="00F21983" w:rsidRDefault="00ED74CC" w:rsidP="00AB10F1">
      <w:pPr>
        <w:jc w:val="both"/>
        <w:rPr>
          <w:rFonts w:cs="Arial"/>
          <w:sz w:val="20"/>
        </w:rPr>
      </w:pPr>
    </w:p>
    <w:p w14:paraId="10C97653"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1BCD0647" w14:textId="77777777" w:rsidR="00ED74CC" w:rsidRPr="00F21983" w:rsidRDefault="00ED74CC" w:rsidP="00BA5CC0">
      <w:pPr>
        <w:jc w:val="both"/>
        <w:rPr>
          <w:rFonts w:cs="Arial"/>
          <w:sz w:val="20"/>
        </w:rPr>
      </w:pPr>
    </w:p>
    <w:p w14:paraId="23768725"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152B5682" w14:textId="77777777" w:rsidR="00D41714" w:rsidRDefault="00774B98" w:rsidP="00ED74CC">
      <w:pPr>
        <w:jc w:val="both"/>
        <w:rPr>
          <w:rFonts w:cs="Arial"/>
          <w:sz w:val="20"/>
        </w:rPr>
      </w:pPr>
      <w:r>
        <w:rPr>
          <w:rFonts w:cs="Arial"/>
          <w:sz w:val="20"/>
        </w:rPr>
        <w:br w:type="page"/>
      </w:r>
    </w:p>
    <w:p w14:paraId="3AA27851" w14:textId="77777777" w:rsidR="00B8547B" w:rsidRPr="007E0212" w:rsidRDefault="00B8547B" w:rsidP="0075518C">
      <w:pPr>
        <w:pStyle w:val="Heading2"/>
        <w:tabs>
          <w:tab w:val="clear" w:pos="360"/>
          <w:tab w:val="num" w:pos="0"/>
        </w:tabs>
        <w:ind w:left="0" w:firstLine="0"/>
        <w:jc w:val="left"/>
        <w:rPr>
          <w:b w:val="0"/>
          <w:sz w:val="22"/>
          <w:szCs w:val="22"/>
        </w:rPr>
      </w:pPr>
      <w:bookmarkStart w:id="41" w:name="_Toc105427571"/>
      <w:r w:rsidRPr="0075518C">
        <w:rPr>
          <w:sz w:val="22"/>
          <w:szCs w:val="22"/>
        </w:rPr>
        <w:lastRenderedPageBreak/>
        <w:t>Monitoring/Recordkeeping</w:t>
      </w:r>
      <w:bookmarkEnd w:id="41"/>
    </w:p>
    <w:p w14:paraId="05EE9305" w14:textId="77777777" w:rsidR="00D41714" w:rsidRPr="00DF6609" w:rsidRDefault="00D41714" w:rsidP="00D41714">
      <w:pPr>
        <w:numPr>
          <w:ilvl w:val="12"/>
          <w:numId w:val="0"/>
        </w:numPr>
        <w:ind w:left="432" w:hanging="432"/>
        <w:jc w:val="both"/>
        <w:rPr>
          <w:rFonts w:cs="Arial"/>
          <w:sz w:val="20"/>
        </w:rPr>
      </w:pPr>
    </w:p>
    <w:p w14:paraId="2C8AE742"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67D68A8B"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2C8DDFD9"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59D14A24"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4D163DC4"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694C5740"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30BC244B"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3CC91641" w14:textId="77777777" w:rsidR="00B8547B" w:rsidRPr="00DF6609" w:rsidRDefault="00B8547B" w:rsidP="00D41714">
      <w:pPr>
        <w:numPr>
          <w:ilvl w:val="12"/>
          <w:numId w:val="0"/>
        </w:numPr>
        <w:ind w:left="432" w:hanging="432"/>
        <w:jc w:val="both"/>
        <w:rPr>
          <w:rFonts w:cs="Arial"/>
          <w:sz w:val="20"/>
        </w:rPr>
      </w:pPr>
    </w:p>
    <w:p w14:paraId="0967A09F" w14:textId="638EA0E4"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w:t>
      </w:r>
      <w:r w:rsidR="002F5964">
        <w:rPr>
          <w:rFonts w:cs="Arial"/>
          <w:sz w:val="20"/>
        </w:rPr>
        <w:t>five</w:t>
      </w:r>
      <w:r w:rsidRPr="00F21983">
        <w:rPr>
          <w:rFonts w:cs="Arial"/>
          <w:sz w:val="20"/>
        </w:rPr>
        <w:t xml:space="preserve">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6789A18A" w14:textId="77777777" w:rsidR="006D2EFC" w:rsidRPr="00F21983" w:rsidRDefault="006D2EFC" w:rsidP="00D41714">
      <w:pPr>
        <w:numPr>
          <w:ilvl w:val="12"/>
          <w:numId w:val="0"/>
        </w:numPr>
        <w:ind w:left="432" w:hanging="432"/>
        <w:jc w:val="both"/>
        <w:rPr>
          <w:rFonts w:cs="Arial"/>
          <w:sz w:val="20"/>
        </w:rPr>
      </w:pPr>
    </w:p>
    <w:p w14:paraId="26072AAA" w14:textId="77777777" w:rsidR="006D2EFC" w:rsidRPr="007E0212" w:rsidRDefault="006D2EFC" w:rsidP="0075518C">
      <w:pPr>
        <w:pStyle w:val="Heading2"/>
        <w:tabs>
          <w:tab w:val="clear" w:pos="360"/>
          <w:tab w:val="num" w:pos="0"/>
        </w:tabs>
        <w:ind w:left="0" w:firstLine="0"/>
        <w:jc w:val="left"/>
        <w:rPr>
          <w:b w:val="0"/>
          <w:sz w:val="22"/>
          <w:szCs w:val="22"/>
        </w:rPr>
      </w:pPr>
      <w:bookmarkStart w:id="42" w:name="_Toc105427572"/>
      <w:r w:rsidRPr="0075518C">
        <w:rPr>
          <w:sz w:val="22"/>
          <w:szCs w:val="22"/>
        </w:rPr>
        <w:t>Certification</w:t>
      </w:r>
      <w:r w:rsidR="00A92A65" w:rsidRPr="0075518C">
        <w:rPr>
          <w:sz w:val="22"/>
          <w:szCs w:val="22"/>
        </w:rPr>
        <w:t xml:space="preserve"> &amp; Reporting</w:t>
      </w:r>
      <w:bookmarkEnd w:id="42"/>
    </w:p>
    <w:p w14:paraId="7BFC7513" w14:textId="77777777" w:rsidR="006D2EFC" w:rsidRPr="00F21983" w:rsidRDefault="006D2EFC" w:rsidP="00D41714">
      <w:pPr>
        <w:numPr>
          <w:ilvl w:val="12"/>
          <w:numId w:val="0"/>
        </w:numPr>
        <w:ind w:left="432" w:hanging="432"/>
        <w:jc w:val="both"/>
        <w:rPr>
          <w:rFonts w:cs="Arial"/>
          <w:sz w:val="20"/>
        </w:rPr>
      </w:pPr>
    </w:p>
    <w:p w14:paraId="1F245862"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505F7274" w14:textId="77777777" w:rsidR="00C36162" w:rsidRPr="00F21983" w:rsidRDefault="00C36162" w:rsidP="00D41714">
      <w:pPr>
        <w:numPr>
          <w:ilvl w:val="12"/>
          <w:numId w:val="0"/>
        </w:numPr>
        <w:ind w:left="432" w:hanging="432"/>
        <w:jc w:val="both"/>
        <w:rPr>
          <w:rFonts w:cs="Arial"/>
          <w:sz w:val="20"/>
        </w:rPr>
      </w:pPr>
    </w:p>
    <w:p w14:paraId="78B6B796"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14ADE178" w14:textId="77777777" w:rsidR="00C36162" w:rsidRPr="00F21983" w:rsidRDefault="00C36162" w:rsidP="00C36162">
      <w:pPr>
        <w:numPr>
          <w:ilvl w:val="12"/>
          <w:numId w:val="0"/>
        </w:numPr>
        <w:ind w:left="432" w:hanging="432"/>
        <w:jc w:val="both"/>
        <w:rPr>
          <w:rFonts w:cs="Arial"/>
          <w:sz w:val="20"/>
        </w:rPr>
      </w:pPr>
    </w:p>
    <w:p w14:paraId="6DAF6254"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7C5C1105" w14:textId="77777777" w:rsidR="00C36162" w:rsidRPr="00F21983" w:rsidRDefault="00C36162" w:rsidP="00D41714">
      <w:pPr>
        <w:numPr>
          <w:ilvl w:val="12"/>
          <w:numId w:val="0"/>
        </w:numPr>
        <w:ind w:left="432" w:hanging="432"/>
        <w:jc w:val="both"/>
        <w:rPr>
          <w:rFonts w:cs="Arial"/>
          <w:sz w:val="20"/>
        </w:rPr>
      </w:pPr>
    </w:p>
    <w:p w14:paraId="7305EB38"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451DADAB"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1E9C495F"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6CB78997"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58265C04"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52A4F086"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1CAC342D"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155A609E"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47393EB3" w14:textId="77777777" w:rsidR="00C36162" w:rsidRPr="00F21983" w:rsidRDefault="00C36162" w:rsidP="00D41714">
      <w:pPr>
        <w:numPr>
          <w:ilvl w:val="12"/>
          <w:numId w:val="0"/>
        </w:numPr>
        <w:ind w:left="432" w:hanging="432"/>
        <w:jc w:val="both"/>
        <w:rPr>
          <w:rFonts w:cs="Arial"/>
          <w:sz w:val="20"/>
        </w:rPr>
      </w:pPr>
    </w:p>
    <w:p w14:paraId="7A2746CB"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4FD3DDEB" w14:textId="77777777" w:rsidR="00B4545F" w:rsidRPr="00F21983" w:rsidRDefault="00B4545F" w:rsidP="00BA5CC0">
      <w:pPr>
        <w:numPr>
          <w:ilvl w:val="12"/>
          <w:numId w:val="0"/>
        </w:numPr>
        <w:jc w:val="both"/>
        <w:rPr>
          <w:rFonts w:cs="Arial"/>
          <w:sz w:val="20"/>
        </w:rPr>
      </w:pPr>
    </w:p>
    <w:p w14:paraId="0DF56A19"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1AF3FFE0" w14:textId="77777777" w:rsidR="00A92A65" w:rsidRPr="00F21983" w:rsidRDefault="00A92A65" w:rsidP="00BA5CC0">
      <w:pPr>
        <w:numPr>
          <w:ilvl w:val="12"/>
          <w:numId w:val="0"/>
        </w:numPr>
        <w:jc w:val="both"/>
        <w:rPr>
          <w:rFonts w:cs="Arial"/>
          <w:sz w:val="20"/>
        </w:rPr>
      </w:pPr>
    </w:p>
    <w:p w14:paraId="1DABF018"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682699A4" w14:textId="77777777" w:rsidR="001F3E8E" w:rsidRPr="00F21983" w:rsidRDefault="001F3E8E" w:rsidP="00D41714">
      <w:pPr>
        <w:numPr>
          <w:ilvl w:val="12"/>
          <w:numId w:val="0"/>
        </w:numPr>
        <w:ind w:left="432" w:hanging="432"/>
        <w:jc w:val="both"/>
        <w:rPr>
          <w:rFonts w:cs="Arial"/>
          <w:sz w:val="20"/>
        </w:rPr>
      </w:pPr>
    </w:p>
    <w:p w14:paraId="2BE10903" w14:textId="77777777" w:rsidR="0006736C" w:rsidRPr="007E0212" w:rsidRDefault="0006736C" w:rsidP="0075518C">
      <w:pPr>
        <w:pStyle w:val="Heading2"/>
        <w:tabs>
          <w:tab w:val="clear" w:pos="360"/>
          <w:tab w:val="num" w:pos="0"/>
        </w:tabs>
        <w:ind w:left="0" w:firstLine="0"/>
        <w:jc w:val="left"/>
        <w:rPr>
          <w:b w:val="0"/>
          <w:sz w:val="22"/>
          <w:szCs w:val="22"/>
        </w:rPr>
      </w:pPr>
      <w:bookmarkStart w:id="43" w:name="_Toc105427573"/>
      <w:r w:rsidRPr="0075518C">
        <w:rPr>
          <w:sz w:val="22"/>
          <w:szCs w:val="22"/>
        </w:rPr>
        <w:t>Permit Shield</w:t>
      </w:r>
      <w:bookmarkEnd w:id="43"/>
    </w:p>
    <w:p w14:paraId="73238929" w14:textId="77777777" w:rsidR="001F3E8E" w:rsidRPr="00DF6609" w:rsidRDefault="001F3E8E" w:rsidP="00D41714">
      <w:pPr>
        <w:numPr>
          <w:ilvl w:val="12"/>
          <w:numId w:val="0"/>
        </w:numPr>
        <w:ind w:left="432" w:hanging="432"/>
        <w:jc w:val="both"/>
        <w:rPr>
          <w:rFonts w:cs="Arial"/>
          <w:sz w:val="20"/>
        </w:rPr>
      </w:pPr>
    </w:p>
    <w:p w14:paraId="3551D844"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1FE2719C"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4D2D3D65"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5B992FB8" w14:textId="77777777" w:rsidR="0006736C" w:rsidRPr="00F21983" w:rsidRDefault="0006736C" w:rsidP="0006736C">
      <w:pPr>
        <w:numPr>
          <w:ilvl w:val="12"/>
          <w:numId w:val="0"/>
        </w:numPr>
        <w:ind w:left="432" w:hanging="432"/>
        <w:jc w:val="both"/>
        <w:rPr>
          <w:rFonts w:cs="Arial"/>
          <w:sz w:val="20"/>
        </w:rPr>
      </w:pPr>
    </w:p>
    <w:p w14:paraId="1EC8927E"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0FA8ADCA" w14:textId="77777777" w:rsidR="0006736C" w:rsidRPr="00F21983" w:rsidRDefault="0006736C" w:rsidP="0006736C">
      <w:pPr>
        <w:numPr>
          <w:ilvl w:val="12"/>
          <w:numId w:val="0"/>
        </w:numPr>
        <w:ind w:left="432" w:hanging="432"/>
        <w:jc w:val="both"/>
        <w:rPr>
          <w:rFonts w:cs="Arial"/>
          <w:sz w:val="20"/>
        </w:rPr>
      </w:pPr>
    </w:p>
    <w:p w14:paraId="551FD2D5"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40E814EA"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22771F30"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4EF44788"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0C69171C" w14:textId="77777777" w:rsidR="0006736C" w:rsidRPr="005E3E6D" w:rsidRDefault="00E735E6" w:rsidP="0012743F">
      <w:pPr>
        <w:jc w:val="both"/>
        <w:rPr>
          <w:rFonts w:cs="Arial"/>
          <w:sz w:val="20"/>
        </w:rPr>
      </w:pPr>
      <w:r>
        <w:rPr>
          <w:rFonts w:cs="Arial"/>
          <w:b/>
          <w:sz w:val="20"/>
        </w:rPr>
        <w:br w:type="page"/>
      </w:r>
    </w:p>
    <w:p w14:paraId="36A83376"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6DCB08BC" w14:textId="77777777" w:rsidR="0006736C" w:rsidRPr="00F21983" w:rsidRDefault="0006736C" w:rsidP="0006736C">
      <w:pPr>
        <w:numPr>
          <w:ilvl w:val="12"/>
          <w:numId w:val="0"/>
        </w:numPr>
        <w:ind w:left="432" w:hanging="432"/>
        <w:jc w:val="both"/>
        <w:rPr>
          <w:rFonts w:cs="Arial"/>
          <w:sz w:val="20"/>
        </w:rPr>
      </w:pPr>
    </w:p>
    <w:p w14:paraId="211B1075"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26530B3B"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5AE2AF26"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4566210B"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7A0E6D79"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168AA9EE"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60A5C362" w14:textId="77777777" w:rsidR="0006736C" w:rsidRPr="00F21983" w:rsidRDefault="0006736C" w:rsidP="0006736C">
      <w:pPr>
        <w:numPr>
          <w:ilvl w:val="12"/>
          <w:numId w:val="0"/>
        </w:numPr>
        <w:ind w:left="432" w:hanging="432"/>
        <w:jc w:val="both"/>
        <w:rPr>
          <w:rFonts w:cs="Arial"/>
          <w:sz w:val="20"/>
        </w:rPr>
      </w:pPr>
    </w:p>
    <w:p w14:paraId="52458215"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4F9C46A8" w14:textId="77777777" w:rsidR="0006736C" w:rsidRPr="00F21983" w:rsidRDefault="0006736C" w:rsidP="00D41714">
      <w:pPr>
        <w:numPr>
          <w:ilvl w:val="12"/>
          <w:numId w:val="0"/>
        </w:numPr>
        <w:ind w:left="432" w:hanging="432"/>
        <w:jc w:val="both"/>
        <w:rPr>
          <w:rFonts w:cs="Arial"/>
          <w:sz w:val="20"/>
        </w:rPr>
      </w:pPr>
    </w:p>
    <w:p w14:paraId="394F6B81" w14:textId="77777777" w:rsidR="00770D74" w:rsidRPr="00ED4D9A" w:rsidRDefault="005D48FB" w:rsidP="0075518C">
      <w:pPr>
        <w:pStyle w:val="Heading2"/>
        <w:tabs>
          <w:tab w:val="clear" w:pos="360"/>
          <w:tab w:val="num" w:pos="0"/>
        </w:tabs>
        <w:ind w:left="0" w:firstLine="0"/>
        <w:jc w:val="left"/>
        <w:rPr>
          <w:b w:val="0"/>
          <w:sz w:val="22"/>
          <w:szCs w:val="22"/>
        </w:rPr>
      </w:pPr>
      <w:bookmarkStart w:id="44" w:name="_Toc105427574"/>
      <w:r w:rsidRPr="0075518C">
        <w:rPr>
          <w:sz w:val="22"/>
          <w:szCs w:val="22"/>
        </w:rPr>
        <w:t>Revisions</w:t>
      </w:r>
      <w:bookmarkEnd w:id="44"/>
    </w:p>
    <w:p w14:paraId="36DC10DA" w14:textId="77777777" w:rsidR="005D48FB" w:rsidRPr="00F21983" w:rsidRDefault="005D48FB" w:rsidP="00D41714">
      <w:pPr>
        <w:numPr>
          <w:ilvl w:val="12"/>
          <w:numId w:val="0"/>
        </w:numPr>
        <w:ind w:left="432" w:hanging="432"/>
        <w:jc w:val="both"/>
        <w:rPr>
          <w:rFonts w:cs="Arial"/>
          <w:sz w:val="20"/>
        </w:rPr>
      </w:pPr>
    </w:p>
    <w:p w14:paraId="337F3EA2"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3392929C" w14:textId="77777777" w:rsidR="00A1146D" w:rsidRPr="00F21983" w:rsidRDefault="00A1146D" w:rsidP="00C44C61">
      <w:pPr>
        <w:jc w:val="both"/>
        <w:rPr>
          <w:rFonts w:cs="Arial"/>
          <w:spacing w:val="-3"/>
          <w:sz w:val="20"/>
        </w:rPr>
      </w:pPr>
    </w:p>
    <w:p w14:paraId="190F48A2"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7A624025" w14:textId="77777777" w:rsidR="00D41714" w:rsidRPr="00F21983" w:rsidRDefault="00D41714" w:rsidP="00C44C61">
      <w:pPr>
        <w:numPr>
          <w:ilvl w:val="12"/>
          <w:numId w:val="0"/>
        </w:numPr>
        <w:jc w:val="both"/>
        <w:rPr>
          <w:rFonts w:cs="Arial"/>
          <w:sz w:val="20"/>
        </w:rPr>
      </w:pPr>
    </w:p>
    <w:p w14:paraId="2643CEB8"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125E2550" w14:textId="77777777" w:rsidR="002806DC" w:rsidRPr="00FF072F" w:rsidRDefault="002806DC" w:rsidP="00C44C61">
      <w:pPr>
        <w:autoSpaceDE w:val="0"/>
        <w:autoSpaceDN w:val="0"/>
        <w:adjustRightInd w:val="0"/>
        <w:jc w:val="both"/>
        <w:rPr>
          <w:rFonts w:cs="Arial"/>
          <w:sz w:val="20"/>
        </w:rPr>
      </w:pPr>
    </w:p>
    <w:p w14:paraId="40CA37F1"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28D0F623" w14:textId="77777777" w:rsidR="002806DC" w:rsidRPr="00FF072F" w:rsidRDefault="002806DC" w:rsidP="00C44C61">
      <w:pPr>
        <w:jc w:val="both"/>
        <w:rPr>
          <w:rFonts w:cs="Arial"/>
          <w:sz w:val="20"/>
        </w:rPr>
      </w:pPr>
    </w:p>
    <w:p w14:paraId="737F7188" w14:textId="77777777" w:rsidR="004649EF" w:rsidRPr="00ED4D9A" w:rsidRDefault="004649EF" w:rsidP="0075518C">
      <w:pPr>
        <w:pStyle w:val="Heading2"/>
        <w:tabs>
          <w:tab w:val="clear" w:pos="360"/>
          <w:tab w:val="num" w:pos="0"/>
        </w:tabs>
        <w:ind w:left="0" w:firstLine="0"/>
        <w:jc w:val="left"/>
        <w:rPr>
          <w:b w:val="0"/>
          <w:sz w:val="22"/>
          <w:szCs w:val="22"/>
        </w:rPr>
      </w:pPr>
      <w:bookmarkStart w:id="45" w:name="_Toc105427575"/>
      <w:r w:rsidRPr="0075518C">
        <w:rPr>
          <w:sz w:val="22"/>
          <w:szCs w:val="22"/>
        </w:rPr>
        <w:t>Reopenings</w:t>
      </w:r>
      <w:bookmarkEnd w:id="45"/>
    </w:p>
    <w:p w14:paraId="7B335FEB" w14:textId="77777777" w:rsidR="004649EF" w:rsidRPr="00752D7A" w:rsidRDefault="004649EF" w:rsidP="00DC22AE">
      <w:pPr>
        <w:jc w:val="both"/>
        <w:rPr>
          <w:rFonts w:cs="Arial"/>
          <w:szCs w:val="22"/>
        </w:rPr>
      </w:pPr>
    </w:p>
    <w:p w14:paraId="7CF3C1C3"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2E5D5EBC"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4F0826BE"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06C315B4"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0524433B"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5B33E1AF" w14:textId="77777777" w:rsidR="004649EF" w:rsidRPr="00F21983" w:rsidRDefault="00C17B92" w:rsidP="00DC22AE">
      <w:pPr>
        <w:jc w:val="both"/>
        <w:rPr>
          <w:rFonts w:cs="Arial"/>
          <w:sz w:val="20"/>
        </w:rPr>
      </w:pPr>
      <w:r>
        <w:rPr>
          <w:rFonts w:cs="Arial"/>
          <w:sz w:val="20"/>
        </w:rPr>
        <w:br w:type="page"/>
      </w:r>
    </w:p>
    <w:p w14:paraId="7065D9B4" w14:textId="77777777" w:rsidR="00B348FA" w:rsidRPr="00ED4D9A" w:rsidRDefault="00B348FA" w:rsidP="0075518C">
      <w:pPr>
        <w:pStyle w:val="Heading2"/>
        <w:tabs>
          <w:tab w:val="clear" w:pos="360"/>
          <w:tab w:val="num" w:pos="0"/>
        </w:tabs>
        <w:ind w:left="0" w:firstLine="0"/>
        <w:jc w:val="left"/>
        <w:rPr>
          <w:b w:val="0"/>
          <w:sz w:val="22"/>
          <w:szCs w:val="22"/>
        </w:rPr>
      </w:pPr>
      <w:bookmarkStart w:id="46" w:name="_Toc105427576"/>
      <w:r w:rsidRPr="0075518C">
        <w:rPr>
          <w:sz w:val="22"/>
          <w:szCs w:val="22"/>
        </w:rPr>
        <w:lastRenderedPageBreak/>
        <w:t>Renewals</w:t>
      </w:r>
      <w:bookmarkEnd w:id="46"/>
    </w:p>
    <w:p w14:paraId="0E5DB426" w14:textId="77777777" w:rsidR="004649EF" w:rsidRPr="005E3E6D" w:rsidRDefault="004649EF" w:rsidP="00DC22AE">
      <w:pPr>
        <w:jc w:val="both"/>
        <w:rPr>
          <w:rFonts w:cs="Arial"/>
          <w:sz w:val="20"/>
        </w:rPr>
      </w:pPr>
    </w:p>
    <w:p w14:paraId="3BD4BCB1"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6B57B68D" w14:textId="77777777" w:rsidR="00D16CA9" w:rsidRPr="005E3E6D" w:rsidRDefault="00D16CA9" w:rsidP="00DC22AE">
      <w:pPr>
        <w:jc w:val="both"/>
        <w:rPr>
          <w:rFonts w:cs="Arial"/>
          <w:sz w:val="20"/>
        </w:rPr>
      </w:pPr>
    </w:p>
    <w:p w14:paraId="1F0340C7" w14:textId="77777777" w:rsidR="00CE1923" w:rsidRPr="00ED4D9A" w:rsidRDefault="00D41714" w:rsidP="0075518C">
      <w:pPr>
        <w:pStyle w:val="Heading2"/>
        <w:numPr>
          <w:ilvl w:val="0"/>
          <w:numId w:val="0"/>
        </w:numPr>
        <w:jc w:val="left"/>
        <w:rPr>
          <w:b w:val="0"/>
          <w:bCs/>
          <w:sz w:val="22"/>
        </w:rPr>
      </w:pPr>
      <w:bookmarkStart w:id="47" w:name="_Toc457189946"/>
      <w:bookmarkStart w:id="48" w:name="_Toc1453509"/>
      <w:bookmarkStart w:id="49" w:name="_Toc105427577"/>
      <w:r w:rsidRPr="0075518C">
        <w:rPr>
          <w:bCs/>
          <w:sz w:val="22"/>
        </w:rPr>
        <w:t>Stratospheric Ozone Protection</w:t>
      </w:r>
      <w:bookmarkEnd w:id="47"/>
      <w:bookmarkEnd w:id="48"/>
      <w:bookmarkEnd w:id="49"/>
    </w:p>
    <w:p w14:paraId="5AD8C804" w14:textId="77777777" w:rsidR="00CE1923" w:rsidRPr="00F21983" w:rsidRDefault="00CE1923" w:rsidP="004F09CF">
      <w:pPr>
        <w:jc w:val="both"/>
        <w:rPr>
          <w:sz w:val="20"/>
        </w:rPr>
      </w:pPr>
    </w:p>
    <w:p w14:paraId="497E245C"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0745AE46" w14:textId="77777777" w:rsidR="00395F98" w:rsidRPr="00F21983" w:rsidRDefault="00395F98" w:rsidP="00395F98">
      <w:pPr>
        <w:rPr>
          <w:sz w:val="20"/>
        </w:rPr>
      </w:pPr>
    </w:p>
    <w:p w14:paraId="173B6689"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5CD94499" w14:textId="77777777" w:rsidR="00F557DA" w:rsidRPr="00F21983" w:rsidRDefault="00F557DA" w:rsidP="00DC22AE">
      <w:pPr>
        <w:jc w:val="both"/>
        <w:rPr>
          <w:rFonts w:cs="Arial"/>
          <w:sz w:val="20"/>
        </w:rPr>
      </w:pPr>
    </w:p>
    <w:p w14:paraId="16298F94" w14:textId="77777777" w:rsidR="00D41714" w:rsidRPr="00ED4D9A" w:rsidRDefault="00D41714" w:rsidP="0075518C">
      <w:pPr>
        <w:pStyle w:val="Heading2"/>
        <w:numPr>
          <w:ilvl w:val="0"/>
          <w:numId w:val="0"/>
        </w:numPr>
        <w:jc w:val="left"/>
        <w:rPr>
          <w:b w:val="0"/>
          <w:bCs/>
          <w:sz w:val="22"/>
        </w:rPr>
      </w:pPr>
      <w:bookmarkStart w:id="50" w:name="_Toc457189947"/>
      <w:bookmarkStart w:id="51" w:name="_Toc1453510"/>
      <w:bookmarkStart w:id="52" w:name="_Toc105427578"/>
      <w:r w:rsidRPr="0075518C">
        <w:rPr>
          <w:bCs/>
          <w:sz w:val="22"/>
        </w:rPr>
        <w:t>Risk Management Plan</w:t>
      </w:r>
      <w:bookmarkEnd w:id="50"/>
      <w:bookmarkEnd w:id="51"/>
      <w:bookmarkEnd w:id="52"/>
    </w:p>
    <w:p w14:paraId="5375ED1E" w14:textId="77777777" w:rsidR="0075518C" w:rsidRPr="0075518C" w:rsidRDefault="0075518C" w:rsidP="004F09CF">
      <w:pPr>
        <w:jc w:val="both"/>
      </w:pPr>
    </w:p>
    <w:p w14:paraId="6E167542"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6E9D4B40" w14:textId="77777777" w:rsidR="00D41714" w:rsidRPr="00F21983" w:rsidRDefault="00D41714" w:rsidP="00D41714">
      <w:pPr>
        <w:numPr>
          <w:ilvl w:val="12"/>
          <w:numId w:val="0"/>
        </w:numPr>
        <w:ind w:left="432" w:hanging="432"/>
        <w:jc w:val="both"/>
        <w:rPr>
          <w:rFonts w:cs="Arial"/>
          <w:sz w:val="20"/>
        </w:rPr>
      </w:pPr>
    </w:p>
    <w:p w14:paraId="235CD435"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3B45B5C5"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7C5B0919"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4B790FAC"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7E5B229B" w14:textId="77777777" w:rsidR="00D41714" w:rsidRPr="00F21983" w:rsidRDefault="00D41714" w:rsidP="00D41714">
      <w:pPr>
        <w:numPr>
          <w:ilvl w:val="12"/>
          <w:numId w:val="0"/>
        </w:numPr>
        <w:ind w:left="432" w:hanging="432"/>
        <w:jc w:val="both"/>
        <w:rPr>
          <w:rFonts w:cs="Arial"/>
          <w:sz w:val="20"/>
        </w:rPr>
      </w:pPr>
    </w:p>
    <w:p w14:paraId="094B8E72"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32A461E3" w14:textId="77777777" w:rsidR="00D41714" w:rsidRPr="00F21983" w:rsidRDefault="00D41714" w:rsidP="00D41714">
      <w:pPr>
        <w:numPr>
          <w:ilvl w:val="12"/>
          <w:numId w:val="0"/>
        </w:numPr>
        <w:ind w:left="432" w:hanging="432"/>
        <w:jc w:val="both"/>
        <w:rPr>
          <w:rFonts w:cs="Arial"/>
          <w:sz w:val="20"/>
        </w:rPr>
      </w:pPr>
    </w:p>
    <w:p w14:paraId="674C1D53"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6E0DED83" w14:textId="77777777" w:rsidR="00D41714" w:rsidRPr="007713F1" w:rsidRDefault="00D41714" w:rsidP="004F09CF">
      <w:pPr>
        <w:numPr>
          <w:ilvl w:val="12"/>
          <w:numId w:val="0"/>
        </w:numPr>
        <w:ind w:left="432" w:hanging="432"/>
        <w:jc w:val="both"/>
        <w:rPr>
          <w:rFonts w:cs="Arial"/>
          <w:sz w:val="20"/>
        </w:rPr>
      </w:pPr>
    </w:p>
    <w:p w14:paraId="275DBE2A" w14:textId="77777777" w:rsidR="00F557DA" w:rsidRPr="00A02310" w:rsidRDefault="00F557DA" w:rsidP="0075518C">
      <w:pPr>
        <w:pStyle w:val="Heading2"/>
        <w:numPr>
          <w:ilvl w:val="0"/>
          <w:numId w:val="0"/>
        </w:numPr>
        <w:jc w:val="left"/>
        <w:rPr>
          <w:b w:val="0"/>
          <w:bCs/>
          <w:sz w:val="22"/>
        </w:rPr>
      </w:pPr>
      <w:bookmarkStart w:id="53" w:name="_Toc105427579"/>
      <w:r w:rsidRPr="0075518C">
        <w:rPr>
          <w:bCs/>
          <w:sz w:val="22"/>
        </w:rPr>
        <w:t>Emission Trading</w:t>
      </w:r>
      <w:bookmarkEnd w:id="53"/>
    </w:p>
    <w:p w14:paraId="52552999" w14:textId="77777777" w:rsidR="00F557DA" w:rsidRPr="007713F1" w:rsidRDefault="00F557DA" w:rsidP="00D41714">
      <w:pPr>
        <w:numPr>
          <w:ilvl w:val="12"/>
          <w:numId w:val="0"/>
        </w:numPr>
        <w:ind w:left="432" w:hanging="432"/>
        <w:rPr>
          <w:rFonts w:cs="Arial"/>
          <w:sz w:val="20"/>
        </w:rPr>
      </w:pPr>
    </w:p>
    <w:p w14:paraId="2829B258"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62AB92B0" w14:textId="77777777" w:rsidR="00393A6F" w:rsidRPr="00DF6609" w:rsidRDefault="00C17B92" w:rsidP="00393A6F">
      <w:pPr>
        <w:rPr>
          <w:sz w:val="20"/>
        </w:rPr>
      </w:pPr>
      <w:bookmarkStart w:id="54" w:name="_Toc1453511"/>
      <w:r>
        <w:rPr>
          <w:sz w:val="20"/>
        </w:rPr>
        <w:br w:type="page"/>
      </w:r>
    </w:p>
    <w:p w14:paraId="6B275708" w14:textId="77777777" w:rsidR="00A775C6" w:rsidRPr="00A02310" w:rsidRDefault="00A775C6" w:rsidP="0075518C">
      <w:pPr>
        <w:pStyle w:val="Heading2"/>
        <w:numPr>
          <w:ilvl w:val="0"/>
          <w:numId w:val="0"/>
        </w:numPr>
        <w:jc w:val="left"/>
        <w:rPr>
          <w:b w:val="0"/>
          <w:bCs/>
          <w:sz w:val="22"/>
        </w:rPr>
      </w:pPr>
      <w:bookmarkStart w:id="55" w:name="_Toc105427580"/>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4"/>
      <w:bookmarkEnd w:id="55"/>
    </w:p>
    <w:p w14:paraId="5F42B9BA" w14:textId="77777777" w:rsidR="006F555B" w:rsidRPr="00DF6609" w:rsidRDefault="006F555B" w:rsidP="00D41714">
      <w:pPr>
        <w:rPr>
          <w:rFonts w:cs="Arial"/>
          <w:sz w:val="20"/>
        </w:rPr>
      </w:pPr>
    </w:p>
    <w:p w14:paraId="1DDBFD19"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1B896A79" w14:textId="77777777" w:rsidR="00105176" w:rsidRPr="00F21983" w:rsidRDefault="00105176" w:rsidP="00105176">
      <w:pPr>
        <w:jc w:val="both"/>
        <w:rPr>
          <w:rFonts w:cs="Arial"/>
          <w:sz w:val="20"/>
        </w:rPr>
      </w:pPr>
    </w:p>
    <w:p w14:paraId="01C654E4"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30B35365" w14:textId="77777777" w:rsidR="00105176" w:rsidRDefault="00105176" w:rsidP="00105176">
      <w:pPr>
        <w:jc w:val="both"/>
        <w:rPr>
          <w:rFonts w:cs="Arial"/>
          <w:sz w:val="20"/>
        </w:rPr>
      </w:pPr>
    </w:p>
    <w:p w14:paraId="6A9315BE"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27B618E1" w14:textId="77777777" w:rsidR="00775BB9" w:rsidRPr="00DF6609" w:rsidRDefault="00775BB9" w:rsidP="00D41714">
      <w:pPr>
        <w:rPr>
          <w:rFonts w:cs="Arial"/>
          <w:sz w:val="20"/>
        </w:rPr>
      </w:pPr>
    </w:p>
    <w:p w14:paraId="0FE53713"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677E8461" w14:textId="77777777" w:rsidR="00A775C6" w:rsidRPr="007713F1" w:rsidRDefault="00A775C6" w:rsidP="00D41714">
      <w:pPr>
        <w:rPr>
          <w:rFonts w:cs="Arial"/>
          <w:sz w:val="20"/>
        </w:rPr>
      </w:pPr>
    </w:p>
    <w:p w14:paraId="7BA96B14" w14:textId="77777777" w:rsidR="001F649E" w:rsidRPr="007713F1" w:rsidRDefault="001F649E" w:rsidP="00D41714">
      <w:pPr>
        <w:rPr>
          <w:rFonts w:cs="Arial"/>
          <w:sz w:val="20"/>
        </w:rPr>
      </w:pPr>
    </w:p>
    <w:p w14:paraId="2D7DE969"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52702075"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329A1500"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5C247B70" w14:textId="77777777" w:rsidR="000B3A18" w:rsidRPr="009B2FEE" w:rsidRDefault="000B3A18" w:rsidP="000B3A18">
      <w:pPr>
        <w:jc w:val="both"/>
        <w:rPr>
          <w:szCs w:val="22"/>
        </w:rPr>
      </w:pPr>
    </w:p>
    <w:p w14:paraId="41D1E0C2" w14:textId="024E662C" w:rsidR="00254B38" w:rsidRPr="004210C2" w:rsidRDefault="00254B38" w:rsidP="004210C2">
      <w:pPr>
        <w:jc w:val="both"/>
        <w:rPr>
          <w:rFonts w:cs="Arial"/>
          <w:color w:val="FF0000"/>
          <w:sz w:val="20"/>
        </w:rPr>
      </w:pPr>
      <w:r>
        <w:rPr>
          <w:rFonts w:cs="Arial"/>
          <w:b/>
          <w:sz w:val="20"/>
        </w:rPr>
        <w:br w:type="page"/>
      </w:r>
    </w:p>
    <w:p w14:paraId="38D24D3E" w14:textId="77777777" w:rsidR="0098346A" w:rsidRPr="00752D7A" w:rsidRDefault="0098346A" w:rsidP="00AA3FFA">
      <w:pPr>
        <w:pStyle w:val="Heading1"/>
      </w:pPr>
      <w:bookmarkStart w:id="56" w:name="_Toc852394"/>
      <w:bookmarkStart w:id="57" w:name="_Toc852725"/>
      <w:bookmarkStart w:id="58" w:name="_Toc1453512"/>
      <w:bookmarkStart w:id="59" w:name="_Toc105427581"/>
      <w:r w:rsidRPr="00752D7A">
        <w:lastRenderedPageBreak/>
        <w:t xml:space="preserve">B.  </w:t>
      </w:r>
      <w:r w:rsidR="003C2679" w:rsidRPr="00752D7A">
        <w:t>SOURCE-WIDE</w:t>
      </w:r>
      <w:r w:rsidRPr="00752D7A">
        <w:t xml:space="preserve"> </w:t>
      </w:r>
      <w:bookmarkEnd w:id="56"/>
      <w:bookmarkEnd w:id="57"/>
      <w:bookmarkEnd w:id="58"/>
      <w:r w:rsidR="005A53BF" w:rsidRPr="00752D7A">
        <w:t>CONDITIONS</w:t>
      </w:r>
      <w:bookmarkEnd w:id="59"/>
    </w:p>
    <w:p w14:paraId="76EA2800" w14:textId="77777777" w:rsidR="0098346A" w:rsidRPr="00F21983" w:rsidRDefault="0098346A" w:rsidP="0098346A">
      <w:pPr>
        <w:jc w:val="both"/>
        <w:rPr>
          <w:sz w:val="20"/>
        </w:rPr>
      </w:pPr>
    </w:p>
    <w:p w14:paraId="100D7819"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6FC5005D" w14:textId="77777777" w:rsidR="003C2679" w:rsidRPr="00F21983" w:rsidRDefault="003C2679" w:rsidP="0098346A">
      <w:pPr>
        <w:jc w:val="both"/>
        <w:rPr>
          <w:sz w:val="20"/>
        </w:rPr>
      </w:pPr>
    </w:p>
    <w:p w14:paraId="73ABF335"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269E292C" w14:textId="77777777" w:rsidR="00875F04" w:rsidRDefault="00875F04" w:rsidP="0098346A">
      <w:pPr>
        <w:jc w:val="both"/>
        <w:rPr>
          <w:sz w:val="20"/>
        </w:rPr>
      </w:pPr>
    </w:p>
    <w:p w14:paraId="7FEEBFE9" w14:textId="77777777" w:rsidR="0098346A" w:rsidRPr="00F21983" w:rsidRDefault="0098346A" w:rsidP="00E908E1">
      <w:pPr>
        <w:jc w:val="both"/>
        <w:rPr>
          <w:sz w:val="20"/>
        </w:rPr>
      </w:pPr>
    </w:p>
    <w:p w14:paraId="7CD01E59" w14:textId="1AE723EC" w:rsidR="004B4697" w:rsidRDefault="004B4697">
      <w:pPr>
        <w:rPr>
          <w:szCs w:val="22"/>
        </w:rPr>
      </w:pPr>
      <w:r>
        <w:rPr>
          <w:szCs w:val="22"/>
        </w:rPr>
        <w:br w:type="page"/>
      </w:r>
    </w:p>
    <w:p w14:paraId="0387B03E" w14:textId="77777777" w:rsidR="00E14632" w:rsidRDefault="00ED0AFD" w:rsidP="00CE44D8">
      <w:pPr>
        <w:pStyle w:val="Heading1"/>
      </w:pPr>
      <w:bookmarkStart w:id="60" w:name="_Toc105427582"/>
      <w:bookmarkStart w:id="61" w:name="_Toc852397"/>
      <w:bookmarkStart w:id="62" w:name="_Toc852728"/>
      <w:bookmarkStart w:id="63" w:name="_Toc1453515"/>
      <w:r>
        <w:lastRenderedPageBreak/>
        <w:t xml:space="preserve">C.  </w:t>
      </w:r>
      <w:r w:rsidR="0002792B">
        <w:t xml:space="preserve">EMISSION UNIT </w:t>
      </w:r>
      <w:bookmarkStart w:id="64" w:name="_Toc2571645"/>
      <w:r w:rsidR="00494D15">
        <w:t xml:space="preserve">SPECIAL </w:t>
      </w:r>
      <w:r w:rsidR="00456F47">
        <w:t>CONDITIONS</w:t>
      </w:r>
      <w:bookmarkEnd w:id="60"/>
    </w:p>
    <w:p w14:paraId="0780E815" w14:textId="77777777" w:rsidR="00E14632" w:rsidRPr="00FE0AD0" w:rsidRDefault="00E14632" w:rsidP="00E14632">
      <w:pPr>
        <w:jc w:val="both"/>
        <w:rPr>
          <w:sz w:val="20"/>
        </w:rPr>
      </w:pPr>
    </w:p>
    <w:p w14:paraId="775431E3"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740ABD82" w14:textId="77777777" w:rsidR="009602B7" w:rsidRPr="00FE0AD0" w:rsidRDefault="009602B7" w:rsidP="00E14632">
      <w:pPr>
        <w:jc w:val="both"/>
        <w:rPr>
          <w:sz w:val="20"/>
        </w:rPr>
      </w:pPr>
    </w:p>
    <w:p w14:paraId="5B1521BB"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4781590C" w14:textId="413D789B" w:rsidR="00C77296" w:rsidRPr="00967CFC" w:rsidRDefault="00C77296" w:rsidP="00E14632">
      <w:pPr>
        <w:jc w:val="both"/>
        <w:rPr>
          <w:color w:val="FF0000"/>
          <w:sz w:val="20"/>
        </w:rPr>
      </w:pPr>
    </w:p>
    <w:p w14:paraId="48420457" w14:textId="77777777" w:rsidR="00E14632" w:rsidRPr="007D4237" w:rsidRDefault="00E14632" w:rsidP="001F649E">
      <w:pPr>
        <w:pStyle w:val="Heading2"/>
        <w:numPr>
          <w:ilvl w:val="0"/>
          <w:numId w:val="0"/>
        </w:numPr>
        <w:rPr>
          <w:b w:val="0"/>
          <w:sz w:val="22"/>
          <w:szCs w:val="22"/>
        </w:rPr>
      </w:pPr>
      <w:bookmarkStart w:id="65" w:name="_Toc852395"/>
      <w:bookmarkStart w:id="66" w:name="_Toc852726"/>
      <w:bookmarkStart w:id="67" w:name="_Toc2571643"/>
      <w:bookmarkStart w:id="68" w:name="_Toc105427583"/>
      <w:r w:rsidRPr="002B5ED5">
        <w:rPr>
          <w:sz w:val="22"/>
          <w:szCs w:val="22"/>
        </w:rPr>
        <w:t>EMISSION UNIT SUMMARY TABLE</w:t>
      </w:r>
      <w:bookmarkEnd w:id="65"/>
      <w:bookmarkEnd w:id="66"/>
      <w:bookmarkEnd w:id="67"/>
      <w:bookmarkEnd w:id="68"/>
    </w:p>
    <w:p w14:paraId="27AD556C" w14:textId="77777777" w:rsidR="00E14632" w:rsidRDefault="00736BDB" w:rsidP="00736BDB">
      <w:pPr>
        <w:jc w:val="center"/>
      </w:pPr>
      <w:r w:rsidRPr="00F35ADC">
        <w:rPr>
          <w:sz w:val="20"/>
        </w:rPr>
        <w:t>The descriptions provided below are for informational purposes and do not constitute enforceable conditions.</w:t>
      </w:r>
    </w:p>
    <w:p w14:paraId="3FB2E594"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E14632" w:rsidRPr="000253EC" w14:paraId="6AE52680" w14:textId="77777777">
        <w:trPr>
          <w:cantSplit/>
          <w:tblHeader/>
        </w:trPr>
        <w:tc>
          <w:tcPr>
            <w:tcW w:w="2160" w:type="dxa"/>
            <w:tcBorders>
              <w:top w:val="double" w:sz="6" w:space="0" w:color="auto"/>
              <w:bottom w:val="double" w:sz="4" w:space="0" w:color="auto"/>
            </w:tcBorders>
            <w:shd w:val="pct10" w:color="auto" w:fill="auto"/>
          </w:tcPr>
          <w:p w14:paraId="4D1E3455" w14:textId="77777777" w:rsidR="00E14632" w:rsidRPr="000253EC" w:rsidRDefault="00E14632" w:rsidP="00C6273C">
            <w:pPr>
              <w:jc w:val="center"/>
              <w:rPr>
                <w:rFonts w:cs="Arial"/>
                <w:b/>
                <w:sz w:val="20"/>
              </w:rPr>
            </w:pPr>
            <w:r w:rsidRPr="000253EC">
              <w:rPr>
                <w:rFonts w:cs="Arial"/>
                <w:b/>
                <w:sz w:val="20"/>
              </w:rPr>
              <w:t>Emission Unit ID</w:t>
            </w:r>
          </w:p>
        </w:tc>
        <w:tc>
          <w:tcPr>
            <w:tcW w:w="4320" w:type="dxa"/>
            <w:tcBorders>
              <w:top w:val="double" w:sz="6" w:space="0" w:color="auto"/>
              <w:bottom w:val="double" w:sz="4" w:space="0" w:color="auto"/>
            </w:tcBorders>
            <w:shd w:val="pct10" w:color="auto" w:fill="auto"/>
          </w:tcPr>
          <w:p w14:paraId="1ACA8B5B" w14:textId="77777777" w:rsidR="00E14632" w:rsidRPr="000253EC" w:rsidRDefault="00E14632" w:rsidP="00F71970">
            <w:pPr>
              <w:jc w:val="center"/>
              <w:rPr>
                <w:rFonts w:cs="Arial"/>
                <w:b/>
                <w:sz w:val="20"/>
              </w:rPr>
            </w:pPr>
            <w:r w:rsidRPr="000253EC">
              <w:rPr>
                <w:rFonts w:cs="Arial"/>
                <w:b/>
                <w:sz w:val="20"/>
              </w:rPr>
              <w:t>Emission Unit Description</w:t>
            </w:r>
          </w:p>
          <w:p w14:paraId="6750D9CE" w14:textId="77777777" w:rsidR="00E14632" w:rsidRPr="000253EC" w:rsidRDefault="00E14632" w:rsidP="00F71970">
            <w:pPr>
              <w:jc w:val="center"/>
              <w:rPr>
                <w:b/>
                <w:sz w:val="18"/>
                <w:szCs w:val="18"/>
              </w:rPr>
            </w:pPr>
            <w:r w:rsidRPr="000253EC">
              <w:rPr>
                <w:rFonts w:cs="Arial"/>
                <w:b/>
                <w:sz w:val="18"/>
                <w:szCs w:val="18"/>
              </w:rPr>
              <w:t>(I</w:t>
            </w:r>
            <w:r w:rsidRPr="000253EC">
              <w:rPr>
                <w:b/>
                <w:sz w:val="18"/>
                <w:szCs w:val="18"/>
              </w:rPr>
              <w:t>ncluding Process</w:t>
            </w:r>
            <w:r w:rsidR="008E2DCE" w:rsidRPr="000253EC">
              <w:rPr>
                <w:b/>
                <w:sz w:val="18"/>
                <w:szCs w:val="18"/>
              </w:rPr>
              <w:t xml:space="preserve"> </w:t>
            </w:r>
            <w:r w:rsidRPr="000253EC">
              <w:rPr>
                <w:b/>
                <w:sz w:val="18"/>
                <w:szCs w:val="18"/>
              </w:rPr>
              <w:t>Equipment &amp; Control Device(s))</w:t>
            </w:r>
          </w:p>
        </w:tc>
        <w:tc>
          <w:tcPr>
            <w:tcW w:w="1890" w:type="dxa"/>
            <w:tcBorders>
              <w:top w:val="double" w:sz="6" w:space="0" w:color="auto"/>
              <w:bottom w:val="double" w:sz="4" w:space="0" w:color="auto"/>
            </w:tcBorders>
            <w:shd w:val="pct10" w:color="auto" w:fill="auto"/>
          </w:tcPr>
          <w:p w14:paraId="23C09312" w14:textId="77777777" w:rsidR="00E14632" w:rsidRPr="000253EC" w:rsidRDefault="00E14632" w:rsidP="00C6273C">
            <w:pPr>
              <w:jc w:val="center"/>
              <w:rPr>
                <w:rFonts w:cs="Arial"/>
                <w:b/>
                <w:sz w:val="20"/>
              </w:rPr>
            </w:pPr>
            <w:r w:rsidRPr="000253EC">
              <w:rPr>
                <w:rFonts w:cs="Arial"/>
                <w:b/>
                <w:sz w:val="20"/>
              </w:rPr>
              <w:t>Installation</w:t>
            </w:r>
          </w:p>
          <w:p w14:paraId="2DD6EE36" w14:textId="77777777" w:rsidR="00E14632" w:rsidRPr="000253EC" w:rsidRDefault="00E14632" w:rsidP="00C6273C">
            <w:pPr>
              <w:jc w:val="center"/>
              <w:rPr>
                <w:rFonts w:cs="Arial"/>
                <w:b/>
                <w:sz w:val="20"/>
              </w:rPr>
            </w:pPr>
            <w:r w:rsidRPr="000253EC">
              <w:rPr>
                <w:rFonts w:cs="Arial"/>
                <w:b/>
                <w:sz w:val="20"/>
              </w:rPr>
              <w:t>Date/</w:t>
            </w:r>
          </w:p>
          <w:p w14:paraId="297D4AD6" w14:textId="77777777" w:rsidR="00E14632" w:rsidRPr="000253EC" w:rsidRDefault="00E14632" w:rsidP="00C6273C">
            <w:pPr>
              <w:jc w:val="center"/>
              <w:rPr>
                <w:rFonts w:cs="Arial"/>
                <w:b/>
                <w:sz w:val="20"/>
              </w:rPr>
            </w:pPr>
            <w:r w:rsidRPr="000253EC">
              <w:rPr>
                <w:rFonts w:cs="Arial"/>
                <w:b/>
                <w:sz w:val="20"/>
              </w:rPr>
              <w:t>Modification Date</w:t>
            </w:r>
          </w:p>
        </w:tc>
        <w:tc>
          <w:tcPr>
            <w:tcW w:w="2070" w:type="dxa"/>
            <w:tcBorders>
              <w:top w:val="double" w:sz="6" w:space="0" w:color="auto"/>
              <w:bottom w:val="double" w:sz="4" w:space="0" w:color="auto"/>
            </w:tcBorders>
            <w:shd w:val="pct10" w:color="auto" w:fill="auto"/>
          </w:tcPr>
          <w:p w14:paraId="46ACB694" w14:textId="77777777" w:rsidR="00E14632" w:rsidRPr="000253EC" w:rsidRDefault="00752D7A" w:rsidP="00C6273C">
            <w:pPr>
              <w:jc w:val="center"/>
              <w:rPr>
                <w:rFonts w:cs="Arial"/>
                <w:b/>
                <w:sz w:val="20"/>
              </w:rPr>
            </w:pPr>
            <w:r w:rsidRPr="000253EC">
              <w:rPr>
                <w:rFonts w:cs="Arial"/>
                <w:b/>
                <w:sz w:val="20"/>
              </w:rPr>
              <w:t xml:space="preserve">Flexible </w:t>
            </w:r>
            <w:r w:rsidR="00E14632" w:rsidRPr="000253EC">
              <w:rPr>
                <w:rFonts w:cs="Arial"/>
                <w:b/>
                <w:sz w:val="20"/>
              </w:rPr>
              <w:t>Group ID</w:t>
            </w:r>
          </w:p>
        </w:tc>
      </w:tr>
      <w:tr w:rsidR="00022568" w:rsidRPr="000253EC" w14:paraId="5F21C6AC" w14:textId="77777777">
        <w:trPr>
          <w:cantSplit/>
        </w:trPr>
        <w:tc>
          <w:tcPr>
            <w:tcW w:w="2160" w:type="dxa"/>
            <w:tcBorders>
              <w:top w:val="nil"/>
            </w:tcBorders>
          </w:tcPr>
          <w:p w14:paraId="7402FB6D" w14:textId="7077498C" w:rsidR="00022568" w:rsidRPr="000253EC" w:rsidRDefault="00022568" w:rsidP="0019765A">
            <w:pPr>
              <w:jc w:val="center"/>
              <w:rPr>
                <w:rFonts w:cs="Arial"/>
                <w:sz w:val="20"/>
              </w:rPr>
            </w:pPr>
            <w:r w:rsidRPr="000253EC">
              <w:rPr>
                <w:rFonts w:cs="Arial"/>
                <w:sz w:val="20"/>
              </w:rPr>
              <w:t>EGCTG11-1</w:t>
            </w:r>
          </w:p>
        </w:tc>
        <w:tc>
          <w:tcPr>
            <w:tcW w:w="4320" w:type="dxa"/>
            <w:tcBorders>
              <w:top w:val="nil"/>
            </w:tcBorders>
          </w:tcPr>
          <w:p w14:paraId="31747969" w14:textId="2B4D6769" w:rsidR="00022568" w:rsidRPr="000253EC" w:rsidRDefault="00022568" w:rsidP="00022568">
            <w:pPr>
              <w:jc w:val="both"/>
              <w:rPr>
                <w:rFonts w:cs="Arial"/>
                <w:sz w:val="20"/>
              </w:rPr>
            </w:pPr>
            <w:r w:rsidRPr="000253EC">
              <w:rPr>
                <w:rFonts w:cs="Arial"/>
                <w:sz w:val="20"/>
              </w:rPr>
              <w:t>Natural gas-fired combustion turbo-generator with 18.5 MW capacity.</w:t>
            </w:r>
          </w:p>
        </w:tc>
        <w:tc>
          <w:tcPr>
            <w:tcW w:w="1890" w:type="dxa"/>
            <w:tcBorders>
              <w:top w:val="nil"/>
            </w:tcBorders>
          </w:tcPr>
          <w:p w14:paraId="5C6291E0" w14:textId="30B19327" w:rsidR="00022568" w:rsidRPr="000253EC" w:rsidRDefault="00022568" w:rsidP="00022568">
            <w:pPr>
              <w:jc w:val="center"/>
              <w:rPr>
                <w:rFonts w:cs="Arial"/>
                <w:color w:val="FF0000"/>
                <w:sz w:val="20"/>
              </w:rPr>
            </w:pPr>
            <w:r w:rsidRPr="000253EC">
              <w:rPr>
                <w:rFonts w:cs="Arial"/>
                <w:sz w:val="20"/>
              </w:rPr>
              <w:t xml:space="preserve">09-21-1967 </w:t>
            </w:r>
          </w:p>
        </w:tc>
        <w:tc>
          <w:tcPr>
            <w:tcW w:w="2070" w:type="dxa"/>
            <w:tcBorders>
              <w:top w:val="nil"/>
            </w:tcBorders>
          </w:tcPr>
          <w:p w14:paraId="4C832B52" w14:textId="2766FCFC" w:rsidR="00022568" w:rsidRPr="000253EC" w:rsidRDefault="00022568" w:rsidP="0019765A">
            <w:pPr>
              <w:jc w:val="center"/>
              <w:rPr>
                <w:rFonts w:cs="Arial"/>
                <w:sz w:val="20"/>
              </w:rPr>
            </w:pPr>
            <w:r w:rsidRPr="000253EC">
              <w:rPr>
                <w:rFonts w:cs="Arial"/>
                <w:sz w:val="20"/>
              </w:rPr>
              <w:t>FGPEAKING</w:t>
            </w:r>
          </w:p>
        </w:tc>
      </w:tr>
      <w:tr w:rsidR="008F3699" w:rsidRPr="000253EC" w14:paraId="4D2BF1F4" w14:textId="77777777">
        <w:trPr>
          <w:cantSplit/>
        </w:trPr>
        <w:tc>
          <w:tcPr>
            <w:tcW w:w="2160" w:type="dxa"/>
          </w:tcPr>
          <w:p w14:paraId="44476250" w14:textId="33E90F18" w:rsidR="008F3699" w:rsidRPr="000253EC" w:rsidRDefault="008F3699" w:rsidP="0019765A">
            <w:pPr>
              <w:jc w:val="center"/>
              <w:rPr>
                <w:rFonts w:cs="Arial"/>
                <w:sz w:val="20"/>
              </w:rPr>
            </w:pPr>
            <w:r w:rsidRPr="000253EC">
              <w:rPr>
                <w:rFonts w:cs="Arial"/>
                <w:sz w:val="20"/>
              </w:rPr>
              <w:t>EGCTG11-3</w:t>
            </w:r>
          </w:p>
        </w:tc>
        <w:tc>
          <w:tcPr>
            <w:tcW w:w="4320" w:type="dxa"/>
          </w:tcPr>
          <w:p w14:paraId="01936478" w14:textId="0EF4CD49" w:rsidR="008F3699" w:rsidRPr="000253EC" w:rsidRDefault="008F3699" w:rsidP="008F3699">
            <w:pPr>
              <w:jc w:val="both"/>
              <w:rPr>
                <w:rFonts w:cs="Arial"/>
                <w:sz w:val="20"/>
              </w:rPr>
            </w:pPr>
            <w:r w:rsidRPr="000253EC">
              <w:rPr>
                <w:rFonts w:cs="Arial"/>
                <w:sz w:val="20"/>
              </w:rPr>
              <w:t>Natural gas-fired combustion turbo-generator with 18.5 MW capacity.</w:t>
            </w:r>
          </w:p>
        </w:tc>
        <w:tc>
          <w:tcPr>
            <w:tcW w:w="1890" w:type="dxa"/>
          </w:tcPr>
          <w:p w14:paraId="0E81F510" w14:textId="60741A85" w:rsidR="008F3699" w:rsidRPr="000253EC" w:rsidRDefault="008F3699" w:rsidP="008F3699">
            <w:pPr>
              <w:jc w:val="center"/>
              <w:rPr>
                <w:rFonts w:cs="Arial"/>
                <w:sz w:val="20"/>
              </w:rPr>
            </w:pPr>
            <w:r w:rsidRPr="000253EC">
              <w:rPr>
                <w:rFonts w:cs="Arial"/>
                <w:sz w:val="20"/>
              </w:rPr>
              <w:t>11-28-1967</w:t>
            </w:r>
          </w:p>
        </w:tc>
        <w:tc>
          <w:tcPr>
            <w:tcW w:w="2070" w:type="dxa"/>
          </w:tcPr>
          <w:p w14:paraId="2AA31366" w14:textId="612A5893" w:rsidR="008F3699" w:rsidRPr="000253EC" w:rsidRDefault="008F3699" w:rsidP="0019765A">
            <w:pPr>
              <w:jc w:val="center"/>
              <w:rPr>
                <w:rFonts w:cs="Arial"/>
                <w:sz w:val="20"/>
              </w:rPr>
            </w:pPr>
            <w:r w:rsidRPr="000253EC">
              <w:rPr>
                <w:rFonts w:cs="Arial"/>
                <w:sz w:val="20"/>
              </w:rPr>
              <w:t>FGPEAKING</w:t>
            </w:r>
          </w:p>
        </w:tc>
      </w:tr>
      <w:tr w:rsidR="00387E1C" w:rsidRPr="000253EC" w14:paraId="0D95BDC6" w14:textId="77777777" w:rsidTr="007A444C">
        <w:trPr>
          <w:cantSplit/>
          <w:trHeight w:val="336"/>
        </w:trPr>
        <w:tc>
          <w:tcPr>
            <w:tcW w:w="2160" w:type="dxa"/>
          </w:tcPr>
          <w:p w14:paraId="040DAA06" w14:textId="5A7D579E" w:rsidR="00387E1C" w:rsidRPr="000253EC" w:rsidRDefault="00387E1C" w:rsidP="0019765A">
            <w:pPr>
              <w:jc w:val="center"/>
              <w:rPr>
                <w:rFonts w:cs="Arial"/>
                <w:sz w:val="20"/>
              </w:rPr>
            </w:pPr>
            <w:r w:rsidRPr="000253EC">
              <w:rPr>
                <w:rFonts w:cs="Arial"/>
                <w:sz w:val="20"/>
              </w:rPr>
              <w:t>EGJTG12-1</w:t>
            </w:r>
          </w:p>
        </w:tc>
        <w:tc>
          <w:tcPr>
            <w:tcW w:w="4320" w:type="dxa"/>
          </w:tcPr>
          <w:p w14:paraId="159739FE" w14:textId="77777777" w:rsidR="00387E1C" w:rsidRPr="000253EC" w:rsidRDefault="00387E1C" w:rsidP="00387E1C">
            <w:pPr>
              <w:jc w:val="both"/>
              <w:rPr>
                <w:rFonts w:cs="Arial"/>
                <w:sz w:val="20"/>
              </w:rPr>
            </w:pPr>
            <w:bookmarkStart w:id="69" w:name="_Hlk75423255"/>
            <w:r w:rsidRPr="000253EC">
              <w:rPr>
                <w:rFonts w:cs="Arial"/>
                <w:sz w:val="20"/>
              </w:rPr>
              <w:t>Natural gas-fired jet turbo-generator with</w:t>
            </w:r>
          </w:p>
          <w:p w14:paraId="1B4058A9" w14:textId="659886D5" w:rsidR="00387E1C" w:rsidRPr="000253EC" w:rsidRDefault="00387E1C" w:rsidP="00387E1C">
            <w:pPr>
              <w:jc w:val="both"/>
              <w:rPr>
                <w:rFonts w:cs="Arial"/>
                <w:sz w:val="20"/>
              </w:rPr>
            </w:pPr>
            <w:r w:rsidRPr="000253EC">
              <w:rPr>
                <w:rFonts w:cs="Arial"/>
                <w:sz w:val="20"/>
              </w:rPr>
              <w:t>41.27 MW capacity.</w:t>
            </w:r>
            <w:bookmarkEnd w:id="69"/>
          </w:p>
        </w:tc>
        <w:tc>
          <w:tcPr>
            <w:tcW w:w="1890" w:type="dxa"/>
          </w:tcPr>
          <w:p w14:paraId="0E9612E1" w14:textId="2779971C" w:rsidR="00387E1C" w:rsidRPr="000253EC" w:rsidRDefault="00387E1C" w:rsidP="00387E1C">
            <w:pPr>
              <w:jc w:val="center"/>
              <w:rPr>
                <w:rFonts w:cs="Arial"/>
                <w:sz w:val="20"/>
              </w:rPr>
            </w:pPr>
            <w:r w:rsidRPr="000253EC">
              <w:rPr>
                <w:rFonts w:cs="Arial"/>
                <w:sz w:val="20"/>
              </w:rPr>
              <w:t xml:space="preserve">05-21-1970 </w:t>
            </w:r>
          </w:p>
        </w:tc>
        <w:tc>
          <w:tcPr>
            <w:tcW w:w="2070" w:type="dxa"/>
          </w:tcPr>
          <w:p w14:paraId="2E5F0028" w14:textId="7EA6DF11" w:rsidR="00387E1C" w:rsidRPr="000253EC" w:rsidRDefault="00387E1C" w:rsidP="0019765A">
            <w:pPr>
              <w:jc w:val="center"/>
              <w:rPr>
                <w:rFonts w:cs="Arial"/>
                <w:sz w:val="20"/>
              </w:rPr>
            </w:pPr>
            <w:r w:rsidRPr="000253EC">
              <w:rPr>
                <w:rFonts w:cs="Arial"/>
                <w:sz w:val="20"/>
              </w:rPr>
              <w:t>FGPEAKING</w:t>
            </w:r>
          </w:p>
        </w:tc>
      </w:tr>
      <w:tr w:rsidR="007A444C" w14:paraId="45C1210A" w14:textId="77777777">
        <w:trPr>
          <w:cantSplit/>
        </w:trPr>
        <w:tc>
          <w:tcPr>
            <w:tcW w:w="2160" w:type="dxa"/>
          </w:tcPr>
          <w:p w14:paraId="449E1418" w14:textId="0DDFCD1E" w:rsidR="007A444C" w:rsidRPr="000253EC" w:rsidRDefault="007A444C" w:rsidP="0019765A">
            <w:pPr>
              <w:jc w:val="center"/>
              <w:rPr>
                <w:rFonts w:cs="Arial"/>
                <w:sz w:val="20"/>
              </w:rPr>
            </w:pPr>
            <w:r w:rsidRPr="000253EC">
              <w:rPr>
                <w:rFonts w:cs="Arial"/>
                <w:sz w:val="20"/>
              </w:rPr>
              <w:t>EGJTG12-2</w:t>
            </w:r>
          </w:p>
        </w:tc>
        <w:tc>
          <w:tcPr>
            <w:tcW w:w="4320" w:type="dxa"/>
          </w:tcPr>
          <w:p w14:paraId="5DCCAAB3" w14:textId="77777777" w:rsidR="007A444C" w:rsidRPr="000253EC" w:rsidRDefault="007A444C" w:rsidP="007A444C">
            <w:pPr>
              <w:jc w:val="both"/>
              <w:rPr>
                <w:rFonts w:cs="Arial"/>
                <w:sz w:val="20"/>
              </w:rPr>
            </w:pPr>
            <w:r w:rsidRPr="000253EC">
              <w:rPr>
                <w:rFonts w:cs="Arial"/>
                <w:sz w:val="20"/>
              </w:rPr>
              <w:t>Natural gas-fired jet turbo-generator with</w:t>
            </w:r>
          </w:p>
          <w:p w14:paraId="7F75BB46" w14:textId="0FBD74B7" w:rsidR="007A444C" w:rsidRPr="000253EC" w:rsidRDefault="007A444C" w:rsidP="007A444C">
            <w:pPr>
              <w:jc w:val="both"/>
              <w:rPr>
                <w:rFonts w:cs="Arial"/>
                <w:sz w:val="20"/>
              </w:rPr>
            </w:pPr>
            <w:r w:rsidRPr="000253EC">
              <w:rPr>
                <w:rFonts w:cs="Arial"/>
                <w:sz w:val="20"/>
              </w:rPr>
              <w:t>41.27MW capacity.</w:t>
            </w:r>
          </w:p>
        </w:tc>
        <w:tc>
          <w:tcPr>
            <w:tcW w:w="1890" w:type="dxa"/>
          </w:tcPr>
          <w:p w14:paraId="629E7579" w14:textId="7233423B" w:rsidR="007A444C" w:rsidRPr="000253EC" w:rsidRDefault="007A444C" w:rsidP="007A444C">
            <w:pPr>
              <w:jc w:val="center"/>
              <w:rPr>
                <w:rFonts w:cs="Arial"/>
                <w:sz w:val="20"/>
              </w:rPr>
            </w:pPr>
            <w:r w:rsidRPr="000253EC">
              <w:rPr>
                <w:rFonts w:cs="Arial"/>
                <w:sz w:val="20"/>
              </w:rPr>
              <w:t xml:space="preserve">04-30-1967 </w:t>
            </w:r>
          </w:p>
        </w:tc>
        <w:tc>
          <w:tcPr>
            <w:tcW w:w="2070" w:type="dxa"/>
          </w:tcPr>
          <w:p w14:paraId="740D8556" w14:textId="3380C2A7" w:rsidR="007A444C" w:rsidRPr="00BB5D62" w:rsidRDefault="007A444C" w:rsidP="0019765A">
            <w:pPr>
              <w:jc w:val="center"/>
              <w:rPr>
                <w:rFonts w:cs="Arial"/>
                <w:sz w:val="20"/>
              </w:rPr>
            </w:pPr>
            <w:r w:rsidRPr="000253EC">
              <w:rPr>
                <w:rFonts w:cs="Arial"/>
                <w:sz w:val="20"/>
              </w:rPr>
              <w:t>FGPEAKING</w:t>
            </w:r>
          </w:p>
        </w:tc>
      </w:tr>
    </w:tbl>
    <w:p w14:paraId="3754095D" w14:textId="77777777" w:rsidR="00B639B1" w:rsidRPr="004B4509" w:rsidRDefault="00B639B1" w:rsidP="002916F7">
      <w:pPr>
        <w:rPr>
          <w:sz w:val="20"/>
        </w:rPr>
      </w:pPr>
    </w:p>
    <w:p w14:paraId="2DF80ACE" w14:textId="77777777" w:rsidR="00D72D77" w:rsidRDefault="00D72D77" w:rsidP="004B4509">
      <w:pPr>
        <w:rPr>
          <w:sz w:val="20"/>
        </w:rPr>
      </w:pPr>
    </w:p>
    <w:p w14:paraId="1FC34865" w14:textId="77777777" w:rsidR="004C69F6" w:rsidRDefault="004C69F6" w:rsidP="004B4509">
      <w:pPr>
        <w:rPr>
          <w:sz w:val="20"/>
        </w:rPr>
      </w:pPr>
    </w:p>
    <w:p w14:paraId="21BD1014" w14:textId="77777777" w:rsidR="004C69F6" w:rsidRDefault="004C69F6" w:rsidP="004B4509">
      <w:pPr>
        <w:rPr>
          <w:sz w:val="20"/>
        </w:rPr>
      </w:pPr>
    </w:p>
    <w:p w14:paraId="659B105D" w14:textId="77777777" w:rsidR="004C69F6" w:rsidRPr="004B4509" w:rsidRDefault="004C69F6" w:rsidP="004B4509">
      <w:pPr>
        <w:rPr>
          <w:sz w:val="20"/>
        </w:rPr>
      </w:pPr>
    </w:p>
    <w:p w14:paraId="08CFA0C0" w14:textId="77777777" w:rsidR="00E14632" w:rsidRPr="00FE0AD0" w:rsidRDefault="00E14632" w:rsidP="00E14632">
      <w:pPr>
        <w:rPr>
          <w:sz w:val="20"/>
        </w:rPr>
      </w:pPr>
    </w:p>
    <w:p w14:paraId="20568B84" w14:textId="77777777" w:rsidR="00A86D8D" w:rsidRPr="007014BE" w:rsidRDefault="00E14632" w:rsidP="007014BE">
      <w:pPr>
        <w:rPr>
          <w:szCs w:val="22"/>
        </w:rPr>
      </w:pPr>
      <w:r>
        <w:br w:type="page"/>
      </w:r>
    </w:p>
    <w:p w14:paraId="33330F69" w14:textId="77777777" w:rsidR="0034744B" w:rsidRPr="00FC1F2C" w:rsidRDefault="0034744B" w:rsidP="00393A6F">
      <w:pPr>
        <w:pStyle w:val="Heading1"/>
        <w:rPr>
          <w:b w:val="0"/>
          <w:sz w:val="20"/>
          <w:szCs w:val="20"/>
        </w:rPr>
      </w:pPr>
      <w:bookmarkStart w:id="70" w:name="_Toc105427584"/>
      <w:r w:rsidRPr="00393A6F">
        <w:lastRenderedPageBreak/>
        <w:t xml:space="preserve">D.  FLEXIBLE GROUP </w:t>
      </w:r>
      <w:bookmarkEnd w:id="64"/>
      <w:r w:rsidR="00494D15">
        <w:t xml:space="preserve">SPECIAL </w:t>
      </w:r>
      <w:r w:rsidR="00456F47" w:rsidRPr="00393A6F">
        <w:t>CONDITIONS</w:t>
      </w:r>
      <w:bookmarkEnd w:id="70"/>
    </w:p>
    <w:p w14:paraId="48E2FB6C" w14:textId="77777777" w:rsidR="0034744B" w:rsidRPr="008E1254" w:rsidRDefault="0034744B" w:rsidP="00FC1F2C">
      <w:pPr>
        <w:rPr>
          <w:sz w:val="20"/>
        </w:rPr>
      </w:pPr>
    </w:p>
    <w:p w14:paraId="46D434A0"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55F3C886" w14:textId="77777777" w:rsidR="009602B7" w:rsidRPr="00FE0AD0" w:rsidRDefault="009602B7" w:rsidP="0034744B">
      <w:pPr>
        <w:jc w:val="both"/>
        <w:rPr>
          <w:sz w:val="20"/>
        </w:rPr>
      </w:pPr>
    </w:p>
    <w:p w14:paraId="046093D3"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0813C2A6" w14:textId="77777777" w:rsidR="0034744B" w:rsidRDefault="0034744B" w:rsidP="0034744B">
      <w:pPr>
        <w:jc w:val="both"/>
        <w:rPr>
          <w:sz w:val="20"/>
        </w:rPr>
      </w:pPr>
    </w:p>
    <w:p w14:paraId="368BCCE6" w14:textId="77777777" w:rsidR="0034744B" w:rsidRPr="009E40D6" w:rsidRDefault="0034744B" w:rsidP="001F649E">
      <w:pPr>
        <w:pStyle w:val="Heading2"/>
        <w:numPr>
          <w:ilvl w:val="0"/>
          <w:numId w:val="0"/>
        </w:numPr>
        <w:rPr>
          <w:b w:val="0"/>
          <w:bCs/>
          <w:sz w:val="22"/>
          <w:szCs w:val="22"/>
        </w:rPr>
      </w:pPr>
      <w:bookmarkStart w:id="71" w:name="_Toc2571646"/>
      <w:bookmarkStart w:id="72" w:name="_Toc105427585"/>
      <w:r w:rsidRPr="002B5ED5">
        <w:rPr>
          <w:bCs/>
          <w:sz w:val="22"/>
          <w:szCs w:val="22"/>
        </w:rPr>
        <w:t>FLEXIBLE GROUP SUMMARY TABLE</w:t>
      </w:r>
      <w:bookmarkEnd w:id="71"/>
      <w:bookmarkEnd w:id="72"/>
    </w:p>
    <w:p w14:paraId="2C406AFF" w14:textId="19262277" w:rsidR="00736BDB" w:rsidRDefault="00736BDB" w:rsidP="00736BDB">
      <w:pPr>
        <w:jc w:val="center"/>
        <w:rPr>
          <w:sz w:val="20"/>
        </w:rPr>
      </w:pPr>
      <w:r w:rsidRPr="00F35ADC">
        <w:rPr>
          <w:sz w:val="20"/>
        </w:rPr>
        <w:t>The descriptions provided below are for informational purposes and do not constitute enforceable conditions.</w:t>
      </w:r>
    </w:p>
    <w:p w14:paraId="6704E51A" w14:textId="77777777" w:rsidR="006A40BB" w:rsidRPr="00F35ADC" w:rsidRDefault="006A40BB" w:rsidP="00736BDB">
      <w:pPr>
        <w:jc w:val="cente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double" w:sz="4"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45E0C22B" w14:textId="77777777" w:rsidTr="00690A7B">
        <w:trPr>
          <w:cantSplit/>
          <w:tblHeader/>
        </w:trPr>
        <w:tc>
          <w:tcPr>
            <w:tcW w:w="2340" w:type="dxa"/>
            <w:shd w:val="pct10" w:color="auto" w:fill="auto"/>
          </w:tcPr>
          <w:p w14:paraId="73BBC5AC" w14:textId="77777777" w:rsidR="00234667" w:rsidRPr="006D3561" w:rsidRDefault="00234667" w:rsidP="00991194">
            <w:pPr>
              <w:jc w:val="center"/>
              <w:rPr>
                <w:rFonts w:cs="Arial"/>
                <w:b/>
                <w:sz w:val="20"/>
              </w:rPr>
            </w:pPr>
            <w:r w:rsidRPr="006D3561">
              <w:rPr>
                <w:rFonts w:cs="Arial"/>
                <w:b/>
                <w:sz w:val="20"/>
              </w:rPr>
              <w:t>Flexible Group ID</w:t>
            </w:r>
          </w:p>
        </w:tc>
        <w:tc>
          <w:tcPr>
            <w:tcW w:w="5130" w:type="dxa"/>
            <w:shd w:val="pct10" w:color="auto" w:fill="auto"/>
          </w:tcPr>
          <w:p w14:paraId="059B4017"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shd w:val="pct10" w:color="auto" w:fill="auto"/>
          </w:tcPr>
          <w:p w14:paraId="2FF65559" w14:textId="77777777" w:rsidR="00234667" w:rsidRPr="006D3561" w:rsidRDefault="00234667" w:rsidP="00991194">
            <w:pPr>
              <w:jc w:val="center"/>
              <w:rPr>
                <w:rFonts w:cs="Arial"/>
                <w:b/>
                <w:sz w:val="20"/>
              </w:rPr>
            </w:pPr>
            <w:r w:rsidRPr="006D3561">
              <w:rPr>
                <w:rFonts w:cs="Arial"/>
                <w:b/>
                <w:sz w:val="20"/>
              </w:rPr>
              <w:t>Associated</w:t>
            </w:r>
          </w:p>
          <w:p w14:paraId="18350A81" w14:textId="77777777" w:rsidR="00234667" w:rsidRPr="006D3561" w:rsidRDefault="00234667" w:rsidP="00991194">
            <w:pPr>
              <w:jc w:val="center"/>
              <w:rPr>
                <w:rFonts w:cs="Arial"/>
                <w:b/>
                <w:sz w:val="20"/>
              </w:rPr>
            </w:pPr>
            <w:r w:rsidRPr="006D3561">
              <w:rPr>
                <w:rFonts w:cs="Arial"/>
                <w:b/>
                <w:sz w:val="20"/>
              </w:rPr>
              <w:t>Emission Unit IDs</w:t>
            </w:r>
          </w:p>
        </w:tc>
      </w:tr>
      <w:tr w:rsidR="000E7FD2" w14:paraId="6B73E810" w14:textId="77777777" w:rsidTr="00690A7B">
        <w:trPr>
          <w:cantSplit/>
        </w:trPr>
        <w:tc>
          <w:tcPr>
            <w:tcW w:w="2340" w:type="dxa"/>
          </w:tcPr>
          <w:p w14:paraId="5A85B426" w14:textId="271F9CF8" w:rsidR="000E7FD2" w:rsidRPr="001B5E34" w:rsidRDefault="000E7FD2" w:rsidP="0019765A">
            <w:pPr>
              <w:jc w:val="center"/>
              <w:rPr>
                <w:rFonts w:cs="Arial"/>
                <w:sz w:val="20"/>
              </w:rPr>
            </w:pPr>
            <w:r>
              <w:rPr>
                <w:rFonts w:cs="Arial"/>
                <w:sz w:val="20"/>
              </w:rPr>
              <w:t>FGPEAKING</w:t>
            </w:r>
          </w:p>
        </w:tc>
        <w:tc>
          <w:tcPr>
            <w:tcW w:w="5130" w:type="dxa"/>
          </w:tcPr>
          <w:p w14:paraId="565D0F6A" w14:textId="4D5597A9" w:rsidR="000E7FD2" w:rsidRPr="001B5E34" w:rsidRDefault="003A587B" w:rsidP="000E7FD2">
            <w:pPr>
              <w:jc w:val="both"/>
              <w:rPr>
                <w:rFonts w:cs="Arial"/>
                <w:sz w:val="20"/>
              </w:rPr>
            </w:pPr>
            <w:r>
              <w:rPr>
                <w:rFonts w:cs="Arial"/>
                <w:sz w:val="20"/>
              </w:rPr>
              <w:t>F</w:t>
            </w:r>
            <w:r w:rsidR="000E7FD2">
              <w:rPr>
                <w:rFonts w:cs="Arial"/>
                <w:sz w:val="20"/>
              </w:rPr>
              <w:t>our natural gas-fired peaking units (two combustion turbo-generators and two jet turbo-generators) used to generate electricity.</w:t>
            </w:r>
          </w:p>
        </w:tc>
        <w:tc>
          <w:tcPr>
            <w:tcW w:w="2700" w:type="dxa"/>
          </w:tcPr>
          <w:p w14:paraId="0E5265D1" w14:textId="4734FC23" w:rsidR="00066BC4" w:rsidRDefault="000E7FD2" w:rsidP="00051119">
            <w:pPr>
              <w:jc w:val="center"/>
              <w:rPr>
                <w:rFonts w:cs="Arial"/>
                <w:sz w:val="20"/>
              </w:rPr>
            </w:pPr>
            <w:r>
              <w:rPr>
                <w:rFonts w:cs="Arial"/>
                <w:sz w:val="20"/>
              </w:rPr>
              <w:t>EGCTG11-1</w:t>
            </w:r>
          </w:p>
          <w:p w14:paraId="5AA7388E" w14:textId="3C8D2444" w:rsidR="000E7FD2" w:rsidRDefault="000E7FD2" w:rsidP="000E7FD2">
            <w:pPr>
              <w:jc w:val="center"/>
              <w:rPr>
                <w:rFonts w:cs="Arial"/>
                <w:sz w:val="20"/>
              </w:rPr>
            </w:pPr>
            <w:r>
              <w:rPr>
                <w:rFonts w:cs="Arial"/>
                <w:sz w:val="20"/>
              </w:rPr>
              <w:t>EGCTG11-3</w:t>
            </w:r>
          </w:p>
          <w:p w14:paraId="5C318869" w14:textId="77777777" w:rsidR="000E7FD2" w:rsidRDefault="000E7FD2" w:rsidP="000E7FD2">
            <w:pPr>
              <w:jc w:val="center"/>
              <w:rPr>
                <w:rFonts w:cs="Arial"/>
                <w:sz w:val="20"/>
              </w:rPr>
            </w:pPr>
            <w:r>
              <w:rPr>
                <w:rFonts w:cs="Arial"/>
                <w:sz w:val="20"/>
              </w:rPr>
              <w:t>EGJTG12-1</w:t>
            </w:r>
          </w:p>
          <w:p w14:paraId="4B2527C7" w14:textId="734B0267" w:rsidR="000E7FD2" w:rsidRPr="001B5E34" w:rsidRDefault="000E7FD2" w:rsidP="00051119">
            <w:pPr>
              <w:jc w:val="center"/>
              <w:rPr>
                <w:rFonts w:cs="Arial"/>
                <w:sz w:val="20"/>
              </w:rPr>
            </w:pPr>
            <w:r>
              <w:rPr>
                <w:rFonts w:cs="Arial"/>
                <w:sz w:val="20"/>
              </w:rPr>
              <w:t>EGJTG12-2</w:t>
            </w:r>
          </w:p>
        </w:tc>
      </w:tr>
    </w:tbl>
    <w:p w14:paraId="78F7B8CC" w14:textId="77777777" w:rsidR="00E735E6" w:rsidRDefault="00E735E6" w:rsidP="008427BE">
      <w:pPr>
        <w:jc w:val="both"/>
        <w:rPr>
          <w:sz w:val="20"/>
        </w:rPr>
      </w:pPr>
    </w:p>
    <w:p w14:paraId="527964EB" w14:textId="77777777" w:rsidR="00AE1D84" w:rsidRDefault="00AE1D84" w:rsidP="008427BE">
      <w:pPr>
        <w:jc w:val="both"/>
        <w:rPr>
          <w:sz w:val="20"/>
        </w:rPr>
      </w:pPr>
      <w:r>
        <w:rPr>
          <w:sz w:val="20"/>
        </w:rPr>
        <w:br w:type="page"/>
      </w:r>
    </w:p>
    <w:p w14:paraId="16215A20" w14:textId="534FBD6D"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3" w:name="_Toc30315082"/>
      <w:bookmarkStart w:id="74" w:name="_Toc105427586"/>
      <w:r w:rsidRPr="00347387">
        <w:rPr>
          <w:bCs/>
          <w:iCs/>
          <w:szCs w:val="28"/>
        </w:rPr>
        <w:lastRenderedPageBreak/>
        <w:t>FG</w:t>
      </w:r>
      <w:r w:rsidR="00066BC4" w:rsidRPr="00066BC4">
        <w:rPr>
          <w:bCs/>
          <w:iCs/>
          <w:szCs w:val="28"/>
        </w:rPr>
        <w:t>PEAKING</w:t>
      </w:r>
      <w:bookmarkEnd w:id="73"/>
      <w:bookmarkEnd w:id="74"/>
    </w:p>
    <w:p w14:paraId="188B2D6F"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E5AAA75" w14:textId="77777777" w:rsidR="00AE1D84" w:rsidRPr="00F30023" w:rsidRDefault="00AE1D84" w:rsidP="00F62984">
      <w:pPr>
        <w:rPr>
          <w:sz w:val="20"/>
        </w:rPr>
      </w:pPr>
    </w:p>
    <w:p w14:paraId="674A07A5" w14:textId="77777777" w:rsidR="00AE1D84" w:rsidRDefault="00AE1D84" w:rsidP="00F62984">
      <w:pPr>
        <w:jc w:val="both"/>
        <w:rPr>
          <w:b/>
          <w:u w:val="single"/>
        </w:rPr>
      </w:pPr>
      <w:r>
        <w:rPr>
          <w:b/>
          <w:u w:val="single"/>
        </w:rPr>
        <w:t>DESCRIPTION</w:t>
      </w:r>
    </w:p>
    <w:p w14:paraId="1E14272D" w14:textId="77777777" w:rsidR="00AE1D84" w:rsidRPr="00C3424D" w:rsidRDefault="00AE1D84" w:rsidP="00F62984">
      <w:pPr>
        <w:jc w:val="both"/>
        <w:rPr>
          <w:sz w:val="20"/>
        </w:rPr>
      </w:pPr>
    </w:p>
    <w:p w14:paraId="7441B09D" w14:textId="5AAF5028" w:rsidR="00934791" w:rsidRDefault="00357152" w:rsidP="00934791">
      <w:pPr>
        <w:jc w:val="both"/>
        <w:rPr>
          <w:sz w:val="20"/>
        </w:rPr>
      </w:pPr>
      <w:r>
        <w:rPr>
          <w:sz w:val="20"/>
        </w:rPr>
        <w:t xml:space="preserve">Four </w:t>
      </w:r>
      <w:r w:rsidR="00934791">
        <w:rPr>
          <w:sz w:val="20"/>
        </w:rPr>
        <w:t>gas-fired peaking units used to generate electricity.</w:t>
      </w:r>
    </w:p>
    <w:p w14:paraId="17217CB6" w14:textId="77777777" w:rsidR="00934791" w:rsidRDefault="00934791" w:rsidP="00934791">
      <w:pPr>
        <w:jc w:val="both"/>
        <w:rPr>
          <w:b/>
          <w:sz w:val="20"/>
        </w:rPr>
      </w:pPr>
    </w:p>
    <w:p w14:paraId="6F273ED4" w14:textId="3CA8C969" w:rsidR="00934791" w:rsidRDefault="00934791" w:rsidP="00690A7B">
      <w:pPr>
        <w:jc w:val="both"/>
        <w:rPr>
          <w:sz w:val="20"/>
        </w:rPr>
      </w:pPr>
      <w:r>
        <w:rPr>
          <w:b/>
          <w:sz w:val="20"/>
        </w:rPr>
        <w:t>Emission Units:</w:t>
      </w:r>
      <w:r w:rsidR="00690A7B">
        <w:rPr>
          <w:sz w:val="20"/>
        </w:rPr>
        <w:t xml:space="preserve">  </w:t>
      </w:r>
      <w:r>
        <w:rPr>
          <w:sz w:val="20"/>
        </w:rPr>
        <w:t>EGCTG11-1 combustion turbo-generator</w:t>
      </w:r>
      <w:r w:rsidR="00690A7B">
        <w:rPr>
          <w:sz w:val="20"/>
        </w:rPr>
        <w:t xml:space="preserve">, </w:t>
      </w:r>
      <w:r>
        <w:rPr>
          <w:sz w:val="20"/>
        </w:rPr>
        <w:t>EGCTG11-3 combustion turbo-generator</w:t>
      </w:r>
      <w:r w:rsidR="00690A7B">
        <w:rPr>
          <w:sz w:val="20"/>
        </w:rPr>
        <w:t xml:space="preserve">, </w:t>
      </w:r>
      <w:r>
        <w:rPr>
          <w:sz w:val="20"/>
        </w:rPr>
        <w:t>EGJTG12-1 jet turbo-generator</w:t>
      </w:r>
      <w:r w:rsidR="00690A7B">
        <w:rPr>
          <w:sz w:val="20"/>
        </w:rPr>
        <w:t xml:space="preserve">, </w:t>
      </w:r>
      <w:r>
        <w:rPr>
          <w:sz w:val="20"/>
        </w:rPr>
        <w:t>EGJTG12-2 jet turbo-generator</w:t>
      </w:r>
    </w:p>
    <w:p w14:paraId="2A82214F" w14:textId="77777777" w:rsidR="00AE1D84" w:rsidRPr="00F30023" w:rsidRDefault="00AE1D84" w:rsidP="00F62984">
      <w:pPr>
        <w:jc w:val="both"/>
        <w:rPr>
          <w:sz w:val="20"/>
        </w:rPr>
      </w:pPr>
    </w:p>
    <w:p w14:paraId="5D4499AE" w14:textId="77777777" w:rsidR="00AE1D84" w:rsidRDefault="00AE1D84" w:rsidP="00F62984">
      <w:pPr>
        <w:jc w:val="both"/>
        <w:rPr>
          <w:b/>
          <w:u w:val="single"/>
        </w:rPr>
      </w:pPr>
      <w:r>
        <w:rPr>
          <w:b/>
          <w:u w:val="single"/>
        </w:rPr>
        <w:t>POLLUTION CONTROL EQUIPMENT</w:t>
      </w:r>
    </w:p>
    <w:p w14:paraId="6D07BE65" w14:textId="77777777" w:rsidR="00A132AF" w:rsidRDefault="00A132AF" w:rsidP="00F62984">
      <w:pPr>
        <w:jc w:val="both"/>
      </w:pPr>
    </w:p>
    <w:p w14:paraId="49F21333" w14:textId="094D1412" w:rsidR="00AE1D84" w:rsidRPr="00C45EF0" w:rsidRDefault="00A132AF" w:rsidP="00F62984">
      <w:pPr>
        <w:jc w:val="both"/>
        <w:rPr>
          <w:sz w:val="20"/>
        </w:rPr>
      </w:pPr>
      <w:r>
        <w:t>NA</w:t>
      </w:r>
    </w:p>
    <w:p w14:paraId="66D7698F" w14:textId="77777777" w:rsidR="00AE1D84" w:rsidRPr="008B5C27" w:rsidRDefault="00AE1D84" w:rsidP="00F62984">
      <w:pPr>
        <w:rPr>
          <w:sz w:val="20"/>
        </w:rPr>
      </w:pPr>
    </w:p>
    <w:p w14:paraId="70F99193" w14:textId="77777777" w:rsidR="00AE1D84" w:rsidRDefault="00AE1D84" w:rsidP="00F62984">
      <w:pPr>
        <w:jc w:val="both"/>
        <w:rPr>
          <w:b/>
          <w:u w:val="single"/>
        </w:rPr>
      </w:pPr>
      <w:r>
        <w:rPr>
          <w:b/>
        </w:rPr>
        <w:t xml:space="preserve">I.  </w:t>
      </w:r>
      <w:r>
        <w:rPr>
          <w:b/>
          <w:u w:val="single"/>
        </w:rPr>
        <w:t>EMISSION LIMIT(S)</w:t>
      </w:r>
    </w:p>
    <w:p w14:paraId="3152B38F" w14:textId="77777777" w:rsidR="00AE1D84" w:rsidRPr="00FE0AD0" w:rsidRDefault="00AE1D84" w:rsidP="00F62984">
      <w:pPr>
        <w:jc w:val="both"/>
        <w:rPr>
          <w:sz w:val="20"/>
        </w:rPr>
      </w:pPr>
    </w:p>
    <w:p w14:paraId="6CFE024B" w14:textId="211E606C" w:rsidR="00494D15" w:rsidRPr="00F70F98" w:rsidRDefault="00A132AF" w:rsidP="00F62984">
      <w:pPr>
        <w:jc w:val="both"/>
        <w:rPr>
          <w:sz w:val="20"/>
        </w:rPr>
      </w:pPr>
      <w:r>
        <w:rPr>
          <w:sz w:val="20"/>
        </w:rPr>
        <w:t xml:space="preserve"> NA</w:t>
      </w:r>
    </w:p>
    <w:p w14:paraId="67AAFA12" w14:textId="77777777" w:rsidR="00494D15" w:rsidRPr="00EE5F4E" w:rsidRDefault="00494D15" w:rsidP="00F62984">
      <w:pPr>
        <w:jc w:val="both"/>
        <w:rPr>
          <w:sz w:val="20"/>
        </w:rPr>
      </w:pPr>
    </w:p>
    <w:p w14:paraId="25486413" w14:textId="77777777" w:rsidR="00AE1D84" w:rsidRDefault="00AE1D84" w:rsidP="00F62984">
      <w:pPr>
        <w:jc w:val="both"/>
        <w:rPr>
          <w:b/>
          <w:u w:val="single"/>
        </w:rPr>
      </w:pPr>
      <w:r>
        <w:rPr>
          <w:b/>
        </w:rPr>
        <w:t xml:space="preserve">II.  </w:t>
      </w:r>
      <w:r>
        <w:rPr>
          <w:b/>
          <w:u w:val="single"/>
        </w:rPr>
        <w:t>MATERIAL LIMIT(S)</w:t>
      </w:r>
    </w:p>
    <w:p w14:paraId="6533F714" w14:textId="77777777" w:rsidR="00AE1D84" w:rsidRPr="00FE0AD0" w:rsidRDefault="00AE1D84" w:rsidP="00F62984">
      <w:pPr>
        <w:jc w:val="both"/>
        <w:rPr>
          <w:sz w:val="20"/>
        </w:rPr>
      </w:pPr>
    </w:p>
    <w:p w14:paraId="2498A263" w14:textId="3DFA2BE7" w:rsidR="00AE1D84" w:rsidRPr="00EE5F4E" w:rsidRDefault="00A132AF" w:rsidP="00F62984">
      <w:pPr>
        <w:jc w:val="both"/>
        <w:rPr>
          <w:sz w:val="20"/>
        </w:rPr>
      </w:pPr>
      <w:r>
        <w:rPr>
          <w:sz w:val="20"/>
        </w:rPr>
        <w:t>NA</w:t>
      </w:r>
    </w:p>
    <w:p w14:paraId="57806E35" w14:textId="77777777" w:rsidR="00494D15" w:rsidRPr="00EE5F4E" w:rsidRDefault="00494D15" w:rsidP="00F62984">
      <w:pPr>
        <w:jc w:val="both"/>
        <w:rPr>
          <w:sz w:val="20"/>
        </w:rPr>
      </w:pPr>
    </w:p>
    <w:p w14:paraId="7510D47F"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1D3E29FA" w14:textId="6319CFB2" w:rsidR="00714E94" w:rsidRPr="00027CF3" w:rsidRDefault="00714E94" w:rsidP="000741CD">
      <w:pPr>
        <w:pStyle w:val="ListParagraph"/>
        <w:numPr>
          <w:ilvl w:val="0"/>
          <w:numId w:val="36"/>
        </w:numPr>
        <w:jc w:val="both"/>
        <w:rPr>
          <w:sz w:val="20"/>
        </w:rPr>
      </w:pPr>
      <w:r w:rsidRPr="00027CF3">
        <w:rPr>
          <w:sz w:val="20"/>
        </w:rPr>
        <w:t xml:space="preserve">The permittee shall only fire pipeline quality sweet natural gas in the combustion turbines at this facility. </w:t>
      </w:r>
      <w:r w:rsidR="00B1484F" w:rsidRPr="00027CF3">
        <w:rPr>
          <w:b/>
          <w:sz w:val="20"/>
        </w:rPr>
        <w:t>(R</w:t>
      </w:r>
      <w:r w:rsidR="00690A7B">
        <w:rPr>
          <w:b/>
          <w:sz w:val="20"/>
        </w:rPr>
        <w:t> </w:t>
      </w:r>
      <w:r w:rsidR="00B1484F" w:rsidRPr="00027CF3">
        <w:rPr>
          <w:b/>
          <w:sz w:val="20"/>
        </w:rPr>
        <w:t>336.1213(</w:t>
      </w:r>
      <w:r w:rsidR="00924790">
        <w:rPr>
          <w:b/>
          <w:sz w:val="20"/>
        </w:rPr>
        <w:t>2</w:t>
      </w:r>
      <w:r w:rsidR="00B1484F" w:rsidRPr="00027CF3">
        <w:rPr>
          <w:b/>
          <w:sz w:val="20"/>
        </w:rPr>
        <w:t xml:space="preserve">)) </w:t>
      </w:r>
    </w:p>
    <w:p w14:paraId="535BC575" w14:textId="77777777" w:rsidR="00AE1D84" w:rsidRPr="00FB6071" w:rsidRDefault="00AE1D84" w:rsidP="00F62984">
      <w:pPr>
        <w:jc w:val="both"/>
        <w:rPr>
          <w:sz w:val="20"/>
        </w:rPr>
      </w:pPr>
    </w:p>
    <w:p w14:paraId="02B2E9C2"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24BE5932" w14:textId="77777777" w:rsidR="00AE1D84" w:rsidRPr="00C3424D" w:rsidRDefault="00AE1D84" w:rsidP="00F62984">
      <w:pPr>
        <w:jc w:val="both"/>
        <w:rPr>
          <w:sz w:val="20"/>
        </w:rPr>
      </w:pPr>
    </w:p>
    <w:p w14:paraId="3570A2F7" w14:textId="08D352DA" w:rsidR="00AE1D84" w:rsidRPr="00C0388E" w:rsidRDefault="00714E94" w:rsidP="00714E94">
      <w:pPr>
        <w:jc w:val="both"/>
        <w:rPr>
          <w:sz w:val="20"/>
        </w:rPr>
      </w:pPr>
      <w:r>
        <w:rPr>
          <w:sz w:val="20"/>
        </w:rPr>
        <w:t xml:space="preserve"> NA </w:t>
      </w:r>
    </w:p>
    <w:p w14:paraId="3D28B95E" w14:textId="77777777" w:rsidR="00AE1D84" w:rsidRPr="00FE0AD0" w:rsidRDefault="00AE1D84" w:rsidP="00F62984">
      <w:pPr>
        <w:jc w:val="both"/>
        <w:rPr>
          <w:sz w:val="20"/>
        </w:rPr>
      </w:pPr>
    </w:p>
    <w:p w14:paraId="5E5C2A9B" w14:textId="77777777" w:rsidR="00AE1D84" w:rsidRPr="007D4237" w:rsidRDefault="00AE1D84" w:rsidP="00F62984">
      <w:pPr>
        <w:jc w:val="both"/>
      </w:pPr>
      <w:r>
        <w:rPr>
          <w:b/>
        </w:rPr>
        <w:t xml:space="preserve">V.  </w:t>
      </w:r>
      <w:r>
        <w:rPr>
          <w:b/>
          <w:u w:val="single"/>
        </w:rPr>
        <w:t>TESTING/SAMPLING</w:t>
      </w:r>
    </w:p>
    <w:p w14:paraId="10DB65E3"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BE06651" w14:textId="77777777" w:rsidR="00AE1D84" w:rsidRPr="00FE0AD0" w:rsidRDefault="00AE1D84" w:rsidP="00F62984">
      <w:pPr>
        <w:jc w:val="both"/>
        <w:rPr>
          <w:sz w:val="20"/>
        </w:rPr>
      </w:pPr>
    </w:p>
    <w:p w14:paraId="1CA3D69F" w14:textId="49919C31" w:rsidR="00AE1D84" w:rsidRDefault="00714E94" w:rsidP="00F62984">
      <w:pPr>
        <w:jc w:val="both"/>
        <w:rPr>
          <w:sz w:val="20"/>
        </w:rPr>
      </w:pPr>
      <w:r>
        <w:rPr>
          <w:sz w:val="20"/>
        </w:rPr>
        <w:t xml:space="preserve">NA </w:t>
      </w:r>
    </w:p>
    <w:p w14:paraId="7221DEB0" w14:textId="77777777" w:rsidR="00714E94" w:rsidRPr="00FE0AD0" w:rsidRDefault="00714E94" w:rsidP="00F62984">
      <w:pPr>
        <w:jc w:val="both"/>
        <w:rPr>
          <w:sz w:val="20"/>
        </w:rPr>
      </w:pPr>
    </w:p>
    <w:p w14:paraId="546D47C9" w14:textId="77777777" w:rsidR="00AE1D84" w:rsidRDefault="00AE1D84" w:rsidP="00F62984">
      <w:pPr>
        <w:jc w:val="both"/>
      </w:pPr>
      <w:r>
        <w:rPr>
          <w:b/>
        </w:rPr>
        <w:t xml:space="preserve">VI.  </w:t>
      </w:r>
      <w:r>
        <w:rPr>
          <w:b/>
          <w:u w:val="single"/>
        </w:rPr>
        <w:t>MONITORING/RECORDKEEPING</w:t>
      </w:r>
    </w:p>
    <w:p w14:paraId="7F67C26E"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A9B030D" w14:textId="77777777" w:rsidR="00AE1D84" w:rsidRPr="00FE0AD0" w:rsidRDefault="00AE1D84" w:rsidP="00F62984">
      <w:pPr>
        <w:jc w:val="both"/>
        <w:rPr>
          <w:sz w:val="20"/>
        </w:rPr>
      </w:pPr>
    </w:p>
    <w:p w14:paraId="37D0E4C3" w14:textId="7041D0F4" w:rsidR="00AE1D84" w:rsidRPr="00BD200D" w:rsidRDefault="00BC7C28" w:rsidP="00BD200D">
      <w:pPr>
        <w:pStyle w:val="ListParagraph"/>
        <w:numPr>
          <w:ilvl w:val="0"/>
          <w:numId w:val="58"/>
        </w:numPr>
        <w:jc w:val="both"/>
        <w:rPr>
          <w:sz w:val="20"/>
        </w:rPr>
      </w:pPr>
      <w:r w:rsidRPr="00BD200D">
        <w:rPr>
          <w:sz w:val="20"/>
        </w:rPr>
        <w:t xml:space="preserve">The permittee shall record the source-wide natural gas consumption for each calendar month. </w:t>
      </w:r>
      <w:r w:rsidR="00690A7B">
        <w:rPr>
          <w:sz w:val="20"/>
        </w:rPr>
        <w:t xml:space="preserve"> </w:t>
      </w:r>
      <w:r w:rsidRPr="00BD200D">
        <w:rPr>
          <w:b/>
          <w:sz w:val="20"/>
        </w:rPr>
        <w:t>(R 336.1213(</w:t>
      </w:r>
      <w:r w:rsidR="00F27BC8" w:rsidRPr="00BD200D">
        <w:rPr>
          <w:b/>
          <w:sz w:val="20"/>
        </w:rPr>
        <w:t>2</w:t>
      </w:r>
      <w:r w:rsidRPr="00BD200D">
        <w:rPr>
          <w:b/>
          <w:sz w:val="20"/>
        </w:rPr>
        <w:t>))</w:t>
      </w:r>
    </w:p>
    <w:p w14:paraId="237F30A9" w14:textId="77777777" w:rsidR="00AE1D84" w:rsidRPr="008B5C27" w:rsidRDefault="00AE1D84" w:rsidP="00F62984">
      <w:pPr>
        <w:jc w:val="both"/>
        <w:rPr>
          <w:sz w:val="20"/>
        </w:rPr>
      </w:pPr>
    </w:p>
    <w:p w14:paraId="617A7D2A" w14:textId="77777777" w:rsidR="00AE1D84" w:rsidRPr="00FC1F2C" w:rsidRDefault="00AE1D84" w:rsidP="00F62984">
      <w:pPr>
        <w:jc w:val="both"/>
      </w:pPr>
      <w:r w:rsidRPr="00690A7B">
        <w:rPr>
          <w:b/>
        </w:rPr>
        <w:t xml:space="preserve">VII.  </w:t>
      </w:r>
      <w:r w:rsidRPr="00690A7B">
        <w:rPr>
          <w:b/>
          <w:u w:val="single"/>
        </w:rPr>
        <w:t>REPORTING</w:t>
      </w:r>
    </w:p>
    <w:p w14:paraId="33208FD2" w14:textId="77777777" w:rsidR="00AE1D84" w:rsidRPr="008B5C27" w:rsidRDefault="00AE1D84" w:rsidP="00F62984">
      <w:pPr>
        <w:jc w:val="both"/>
        <w:rPr>
          <w:sz w:val="20"/>
        </w:rPr>
      </w:pPr>
    </w:p>
    <w:p w14:paraId="033A43C9"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D4716FC" w14:textId="77777777" w:rsidR="00AE1D84" w:rsidRPr="00C0388E" w:rsidRDefault="00AE1D84" w:rsidP="00F62984">
      <w:pPr>
        <w:ind w:left="360" w:hanging="360"/>
        <w:jc w:val="both"/>
        <w:rPr>
          <w:sz w:val="20"/>
        </w:rPr>
      </w:pPr>
    </w:p>
    <w:p w14:paraId="5B49BEC1"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3727D099" w14:textId="77777777" w:rsidR="00AE1D84" w:rsidRPr="00C0388E" w:rsidRDefault="00AE1D84" w:rsidP="00F62984">
      <w:pPr>
        <w:ind w:left="360" w:hanging="360"/>
        <w:jc w:val="both"/>
        <w:rPr>
          <w:sz w:val="20"/>
        </w:rPr>
      </w:pPr>
    </w:p>
    <w:p w14:paraId="0D7A594C"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3972A18" w14:textId="77777777" w:rsidR="00AE1D84" w:rsidRPr="00FE0AD0" w:rsidRDefault="00AE1D84" w:rsidP="00F62984">
      <w:pPr>
        <w:ind w:right="72"/>
        <w:jc w:val="both"/>
        <w:rPr>
          <w:rFonts w:cs="Arial"/>
          <w:sz w:val="20"/>
        </w:rPr>
      </w:pPr>
    </w:p>
    <w:p w14:paraId="1936BCA7" w14:textId="77777777" w:rsidR="00AE1D84" w:rsidRPr="00FC1F2C" w:rsidRDefault="00AE1D84" w:rsidP="00F62984">
      <w:pPr>
        <w:jc w:val="both"/>
        <w:rPr>
          <w:rFonts w:cs="Arial"/>
          <w:sz w:val="20"/>
        </w:rPr>
      </w:pPr>
      <w:r w:rsidRPr="00FE0AD0">
        <w:rPr>
          <w:rFonts w:cs="Arial"/>
          <w:b/>
          <w:sz w:val="20"/>
        </w:rPr>
        <w:t>See Appendix 8</w:t>
      </w:r>
    </w:p>
    <w:p w14:paraId="63F015A7" w14:textId="77777777" w:rsidR="00AE1D84" w:rsidRPr="00E111A8" w:rsidRDefault="00AE1D84" w:rsidP="00F62984">
      <w:pPr>
        <w:jc w:val="both"/>
        <w:rPr>
          <w:rFonts w:cs="Arial"/>
          <w:sz w:val="20"/>
        </w:rPr>
      </w:pPr>
    </w:p>
    <w:p w14:paraId="0C7B9059" w14:textId="77777777" w:rsidR="00AE1D84" w:rsidRDefault="00AE1D84" w:rsidP="00F62984">
      <w:pPr>
        <w:jc w:val="both"/>
      </w:pPr>
      <w:r>
        <w:rPr>
          <w:b/>
        </w:rPr>
        <w:t xml:space="preserve">VIII.  </w:t>
      </w:r>
      <w:r>
        <w:rPr>
          <w:b/>
          <w:u w:val="single"/>
        </w:rPr>
        <w:t>STACK/VENT RESTRICTION(S)</w:t>
      </w:r>
    </w:p>
    <w:p w14:paraId="7B5D504A" w14:textId="77777777" w:rsidR="00AE1D84" w:rsidRDefault="00AE1D84" w:rsidP="00F62984">
      <w:pPr>
        <w:jc w:val="both"/>
        <w:rPr>
          <w:sz w:val="20"/>
        </w:rPr>
      </w:pPr>
    </w:p>
    <w:p w14:paraId="4D8894C7" w14:textId="76A72C41" w:rsidR="004F5DF2" w:rsidRDefault="00BC7C28" w:rsidP="004F5DF2">
      <w:pPr>
        <w:jc w:val="both"/>
        <w:rPr>
          <w:sz w:val="20"/>
        </w:rPr>
      </w:pPr>
      <w:r>
        <w:rPr>
          <w:sz w:val="20"/>
        </w:rPr>
        <w:t xml:space="preserve">NA </w:t>
      </w:r>
    </w:p>
    <w:p w14:paraId="0659BC11" w14:textId="77777777" w:rsidR="00BC7C28" w:rsidRPr="00EE5F4E" w:rsidRDefault="00BC7C28" w:rsidP="004F5DF2">
      <w:pPr>
        <w:jc w:val="both"/>
        <w:rPr>
          <w:sz w:val="20"/>
        </w:rPr>
      </w:pPr>
    </w:p>
    <w:p w14:paraId="0BC0656C" w14:textId="77777777" w:rsidR="00AE1D84" w:rsidRDefault="00AE1D84" w:rsidP="00F62984">
      <w:pPr>
        <w:jc w:val="both"/>
      </w:pPr>
      <w:r>
        <w:rPr>
          <w:b/>
        </w:rPr>
        <w:t xml:space="preserve">IX.  </w:t>
      </w:r>
      <w:r>
        <w:rPr>
          <w:b/>
          <w:u w:val="single"/>
        </w:rPr>
        <w:t>OTHER REQUIREMENT(S)</w:t>
      </w:r>
    </w:p>
    <w:p w14:paraId="6EFF8C84" w14:textId="77777777" w:rsidR="00AE1D84" w:rsidRPr="00FE0AD0" w:rsidRDefault="00AE1D84" w:rsidP="00F62984">
      <w:pPr>
        <w:jc w:val="both"/>
        <w:rPr>
          <w:sz w:val="20"/>
        </w:rPr>
      </w:pPr>
    </w:p>
    <w:p w14:paraId="174F23B2" w14:textId="60FBA5D2" w:rsidR="00490B27" w:rsidRPr="001E3AA3" w:rsidRDefault="00490B27" w:rsidP="00690A7B">
      <w:pPr>
        <w:pStyle w:val="ListParagraph"/>
        <w:numPr>
          <w:ilvl w:val="0"/>
          <w:numId w:val="57"/>
        </w:numPr>
        <w:jc w:val="both"/>
        <w:rPr>
          <w:sz w:val="20"/>
        </w:rPr>
      </w:pPr>
      <w:r w:rsidRPr="001E3AA3">
        <w:rPr>
          <w:sz w:val="20"/>
        </w:rPr>
        <w:t xml:space="preserve">The permittee shall comply with the provisions of the </w:t>
      </w:r>
      <w:r w:rsidRPr="001E3AA3">
        <w:rPr>
          <w:rFonts w:cs="Arial"/>
          <w:sz w:val="20"/>
        </w:rPr>
        <w:t>Cross-State Air Pollution</w:t>
      </w:r>
      <w:r w:rsidRPr="001E3AA3">
        <w:rPr>
          <w:sz w:val="20"/>
        </w:rPr>
        <w:t xml:space="preserve"> Rule NO</w:t>
      </w:r>
      <w:r w:rsidRPr="001E3AA3">
        <w:rPr>
          <w:sz w:val="20"/>
          <w:vertAlign w:val="subscript"/>
        </w:rPr>
        <w:t>X</w:t>
      </w:r>
      <w:r w:rsidRPr="001E3AA3">
        <w:rPr>
          <w:sz w:val="20"/>
        </w:rPr>
        <w:t xml:space="preserve"> Annual Trading Program, as specified in 40 CFR Part 97, Subpart AAAAA, </w:t>
      </w:r>
      <w:r w:rsidRPr="001E3AA3">
        <w:rPr>
          <w:rFonts w:cs="Arial"/>
          <w:sz w:val="20"/>
        </w:rPr>
        <w:t>and identified in Appendix 9</w:t>
      </w:r>
      <w:r w:rsidR="009361DF" w:rsidRPr="001E3AA3">
        <w:rPr>
          <w:rFonts w:cs="Arial"/>
          <w:sz w:val="20"/>
        </w:rPr>
        <w:t xml:space="preserve"> for EGJCTG12-1 and EGJTG12-2</w:t>
      </w:r>
      <w:r w:rsidRPr="001E3AA3">
        <w:rPr>
          <w:sz w:val="20"/>
        </w:rPr>
        <w:t>.</w:t>
      </w:r>
      <w:r w:rsidR="001E3AA3">
        <w:rPr>
          <w:sz w:val="20"/>
        </w:rPr>
        <w:t xml:space="preserve"> </w:t>
      </w:r>
      <w:r w:rsidRPr="001E3AA3">
        <w:rPr>
          <w:sz w:val="20"/>
        </w:rPr>
        <w:t xml:space="preserve"> </w:t>
      </w:r>
      <w:r w:rsidRPr="001E3AA3">
        <w:rPr>
          <w:rFonts w:cs="Arial"/>
          <w:b/>
          <w:sz w:val="20"/>
        </w:rPr>
        <w:t>(40 CFR Part 97, Subpart AAAAA)</w:t>
      </w:r>
    </w:p>
    <w:p w14:paraId="1AE0F0D3" w14:textId="77777777" w:rsidR="001D2A9D" w:rsidRPr="001E3AA3" w:rsidRDefault="001D2A9D" w:rsidP="00690A7B">
      <w:pPr>
        <w:jc w:val="both"/>
        <w:rPr>
          <w:rFonts w:cs="Arial"/>
          <w:sz w:val="20"/>
        </w:rPr>
      </w:pPr>
    </w:p>
    <w:p w14:paraId="50279DE3" w14:textId="31155291" w:rsidR="001D2A9D" w:rsidRPr="001E3AA3" w:rsidRDefault="001D2A9D" w:rsidP="00690A7B">
      <w:pPr>
        <w:pStyle w:val="ListParagraph"/>
        <w:numPr>
          <w:ilvl w:val="0"/>
          <w:numId w:val="57"/>
        </w:numPr>
        <w:jc w:val="both"/>
        <w:rPr>
          <w:rFonts w:cs="Arial"/>
          <w:b/>
          <w:sz w:val="20"/>
        </w:rPr>
      </w:pPr>
      <w:r w:rsidRPr="001E3AA3">
        <w:rPr>
          <w:rFonts w:cs="Arial"/>
          <w:sz w:val="20"/>
        </w:rPr>
        <w:t xml:space="preserve">The permittee shall comply with the provisions of the Cross State Air Pollution Rule NOX Ozone Group 3 Trading Program, as specified in 40 CFR Part 97 Subpart GGGGG, and identified in Appendix 9 for EGJCTG12-1 and EGJTG12-2. </w:t>
      </w:r>
      <w:r w:rsidR="001E3AA3">
        <w:rPr>
          <w:rFonts w:cs="Arial"/>
          <w:sz w:val="20"/>
        </w:rPr>
        <w:t xml:space="preserve"> </w:t>
      </w:r>
      <w:r w:rsidRPr="001E3AA3">
        <w:rPr>
          <w:rFonts w:cs="Arial"/>
          <w:b/>
          <w:sz w:val="20"/>
        </w:rPr>
        <w:t>(40 CFR Part 97 Subpart GGGGG)</w:t>
      </w:r>
    </w:p>
    <w:p w14:paraId="42EAD433" w14:textId="77777777" w:rsidR="00490B27" w:rsidRPr="001E3AA3" w:rsidRDefault="00490B27" w:rsidP="00690A7B">
      <w:pPr>
        <w:jc w:val="both"/>
        <w:rPr>
          <w:rFonts w:cs="Arial"/>
          <w:sz w:val="20"/>
        </w:rPr>
      </w:pPr>
    </w:p>
    <w:p w14:paraId="11A39C22" w14:textId="1A0D4B7C" w:rsidR="00490B27" w:rsidRPr="001E3AA3" w:rsidRDefault="00490B27" w:rsidP="00690A7B">
      <w:pPr>
        <w:pStyle w:val="ListParagraph"/>
        <w:numPr>
          <w:ilvl w:val="0"/>
          <w:numId w:val="57"/>
        </w:numPr>
        <w:jc w:val="both"/>
        <w:rPr>
          <w:rFonts w:cs="Arial"/>
          <w:sz w:val="20"/>
        </w:rPr>
      </w:pPr>
      <w:r w:rsidRPr="001E3AA3">
        <w:rPr>
          <w:sz w:val="20"/>
        </w:rPr>
        <w:t xml:space="preserve">The permittee shall comply with the provisions of the </w:t>
      </w:r>
      <w:r w:rsidRPr="001E3AA3">
        <w:rPr>
          <w:rFonts w:cs="Arial"/>
          <w:sz w:val="20"/>
        </w:rPr>
        <w:t>Cross-State Air Pollution</w:t>
      </w:r>
      <w:r w:rsidRPr="001E3AA3">
        <w:rPr>
          <w:sz w:val="20"/>
        </w:rPr>
        <w:t xml:space="preserve"> Rule SO</w:t>
      </w:r>
      <w:r w:rsidRPr="001E3AA3">
        <w:rPr>
          <w:sz w:val="20"/>
          <w:vertAlign w:val="subscript"/>
        </w:rPr>
        <w:t>2</w:t>
      </w:r>
      <w:r w:rsidRPr="001E3AA3">
        <w:rPr>
          <w:sz w:val="20"/>
        </w:rPr>
        <w:t xml:space="preserve"> Group 1 Trading Program, as specified in 40 CFR Part 97, Subpart CCCCC, </w:t>
      </w:r>
      <w:r w:rsidRPr="001E3AA3">
        <w:rPr>
          <w:rFonts w:cs="Arial"/>
          <w:sz w:val="20"/>
        </w:rPr>
        <w:t>and identified in Appendix 9</w:t>
      </w:r>
      <w:r w:rsidR="009361DF" w:rsidRPr="001E3AA3">
        <w:rPr>
          <w:rFonts w:cs="Arial"/>
          <w:sz w:val="20"/>
        </w:rPr>
        <w:t xml:space="preserve"> for EGJCTG12-1 and EGJTG12-2</w:t>
      </w:r>
      <w:r w:rsidRPr="001E3AA3">
        <w:rPr>
          <w:rFonts w:cs="Arial"/>
          <w:sz w:val="20"/>
        </w:rPr>
        <w:t>.</w:t>
      </w:r>
      <w:r w:rsidR="001E3AA3">
        <w:rPr>
          <w:rFonts w:cs="Arial"/>
          <w:sz w:val="20"/>
        </w:rPr>
        <w:t xml:space="preserve"> </w:t>
      </w:r>
      <w:r w:rsidR="009361DF" w:rsidRPr="001E3AA3">
        <w:rPr>
          <w:rFonts w:cs="Arial"/>
          <w:sz w:val="20"/>
        </w:rPr>
        <w:t xml:space="preserve"> </w:t>
      </w:r>
      <w:r w:rsidRPr="001E3AA3">
        <w:rPr>
          <w:rFonts w:cs="Arial"/>
          <w:b/>
          <w:sz w:val="20"/>
        </w:rPr>
        <w:t>(40 CFR Part 97, Subpart CCCCC)</w:t>
      </w:r>
    </w:p>
    <w:p w14:paraId="6E8BBF73" w14:textId="77777777" w:rsidR="00CB7F13" w:rsidRDefault="00CB7F13" w:rsidP="00CB7F13">
      <w:pPr>
        <w:jc w:val="both"/>
        <w:rPr>
          <w:sz w:val="20"/>
        </w:rPr>
      </w:pPr>
    </w:p>
    <w:p w14:paraId="14EF2F6C" w14:textId="1B5BA0AE" w:rsidR="00AE1D84" w:rsidRDefault="006D2F94" w:rsidP="00CB7F13">
      <w:pPr>
        <w:jc w:val="both"/>
        <w:rPr>
          <w:sz w:val="20"/>
        </w:rPr>
      </w:pPr>
      <w:r w:rsidRPr="00CB7F13">
        <w:rPr>
          <w:sz w:val="20"/>
        </w:rPr>
        <w:t>See Appendix 9</w:t>
      </w:r>
    </w:p>
    <w:p w14:paraId="252FE4BE" w14:textId="77777777" w:rsidR="001E3AA3" w:rsidRPr="00CB7F13" w:rsidRDefault="001E3AA3" w:rsidP="00CB7F13">
      <w:pPr>
        <w:jc w:val="both"/>
        <w:rPr>
          <w:rFonts w:cs="Arial"/>
          <w:b/>
          <w:sz w:val="20"/>
        </w:rPr>
      </w:pPr>
    </w:p>
    <w:p w14:paraId="36FAFA6E" w14:textId="77777777" w:rsidR="000662AD" w:rsidRPr="00FE0AD0" w:rsidRDefault="000662AD" w:rsidP="00F62984">
      <w:pPr>
        <w:jc w:val="both"/>
        <w:rPr>
          <w:sz w:val="20"/>
        </w:rPr>
      </w:pPr>
    </w:p>
    <w:p w14:paraId="556630A4" w14:textId="77777777" w:rsidR="00AE1D84" w:rsidRPr="00B90185" w:rsidRDefault="00AE1D84" w:rsidP="00F62984">
      <w:pPr>
        <w:jc w:val="both"/>
        <w:rPr>
          <w:b/>
          <w:sz w:val="20"/>
        </w:rPr>
      </w:pPr>
      <w:r w:rsidRPr="00B90185">
        <w:rPr>
          <w:b/>
          <w:sz w:val="20"/>
          <w:u w:val="single"/>
        </w:rPr>
        <w:t>Footnotes</w:t>
      </w:r>
      <w:r w:rsidRPr="00B90185">
        <w:rPr>
          <w:b/>
          <w:sz w:val="20"/>
        </w:rPr>
        <w:t>:</w:t>
      </w:r>
    </w:p>
    <w:p w14:paraId="4C64E5E2" w14:textId="0B15A07A" w:rsidR="00AE1D84" w:rsidRDefault="00AE1D84" w:rsidP="00F62984">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5D3F4EE" w14:textId="57BA2649" w:rsidR="00AE1D84" w:rsidRPr="003A4A19" w:rsidRDefault="00AE1D84" w:rsidP="00F62984">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F682288" w14:textId="77777777" w:rsidR="008427BE" w:rsidRPr="003A327D" w:rsidRDefault="008427BE" w:rsidP="008427BE">
      <w:pPr>
        <w:jc w:val="both"/>
        <w:rPr>
          <w:sz w:val="20"/>
        </w:rPr>
      </w:pPr>
    </w:p>
    <w:p w14:paraId="19018D9B" w14:textId="77777777" w:rsidR="007014BE" w:rsidRPr="007014BE" w:rsidRDefault="00E14632" w:rsidP="007014BE">
      <w:pPr>
        <w:rPr>
          <w:sz w:val="20"/>
        </w:rPr>
      </w:pPr>
      <w:r w:rsidRPr="00FE0AD0">
        <w:br w:type="page"/>
      </w:r>
      <w:bookmarkStart w:id="75" w:name="_Toc1453518"/>
      <w:bookmarkEnd w:id="61"/>
      <w:bookmarkEnd w:id="62"/>
      <w:bookmarkEnd w:id="63"/>
    </w:p>
    <w:p w14:paraId="6BA230BF" w14:textId="77777777" w:rsidR="005E5399" w:rsidRPr="00440957" w:rsidRDefault="00FE2A0A" w:rsidP="001B5E34">
      <w:pPr>
        <w:pStyle w:val="Heading1"/>
        <w:rPr>
          <w:sz w:val="20"/>
          <w:szCs w:val="20"/>
        </w:rPr>
      </w:pPr>
      <w:bookmarkStart w:id="76" w:name="_Toc105427587"/>
      <w:r w:rsidRPr="001B5E34">
        <w:lastRenderedPageBreak/>
        <w:t>E</w:t>
      </w:r>
      <w:r w:rsidR="005E5399" w:rsidRPr="001B5E34">
        <w:t>.  NON-APPLICABLE REQUIREMENTS</w:t>
      </w:r>
      <w:bookmarkEnd w:id="75"/>
      <w:bookmarkEnd w:id="76"/>
    </w:p>
    <w:p w14:paraId="35E24366" w14:textId="444078D8" w:rsidR="00653EC4" w:rsidRDefault="00653EC4"/>
    <w:p w14:paraId="4183CCBC" w14:textId="77777777" w:rsidR="000D68CF" w:rsidRDefault="000D68CF" w:rsidP="000D68CF">
      <w:pPr>
        <w:jc w:val="both"/>
        <w:rPr>
          <w:sz w:val="20"/>
        </w:rPr>
      </w:pPr>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 213(6)(a)(ii).</w:t>
      </w:r>
    </w:p>
    <w:p w14:paraId="7868D9AC" w14:textId="619585D5" w:rsidR="001E3AA3" w:rsidRDefault="001E3AA3">
      <w:r>
        <w:br w:type="page"/>
      </w:r>
    </w:p>
    <w:tbl>
      <w:tblPr>
        <w:tblW w:w="10271" w:type="dxa"/>
        <w:tblInd w:w="108" w:type="dxa"/>
        <w:tblLayout w:type="fixed"/>
        <w:tblLook w:val="0000" w:firstRow="0" w:lastRow="0" w:firstColumn="0" w:lastColumn="0" w:noHBand="0" w:noVBand="0"/>
      </w:tblPr>
      <w:tblGrid>
        <w:gridCol w:w="10271"/>
      </w:tblGrid>
      <w:tr w:rsidR="00FC3D76" w:rsidRPr="00253A7B" w14:paraId="56559C47" w14:textId="77777777" w:rsidTr="00B10CBB">
        <w:trPr>
          <w:cantSplit/>
          <w:trHeight w:val="226"/>
        </w:trPr>
        <w:tc>
          <w:tcPr>
            <w:tcW w:w="10271" w:type="dxa"/>
          </w:tcPr>
          <w:p w14:paraId="48F767CA"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77" w:name="_Toc367698521"/>
            <w:bookmarkStart w:id="78" w:name="_Toc105427588"/>
            <w:r w:rsidRPr="00253A7B">
              <w:rPr>
                <w:b/>
                <w:kern w:val="28"/>
                <w:sz w:val="28"/>
                <w:szCs w:val="28"/>
              </w:rPr>
              <w:t>APPENDICES</w:t>
            </w:r>
            <w:bookmarkEnd w:id="77"/>
            <w:bookmarkEnd w:id="78"/>
          </w:p>
        </w:tc>
      </w:tr>
    </w:tbl>
    <w:p w14:paraId="2D593F36" w14:textId="77777777" w:rsidR="00FC3D76" w:rsidRPr="00FC1F2C" w:rsidRDefault="005C07D8" w:rsidP="005C07D8">
      <w:pPr>
        <w:pStyle w:val="Heading2"/>
        <w:numPr>
          <w:ilvl w:val="0"/>
          <w:numId w:val="0"/>
        </w:numPr>
        <w:spacing w:before="0" w:after="0"/>
        <w:jc w:val="left"/>
        <w:rPr>
          <w:b w:val="0"/>
          <w:sz w:val="22"/>
          <w:szCs w:val="22"/>
        </w:rPr>
      </w:pPr>
      <w:bookmarkStart w:id="79" w:name="_Toc105427589"/>
      <w:bookmarkStart w:id="80"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79"/>
    </w:p>
    <w:tbl>
      <w:tblPr>
        <w:tblW w:w="5000" w:type="pct"/>
        <w:jc w:val="center"/>
        <w:tblLook w:val="0000" w:firstRow="0" w:lastRow="0" w:firstColumn="0" w:lastColumn="0" w:noHBand="0" w:noVBand="0"/>
      </w:tblPr>
      <w:tblGrid>
        <w:gridCol w:w="1344"/>
        <w:gridCol w:w="3845"/>
        <w:gridCol w:w="803"/>
        <w:gridCol w:w="4202"/>
      </w:tblGrid>
      <w:tr w:rsidR="00FC3D76" w:rsidRPr="000B6AFE" w14:paraId="7FD1D628"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53DAD847"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0DA7F795"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315F7949" w14:textId="77777777" w:rsidTr="00232A18">
        <w:trPr>
          <w:cantSplit/>
          <w:trHeight w:val="245"/>
          <w:jc w:val="center"/>
        </w:trPr>
        <w:tc>
          <w:tcPr>
            <w:tcW w:w="659" w:type="pct"/>
            <w:tcBorders>
              <w:top w:val="single" w:sz="4" w:space="0" w:color="auto"/>
              <w:left w:val="double" w:sz="4" w:space="0" w:color="auto"/>
            </w:tcBorders>
          </w:tcPr>
          <w:p w14:paraId="3011C43A"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34A1BD1D"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3BE0C56C"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39028971"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4E23ED50" w14:textId="77777777" w:rsidTr="00232A18">
        <w:trPr>
          <w:cantSplit/>
          <w:trHeight w:val="245"/>
          <w:jc w:val="center"/>
        </w:trPr>
        <w:tc>
          <w:tcPr>
            <w:tcW w:w="659" w:type="pct"/>
            <w:tcBorders>
              <w:left w:val="double" w:sz="4" w:space="0" w:color="auto"/>
            </w:tcBorders>
          </w:tcPr>
          <w:p w14:paraId="36BCB911"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011488F6"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0BD6F94C"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5126875D"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5C5CD67C" w14:textId="77777777" w:rsidTr="00232A18">
        <w:trPr>
          <w:cantSplit/>
          <w:trHeight w:val="245"/>
          <w:jc w:val="center"/>
        </w:trPr>
        <w:tc>
          <w:tcPr>
            <w:tcW w:w="659" w:type="pct"/>
            <w:tcBorders>
              <w:left w:val="double" w:sz="4" w:space="0" w:color="auto"/>
            </w:tcBorders>
          </w:tcPr>
          <w:p w14:paraId="5353F538"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56F35968"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50B9D27B"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03CCA183"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51AE5639" w14:textId="77777777" w:rsidTr="00232A18">
        <w:trPr>
          <w:cantSplit/>
          <w:trHeight w:val="245"/>
          <w:jc w:val="center"/>
        </w:trPr>
        <w:tc>
          <w:tcPr>
            <w:tcW w:w="659" w:type="pct"/>
            <w:tcBorders>
              <w:left w:val="double" w:sz="4" w:space="0" w:color="auto"/>
            </w:tcBorders>
          </w:tcPr>
          <w:p w14:paraId="709D4037"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5BB570C5"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5AB419E5"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4A524859"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44091A2C" w14:textId="77777777" w:rsidTr="00232A18">
        <w:trPr>
          <w:cantSplit/>
          <w:trHeight w:val="245"/>
          <w:jc w:val="center"/>
        </w:trPr>
        <w:tc>
          <w:tcPr>
            <w:tcW w:w="659" w:type="pct"/>
            <w:tcBorders>
              <w:left w:val="double" w:sz="4" w:space="0" w:color="auto"/>
            </w:tcBorders>
          </w:tcPr>
          <w:p w14:paraId="282EA505"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207D8244"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09FB2F31"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044E1F08"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2DC02EBA" w14:textId="77777777" w:rsidTr="00232A18">
        <w:trPr>
          <w:cantSplit/>
          <w:trHeight w:val="245"/>
          <w:jc w:val="center"/>
        </w:trPr>
        <w:tc>
          <w:tcPr>
            <w:tcW w:w="659" w:type="pct"/>
            <w:tcBorders>
              <w:left w:val="double" w:sz="4" w:space="0" w:color="auto"/>
            </w:tcBorders>
          </w:tcPr>
          <w:p w14:paraId="2C3DE087"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5CDB6D03"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68F2015A"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272ABDCD"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0125B5CA" w14:textId="77777777" w:rsidTr="00232A18">
        <w:trPr>
          <w:cantSplit/>
          <w:trHeight w:val="245"/>
          <w:jc w:val="center"/>
        </w:trPr>
        <w:tc>
          <w:tcPr>
            <w:tcW w:w="659" w:type="pct"/>
            <w:tcBorders>
              <w:left w:val="double" w:sz="4" w:space="0" w:color="auto"/>
            </w:tcBorders>
          </w:tcPr>
          <w:p w14:paraId="40CD5376"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2007B10F"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62204219"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0A949506"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65CEA3CB" w14:textId="77777777" w:rsidTr="00232A18">
        <w:trPr>
          <w:cantSplit/>
          <w:trHeight w:val="245"/>
          <w:jc w:val="center"/>
        </w:trPr>
        <w:tc>
          <w:tcPr>
            <w:tcW w:w="659" w:type="pct"/>
            <w:tcBorders>
              <w:left w:val="double" w:sz="4" w:space="0" w:color="auto"/>
            </w:tcBorders>
          </w:tcPr>
          <w:p w14:paraId="1EBBB91D"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22B93FE4"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37D4CF34"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7A1DD704"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2EA2CFB7" w14:textId="77777777" w:rsidTr="00232A18">
        <w:trPr>
          <w:cantSplit/>
          <w:trHeight w:val="218"/>
          <w:jc w:val="center"/>
        </w:trPr>
        <w:tc>
          <w:tcPr>
            <w:tcW w:w="659" w:type="pct"/>
            <w:vMerge w:val="restart"/>
            <w:tcBorders>
              <w:left w:val="double" w:sz="4" w:space="0" w:color="auto"/>
            </w:tcBorders>
          </w:tcPr>
          <w:p w14:paraId="436E9FF4" w14:textId="77777777" w:rsidR="002229D7" w:rsidRPr="000B6AFE" w:rsidRDefault="002229D7" w:rsidP="008256F1">
            <w:pPr>
              <w:rPr>
                <w:rFonts w:cs="Arial"/>
                <w:sz w:val="19"/>
                <w:szCs w:val="19"/>
              </w:rPr>
            </w:pPr>
            <w:r w:rsidRPr="000B6AFE">
              <w:rPr>
                <w:rFonts w:cs="Arial"/>
                <w:sz w:val="19"/>
                <w:szCs w:val="19"/>
              </w:rPr>
              <w:t>Department/</w:t>
            </w:r>
          </w:p>
          <w:p w14:paraId="05FB1B20"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0D4C590B"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4500BA3C"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47F57553"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5EF2E168" w14:textId="77777777" w:rsidTr="00232A18">
        <w:trPr>
          <w:cantSplit/>
          <w:trHeight w:val="217"/>
          <w:jc w:val="center"/>
        </w:trPr>
        <w:tc>
          <w:tcPr>
            <w:tcW w:w="659" w:type="pct"/>
            <w:vMerge/>
            <w:tcBorders>
              <w:left w:val="double" w:sz="4" w:space="0" w:color="auto"/>
            </w:tcBorders>
          </w:tcPr>
          <w:p w14:paraId="37075BCC" w14:textId="77777777" w:rsidR="002229D7" w:rsidRPr="000B6AFE" w:rsidRDefault="002229D7" w:rsidP="008256F1">
            <w:pPr>
              <w:rPr>
                <w:rFonts w:cs="Arial"/>
                <w:sz w:val="19"/>
                <w:szCs w:val="19"/>
              </w:rPr>
            </w:pPr>
          </w:p>
        </w:tc>
        <w:tc>
          <w:tcPr>
            <w:tcW w:w="1886" w:type="pct"/>
            <w:vMerge/>
            <w:tcBorders>
              <w:right w:val="single" w:sz="4" w:space="0" w:color="auto"/>
            </w:tcBorders>
          </w:tcPr>
          <w:p w14:paraId="3059836B" w14:textId="77777777" w:rsidR="002229D7" w:rsidRPr="000B6AFE" w:rsidRDefault="002229D7" w:rsidP="00FC3D76">
            <w:pPr>
              <w:rPr>
                <w:rFonts w:cs="Arial"/>
                <w:sz w:val="19"/>
                <w:szCs w:val="19"/>
              </w:rPr>
            </w:pPr>
          </w:p>
        </w:tc>
        <w:tc>
          <w:tcPr>
            <w:tcW w:w="394" w:type="pct"/>
            <w:tcBorders>
              <w:left w:val="single" w:sz="4" w:space="0" w:color="auto"/>
            </w:tcBorders>
          </w:tcPr>
          <w:p w14:paraId="75135F55"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033D3A51"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47DE2269" w14:textId="77777777" w:rsidTr="00232A18">
        <w:trPr>
          <w:cantSplit/>
          <w:trHeight w:val="245"/>
          <w:jc w:val="center"/>
        </w:trPr>
        <w:tc>
          <w:tcPr>
            <w:tcW w:w="659" w:type="pct"/>
            <w:vMerge w:val="restart"/>
            <w:tcBorders>
              <w:left w:val="double" w:sz="4" w:space="0" w:color="auto"/>
            </w:tcBorders>
          </w:tcPr>
          <w:p w14:paraId="26BE4487"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6C57AF2E"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7AE86421"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40563FE6"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7653E8F6" w14:textId="77777777" w:rsidTr="00232A18">
        <w:trPr>
          <w:cantSplit/>
          <w:trHeight w:val="245"/>
          <w:jc w:val="center"/>
        </w:trPr>
        <w:tc>
          <w:tcPr>
            <w:tcW w:w="659" w:type="pct"/>
            <w:vMerge/>
            <w:tcBorders>
              <w:left w:val="double" w:sz="4" w:space="0" w:color="auto"/>
            </w:tcBorders>
          </w:tcPr>
          <w:p w14:paraId="2FDAF767" w14:textId="77777777" w:rsidR="003B1CC9" w:rsidRDefault="003B1CC9" w:rsidP="003B1CC9">
            <w:pPr>
              <w:rPr>
                <w:rFonts w:cs="Arial"/>
                <w:sz w:val="19"/>
                <w:szCs w:val="19"/>
              </w:rPr>
            </w:pPr>
          </w:p>
        </w:tc>
        <w:tc>
          <w:tcPr>
            <w:tcW w:w="1886" w:type="pct"/>
            <w:vMerge/>
            <w:tcBorders>
              <w:right w:val="single" w:sz="4" w:space="0" w:color="auto"/>
            </w:tcBorders>
          </w:tcPr>
          <w:p w14:paraId="7E51FB69" w14:textId="77777777" w:rsidR="003B1CC9" w:rsidRPr="000B6AFE" w:rsidRDefault="003B1CC9" w:rsidP="003B1CC9">
            <w:pPr>
              <w:rPr>
                <w:rFonts w:cs="Arial"/>
                <w:sz w:val="19"/>
                <w:szCs w:val="19"/>
              </w:rPr>
            </w:pPr>
          </w:p>
        </w:tc>
        <w:tc>
          <w:tcPr>
            <w:tcW w:w="394" w:type="pct"/>
            <w:tcBorders>
              <w:left w:val="single" w:sz="4" w:space="0" w:color="auto"/>
            </w:tcBorders>
          </w:tcPr>
          <w:p w14:paraId="2A26F8E9"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3427CF99"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54A385FD" w14:textId="77777777" w:rsidTr="00232A18">
        <w:trPr>
          <w:cantSplit/>
          <w:trHeight w:val="245"/>
          <w:jc w:val="center"/>
        </w:trPr>
        <w:tc>
          <w:tcPr>
            <w:tcW w:w="659" w:type="pct"/>
            <w:tcBorders>
              <w:left w:val="double" w:sz="4" w:space="0" w:color="auto"/>
            </w:tcBorders>
          </w:tcPr>
          <w:p w14:paraId="0C1D110B"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52238738"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38076056"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0E0799CA"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6A8D485E" w14:textId="77777777" w:rsidTr="00232A18">
        <w:trPr>
          <w:cantSplit/>
          <w:trHeight w:val="245"/>
          <w:jc w:val="center"/>
        </w:trPr>
        <w:tc>
          <w:tcPr>
            <w:tcW w:w="659" w:type="pct"/>
            <w:tcBorders>
              <w:left w:val="double" w:sz="4" w:space="0" w:color="auto"/>
            </w:tcBorders>
          </w:tcPr>
          <w:p w14:paraId="2058302D"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723CEC16"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2639FB9C"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19764DA4"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39058C95" w14:textId="77777777" w:rsidTr="00232A18">
        <w:trPr>
          <w:cantSplit/>
          <w:trHeight w:val="245"/>
          <w:jc w:val="center"/>
        </w:trPr>
        <w:tc>
          <w:tcPr>
            <w:tcW w:w="659" w:type="pct"/>
            <w:tcBorders>
              <w:left w:val="double" w:sz="4" w:space="0" w:color="auto"/>
            </w:tcBorders>
          </w:tcPr>
          <w:p w14:paraId="491E3C67"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280017BB"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269B3262"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2AE89E16"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2DF93201" w14:textId="77777777" w:rsidTr="00232A18">
        <w:trPr>
          <w:cantSplit/>
          <w:trHeight w:val="245"/>
          <w:jc w:val="center"/>
        </w:trPr>
        <w:tc>
          <w:tcPr>
            <w:tcW w:w="659" w:type="pct"/>
            <w:tcBorders>
              <w:left w:val="double" w:sz="4" w:space="0" w:color="auto"/>
            </w:tcBorders>
          </w:tcPr>
          <w:p w14:paraId="24EEFAC2"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7F16BB04"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261180CA"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08869470"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4B47CE92" w14:textId="77777777" w:rsidTr="00232A18">
        <w:trPr>
          <w:cantSplit/>
          <w:trHeight w:val="245"/>
          <w:jc w:val="center"/>
        </w:trPr>
        <w:tc>
          <w:tcPr>
            <w:tcW w:w="659" w:type="pct"/>
            <w:tcBorders>
              <w:left w:val="double" w:sz="4" w:space="0" w:color="auto"/>
            </w:tcBorders>
          </w:tcPr>
          <w:p w14:paraId="4C00155F"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3A40C284"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61731619"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17239640"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7DD383A4" w14:textId="77777777" w:rsidTr="00232A18">
        <w:trPr>
          <w:cantSplit/>
          <w:trHeight w:val="245"/>
          <w:jc w:val="center"/>
        </w:trPr>
        <w:tc>
          <w:tcPr>
            <w:tcW w:w="659" w:type="pct"/>
            <w:tcBorders>
              <w:left w:val="double" w:sz="4" w:space="0" w:color="auto"/>
            </w:tcBorders>
          </w:tcPr>
          <w:p w14:paraId="1CCC8F28"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6E9CBC62"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0DF3E70D"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60F3A37B"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70281C1D" w14:textId="77777777" w:rsidTr="00232A18">
        <w:trPr>
          <w:cantSplit/>
          <w:trHeight w:val="245"/>
          <w:jc w:val="center"/>
        </w:trPr>
        <w:tc>
          <w:tcPr>
            <w:tcW w:w="659" w:type="pct"/>
            <w:tcBorders>
              <w:left w:val="double" w:sz="4" w:space="0" w:color="auto"/>
            </w:tcBorders>
          </w:tcPr>
          <w:p w14:paraId="366E223D"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3A245B26"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1FC9843E"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10E30449"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43B02023" w14:textId="77777777" w:rsidTr="00232A18">
        <w:trPr>
          <w:cantSplit/>
          <w:trHeight w:val="245"/>
          <w:jc w:val="center"/>
        </w:trPr>
        <w:tc>
          <w:tcPr>
            <w:tcW w:w="659" w:type="pct"/>
            <w:tcBorders>
              <w:left w:val="double" w:sz="4" w:space="0" w:color="auto"/>
            </w:tcBorders>
          </w:tcPr>
          <w:p w14:paraId="4DCB7C32"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12686727"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4A4A069A"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14EC2E12"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78A9348F" w14:textId="77777777" w:rsidTr="00232A18">
        <w:trPr>
          <w:cantSplit/>
          <w:trHeight w:val="245"/>
          <w:jc w:val="center"/>
        </w:trPr>
        <w:tc>
          <w:tcPr>
            <w:tcW w:w="659" w:type="pct"/>
            <w:tcBorders>
              <w:left w:val="double" w:sz="4" w:space="0" w:color="auto"/>
            </w:tcBorders>
          </w:tcPr>
          <w:p w14:paraId="56CDB003"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2BE64001"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3B3222D5"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0D6F0F43"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34DEB3D1" w14:textId="77777777" w:rsidTr="00232A18">
        <w:trPr>
          <w:cantSplit/>
          <w:trHeight w:val="245"/>
          <w:jc w:val="center"/>
        </w:trPr>
        <w:tc>
          <w:tcPr>
            <w:tcW w:w="659" w:type="pct"/>
            <w:tcBorders>
              <w:left w:val="double" w:sz="4" w:space="0" w:color="auto"/>
            </w:tcBorders>
          </w:tcPr>
          <w:p w14:paraId="0E524D22"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0665DC82"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0CC921D3"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1B2350C7"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7E7E215D" w14:textId="77777777" w:rsidTr="00232A18">
        <w:trPr>
          <w:cantSplit/>
          <w:trHeight w:val="245"/>
          <w:jc w:val="center"/>
        </w:trPr>
        <w:tc>
          <w:tcPr>
            <w:tcW w:w="659" w:type="pct"/>
            <w:tcBorders>
              <w:left w:val="double" w:sz="4" w:space="0" w:color="auto"/>
            </w:tcBorders>
          </w:tcPr>
          <w:p w14:paraId="5EA52461"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007173B6"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1B70B1C2"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4D60327F"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6EB96452" w14:textId="77777777" w:rsidTr="00232A18">
        <w:trPr>
          <w:cantSplit/>
          <w:trHeight w:val="245"/>
          <w:jc w:val="center"/>
        </w:trPr>
        <w:tc>
          <w:tcPr>
            <w:tcW w:w="659" w:type="pct"/>
            <w:tcBorders>
              <w:left w:val="double" w:sz="4" w:space="0" w:color="auto"/>
            </w:tcBorders>
          </w:tcPr>
          <w:p w14:paraId="47D2F29B"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02B20E09"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03D12E10"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0AE0D789"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6DDB45AD" w14:textId="77777777" w:rsidTr="00232A18">
        <w:trPr>
          <w:cantSplit/>
          <w:trHeight w:val="218"/>
          <w:jc w:val="center"/>
        </w:trPr>
        <w:tc>
          <w:tcPr>
            <w:tcW w:w="659" w:type="pct"/>
            <w:tcBorders>
              <w:left w:val="double" w:sz="4" w:space="0" w:color="auto"/>
            </w:tcBorders>
          </w:tcPr>
          <w:p w14:paraId="594A8C43"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1BF3BDA2"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70BEBAC7"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601056B5"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2123CF8B" w14:textId="77777777" w:rsidTr="00232A18">
        <w:trPr>
          <w:cantSplit/>
          <w:trHeight w:val="245"/>
          <w:jc w:val="center"/>
        </w:trPr>
        <w:tc>
          <w:tcPr>
            <w:tcW w:w="659" w:type="pct"/>
            <w:tcBorders>
              <w:left w:val="double" w:sz="4" w:space="0" w:color="auto"/>
            </w:tcBorders>
          </w:tcPr>
          <w:p w14:paraId="100CFB95"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5D1C2ED0"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1D3CB76F"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3D55D6F2"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028E5CB7" w14:textId="77777777" w:rsidTr="00232A18">
        <w:trPr>
          <w:cantSplit/>
          <w:trHeight w:val="245"/>
          <w:jc w:val="center"/>
        </w:trPr>
        <w:tc>
          <w:tcPr>
            <w:tcW w:w="659" w:type="pct"/>
            <w:tcBorders>
              <w:left w:val="double" w:sz="4" w:space="0" w:color="auto"/>
            </w:tcBorders>
          </w:tcPr>
          <w:p w14:paraId="75DDC1DD"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5763283B"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120B3D79" w14:textId="77777777" w:rsidR="002229D7" w:rsidRPr="000B6AFE" w:rsidRDefault="002229D7" w:rsidP="002229D7">
            <w:pPr>
              <w:rPr>
                <w:rFonts w:cs="Arial"/>
                <w:sz w:val="19"/>
                <w:szCs w:val="19"/>
              </w:rPr>
            </w:pPr>
          </w:p>
        </w:tc>
        <w:tc>
          <w:tcPr>
            <w:tcW w:w="2061" w:type="pct"/>
            <w:vMerge/>
            <w:tcBorders>
              <w:right w:val="double" w:sz="4" w:space="0" w:color="auto"/>
            </w:tcBorders>
          </w:tcPr>
          <w:p w14:paraId="5441FCDC" w14:textId="77777777" w:rsidR="002229D7" w:rsidRPr="000B6AFE" w:rsidRDefault="002229D7" w:rsidP="002229D7">
            <w:pPr>
              <w:rPr>
                <w:rFonts w:cs="Arial"/>
                <w:sz w:val="19"/>
                <w:szCs w:val="19"/>
              </w:rPr>
            </w:pPr>
          </w:p>
        </w:tc>
      </w:tr>
      <w:tr w:rsidR="002229D7" w:rsidRPr="000B6AFE" w14:paraId="6B994C60" w14:textId="77777777" w:rsidTr="00232A18">
        <w:trPr>
          <w:cantSplit/>
          <w:trHeight w:val="218"/>
          <w:jc w:val="center"/>
        </w:trPr>
        <w:tc>
          <w:tcPr>
            <w:tcW w:w="659" w:type="pct"/>
            <w:tcBorders>
              <w:left w:val="double" w:sz="4" w:space="0" w:color="auto"/>
              <w:bottom w:val="nil"/>
            </w:tcBorders>
          </w:tcPr>
          <w:p w14:paraId="2A879553"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2E785784"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59C21C92"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06CF0108"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4E674A46"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019A0520" w14:textId="77777777" w:rsidTr="00232A18">
        <w:trPr>
          <w:cantSplit/>
          <w:trHeight w:val="218"/>
          <w:jc w:val="center"/>
        </w:trPr>
        <w:tc>
          <w:tcPr>
            <w:tcW w:w="659" w:type="pct"/>
            <w:vMerge w:val="restart"/>
            <w:tcBorders>
              <w:left w:val="double" w:sz="4" w:space="0" w:color="auto"/>
            </w:tcBorders>
          </w:tcPr>
          <w:p w14:paraId="7313DCC2"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5C08EF3E"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5DCF0599"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6A16A3E2"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529990B4" w14:textId="77777777" w:rsidTr="00232A18">
        <w:trPr>
          <w:cantSplit/>
          <w:trHeight w:val="217"/>
          <w:jc w:val="center"/>
        </w:trPr>
        <w:tc>
          <w:tcPr>
            <w:tcW w:w="659" w:type="pct"/>
            <w:vMerge/>
            <w:tcBorders>
              <w:left w:val="double" w:sz="4" w:space="0" w:color="auto"/>
              <w:bottom w:val="nil"/>
            </w:tcBorders>
          </w:tcPr>
          <w:p w14:paraId="0CC33EF2" w14:textId="77777777" w:rsidR="002229D7" w:rsidRPr="000B6AFE" w:rsidRDefault="002229D7" w:rsidP="002229D7">
            <w:pPr>
              <w:rPr>
                <w:rFonts w:cs="Arial"/>
                <w:sz w:val="19"/>
                <w:szCs w:val="19"/>
              </w:rPr>
            </w:pPr>
          </w:p>
        </w:tc>
        <w:tc>
          <w:tcPr>
            <w:tcW w:w="1886" w:type="pct"/>
            <w:vMerge/>
            <w:tcBorders>
              <w:right w:val="single" w:sz="4" w:space="0" w:color="auto"/>
            </w:tcBorders>
          </w:tcPr>
          <w:p w14:paraId="395284BC"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2DBAF5D4"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787599C8"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27089F7E" w14:textId="77777777" w:rsidTr="00232A18">
        <w:trPr>
          <w:cantSplit/>
          <w:trHeight w:val="245"/>
          <w:jc w:val="center"/>
        </w:trPr>
        <w:tc>
          <w:tcPr>
            <w:tcW w:w="659" w:type="pct"/>
            <w:tcBorders>
              <w:left w:val="double" w:sz="4" w:space="0" w:color="auto"/>
            </w:tcBorders>
          </w:tcPr>
          <w:p w14:paraId="68513DC1"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0FBAF254"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11EF327F"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2070EB89"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736150C7" w14:textId="77777777" w:rsidTr="00232A18">
        <w:trPr>
          <w:cantSplit/>
          <w:trHeight w:val="245"/>
          <w:jc w:val="center"/>
        </w:trPr>
        <w:tc>
          <w:tcPr>
            <w:tcW w:w="659" w:type="pct"/>
            <w:tcBorders>
              <w:left w:val="double" w:sz="4" w:space="0" w:color="auto"/>
            </w:tcBorders>
          </w:tcPr>
          <w:p w14:paraId="10DB6B82"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4CB81FAF"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4EA46506"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13C478F7"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519C4C12" w14:textId="77777777" w:rsidTr="00232A18">
        <w:trPr>
          <w:cantSplit/>
          <w:trHeight w:val="245"/>
          <w:jc w:val="center"/>
        </w:trPr>
        <w:tc>
          <w:tcPr>
            <w:tcW w:w="659" w:type="pct"/>
            <w:tcBorders>
              <w:left w:val="double" w:sz="4" w:space="0" w:color="auto"/>
            </w:tcBorders>
          </w:tcPr>
          <w:p w14:paraId="7764D335"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72078E43"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26E9A3D7"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6C3F408D" w14:textId="77777777" w:rsidR="002229D7" w:rsidRPr="000B6AFE" w:rsidRDefault="002229D7" w:rsidP="002229D7">
            <w:pPr>
              <w:rPr>
                <w:rFonts w:cs="Arial"/>
                <w:sz w:val="19"/>
                <w:szCs w:val="19"/>
              </w:rPr>
            </w:pPr>
            <w:r>
              <w:rPr>
                <w:rFonts w:cs="Arial"/>
                <w:sz w:val="19"/>
                <w:szCs w:val="19"/>
              </w:rPr>
              <w:t>Percent</w:t>
            </w:r>
          </w:p>
        </w:tc>
      </w:tr>
      <w:tr w:rsidR="002229D7" w:rsidRPr="000B6AFE" w14:paraId="77BA3918" w14:textId="77777777" w:rsidTr="00232A18">
        <w:trPr>
          <w:cantSplit/>
          <w:trHeight w:val="245"/>
          <w:jc w:val="center"/>
        </w:trPr>
        <w:tc>
          <w:tcPr>
            <w:tcW w:w="659" w:type="pct"/>
            <w:tcBorders>
              <w:left w:val="double" w:sz="4" w:space="0" w:color="auto"/>
            </w:tcBorders>
          </w:tcPr>
          <w:p w14:paraId="741F2946"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6A7F615B"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33C6D4DF"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6DE14FAB"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4D93BB29" w14:textId="77777777" w:rsidTr="00232A18">
        <w:trPr>
          <w:cantSplit/>
          <w:trHeight w:val="245"/>
          <w:jc w:val="center"/>
        </w:trPr>
        <w:tc>
          <w:tcPr>
            <w:tcW w:w="659" w:type="pct"/>
            <w:tcBorders>
              <w:left w:val="double" w:sz="4" w:space="0" w:color="auto"/>
            </w:tcBorders>
          </w:tcPr>
          <w:p w14:paraId="3E2D562A"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6C4F5A41"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3B465704"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14850168"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47744327" w14:textId="77777777" w:rsidTr="00232A18">
        <w:trPr>
          <w:cantSplit/>
          <w:trHeight w:val="245"/>
          <w:jc w:val="center"/>
        </w:trPr>
        <w:tc>
          <w:tcPr>
            <w:tcW w:w="659" w:type="pct"/>
            <w:tcBorders>
              <w:left w:val="double" w:sz="4" w:space="0" w:color="auto"/>
            </w:tcBorders>
          </w:tcPr>
          <w:p w14:paraId="377FFF91"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447C3830"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6C847375"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304E5088"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03F5A870" w14:textId="77777777" w:rsidTr="00232A18">
        <w:trPr>
          <w:cantSplit/>
          <w:trHeight w:val="245"/>
          <w:jc w:val="center"/>
        </w:trPr>
        <w:tc>
          <w:tcPr>
            <w:tcW w:w="659" w:type="pct"/>
            <w:tcBorders>
              <w:left w:val="double" w:sz="4" w:space="0" w:color="auto"/>
            </w:tcBorders>
          </w:tcPr>
          <w:p w14:paraId="52410F86"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24FD7826"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2AF715EF"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64113A47"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3EF3E050" w14:textId="77777777" w:rsidTr="00232A18">
        <w:trPr>
          <w:cantSplit/>
          <w:trHeight w:val="245"/>
          <w:jc w:val="center"/>
        </w:trPr>
        <w:tc>
          <w:tcPr>
            <w:tcW w:w="659" w:type="pct"/>
            <w:tcBorders>
              <w:left w:val="double" w:sz="4" w:space="0" w:color="auto"/>
            </w:tcBorders>
          </w:tcPr>
          <w:p w14:paraId="024B80B8"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2595D6E1"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00614CE3"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2FCF4E19"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6BCA0594" w14:textId="77777777" w:rsidTr="00232A18">
        <w:trPr>
          <w:cantSplit/>
          <w:trHeight w:val="245"/>
          <w:jc w:val="center"/>
        </w:trPr>
        <w:tc>
          <w:tcPr>
            <w:tcW w:w="659" w:type="pct"/>
            <w:tcBorders>
              <w:left w:val="double" w:sz="4" w:space="0" w:color="auto"/>
            </w:tcBorders>
          </w:tcPr>
          <w:p w14:paraId="2CF12D03"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3B589EA9"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51CB99AD"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0AD36B5A"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59EF7D1E" w14:textId="77777777" w:rsidTr="00232A18">
        <w:trPr>
          <w:cantSplit/>
          <w:trHeight w:val="245"/>
          <w:jc w:val="center"/>
        </w:trPr>
        <w:tc>
          <w:tcPr>
            <w:tcW w:w="659" w:type="pct"/>
            <w:tcBorders>
              <w:left w:val="double" w:sz="4" w:space="0" w:color="auto"/>
            </w:tcBorders>
          </w:tcPr>
          <w:p w14:paraId="4044ED36"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2F4D0091"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381B8D3F"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14068A2C"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6C1792B1" w14:textId="77777777" w:rsidTr="00232A18">
        <w:trPr>
          <w:cantSplit/>
          <w:trHeight w:val="245"/>
          <w:jc w:val="center"/>
        </w:trPr>
        <w:tc>
          <w:tcPr>
            <w:tcW w:w="659" w:type="pct"/>
            <w:tcBorders>
              <w:left w:val="double" w:sz="4" w:space="0" w:color="auto"/>
            </w:tcBorders>
          </w:tcPr>
          <w:p w14:paraId="539FDE82"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37280FAC"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16EE0949"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44E6FA27"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64527CEC" w14:textId="77777777" w:rsidTr="00232A18">
        <w:trPr>
          <w:cantSplit/>
          <w:trHeight w:val="245"/>
          <w:jc w:val="center"/>
        </w:trPr>
        <w:tc>
          <w:tcPr>
            <w:tcW w:w="659" w:type="pct"/>
            <w:tcBorders>
              <w:left w:val="double" w:sz="4" w:space="0" w:color="auto"/>
            </w:tcBorders>
          </w:tcPr>
          <w:p w14:paraId="5F63790D"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0627BF2B"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3DDD8720" w14:textId="77777777" w:rsidR="00232A18" w:rsidRPr="000B6AFE" w:rsidRDefault="00232A18" w:rsidP="002229D7">
            <w:pPr>
              <w:rPr>
                <w:rFonts w:cs="Arial"/>
                <w:sz w:val="19"/>
                <w:szCs w:val="19"/>
              </w:rPr>
            </w:pPr>
            <w:r w:rsidRPr="000B6AFE">
              <w:rPr>
                <w:rFonts w:cs="Arial"/>
                <w:sz w:val="19"/>
                <w:szCs w:val="19"/>
              </w:rPr>
              <w:t>tpy</w:t>
            </w:r>
          </w:p>
        </w:tc>
        <w:tc>
          <w:tcPr>
            <w:tcW w:w="2061" w:type="pct"/>
            <w:tcBorders>
              <w:right w:val="double" w:sz="4" w:space="0" w:color="auto"/>
            </w:tcBorders>
          </w:tcPr>
          <w:p w14:paraId="76959A6F"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07D04676" w14:textId="77777777" w:rsidTr="00232A18">
        <w:trPr>
          <w:cantSplit/>
          <w:trHeight w:val="245"/>
          <w:jc w:val="center"/>
        </w:trPr>
        <w:tc>
          <w:tcPr>
            <w:tcW w:w="659" w:type="pct"/>
            <w:tcBorders>
              <w:left w:val="double" w:sz="4" w:space="0" w:color="auto"/>
            </w:tcBorders>
          </w:tcPr>
          <w:p w14:paraId="4B8F5974"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55678A4F"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0031EA5F"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15F8E0AF"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2D02C1C1" w14:textId="77777777" w:rsidTr="00232A18">
        <w:trPr>
          <w:cantSplit/>
          <w:trHeight w:val="245"/>
          <w:jc w:val="center"/>
        </w:trPr>
        <w:tc>
          <w:tcPr>
            <w:tcW w:w="659" w:type="pct"/>
            <w:tcBorders>
              <w:left w:val="double" w:sz="4" w:space="0" w:color="auto"/>
            </w:tcBorders>
          </w:tcPr>
          <w:p w14:paraId="5C2BD724"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18E96DE8"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4E2A2390"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41A333B0"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49EDF705" w14:textId="77777777" w:rsidTr="00232A18">
        <w:trPr>
          <w:cantSplit/>
          <w:trHeight w:val="245"/>
          <w:jc w:val="center"/>
        </w:trPr>
        <w:tc>
          <w:tcPr>
            <w:tcW w:w="659" w:type="pct"/>
            <w:vMerge w:val="restart"/>
            <w:tcBorders>
              <w:left w:val="double" w:sz="4" w:space="0" w:color="auto"/>
            </w:tcBorders>
          </w:tcPr>
          <w:p w14:paraId="5DCFC248"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065D34B4"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40BB8A20"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75AEB1F5"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2B287DC7" w14:textId="77777777" w:rsidTr="00232A18">
        <w:trPr>
          <w:cantSplit/>
          <w:trHeight w:val="245"/>
          <w:jc w:val="center"/>
        </w:trPr>
        <w:tc>
          <w:tcPr>
            <w:tcW w:w="659" w:type="pct"/>
            <w:vMerge/>
            <w:tcBorders>
              <w:left w:val="double" w:sz="4" w:space="0" w:color="auto"/>
            </w:tcBorders>
          </w:tcPr>
          <w:p w14:paraId="492A4DC3" w14:textId="77777777" w:rsidR="00232A18" w:rsidRPr="000B6AFE" w:rsidRDefault="00232A18" w:rsidP="002229D7">
            <w:pPr>
              <w:rPr>
                <w:rFonts w:cs="Arial"/>
                <w:sz w:val="19"/>
                <w:szCs w:val="19"/>
              </w:rPr>
            </w:pPr>
          </w:p>
        </w:tc>
        <w:tc>
          <w:tcPr>
            <w:tcW w:w="1886" w:type="pct"/>
            <w:vMerge/>
            <w:tcBorders>
              <w:right w:val="single" w:sz="4" w:space="0" w:color="auto"/>
            </w:tcBorders>
          </w:tcPr>
          <w:p w14:paraId="76F60E99"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589AFED7" w14:textId="77777777" w:rsidR="00232A18" w:rsidRPr="000B6AFE" w:rsidRDefault="00232A18" w:rsidP="002229D7">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4D2F504D"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2B5CAF20" w14:textId="77777777" w:rsidTr="00232A18">
        <w:trPr>
          <w:cantSplit/>
          <w:trHeight w:val="245"/>
          <w:jc w:val="center"/>
        </w:trPr>
        <w:tc>
          <w:tcPr>
            <w:tcW w:w="659" w:type="pct"/>
            <w:tcBorders>
              <w:left w:val="double" w:sz="4" w:space="0" w:color="auto"/>
              <w:bottom w:val="double" w:sz="4" w:space="0" w:color="auto"/>
            </w:tcBorders>
          </w:tcPr>
          <w:p w14:paraId="4B6E1309"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58DD0EA5"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3387A9A2"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76836F95" w14:textId="77777777" w:rsidR="00232A18" w:rsidRPr="000B6AFE" w:rsidRDefault="00232A18" w:rsidP="002229D7">
            <w:pPr>
              <w:rPr>
                <w:rFonts w:cs="Arial"/>
                <w:sz w:val="19"/>
                <w:szCs w:val="19"/>
              </w:rPr>
            </w:pPr>
          </w:p>
        </w:tc>
      </w:tr>
    </w:tbl>
    <w:p w14:paraId="1DB72C2E"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1726941D" w14:textId="77777777" w:rsidR="00C60E84" w:rsidRPr="00FC1F2C" w:rsidRDefault="00C60E84" w:rsidP="00461D22">
      <w:pPr>
        <w:pStyle w:val="Heading2"/>
        <w:numPr>
          <w:ilvl w:val="0"/>
          <w:numId w:val="0"/>
        </w:numPr>
        <w:jc w:val="left"/>
        <w:rPr>
          <w:b w:val="0"/>
          <w:bCs/>
          <w:sz w:val="22"/>
          <w:szCs w:val="22"/>
        </w:rPr>
      </w:pPr>
      <w:bookmarkStart w:id="81" w:name="_Toc105427590"/>
      <w:bookmarkStart w:id="82" w:name="_Toc390499894"/>
      <w:bookmarkStart w:id="83" w:name="_Toc390500323"/>
      <w:bookmarkStart w:id="84" w:name="_Toc390504376"/>
      <w:bookmarkStart w:id="85" w:name="_Toc390570166"/>
      <w:bookmarkStart w:id="86" w:name="_Toc391182900"/>
      <w:bookmarkStart w:id="87" w:name="_Toc437238964"/>
      <w:bookmarkStart w:id="88" w:name="_Toc451333041"/>
      <w:bookmarkStart w:id="89" w:name="_Toc1453521"/>
      <w:bookmarkEnd w:id="80"/>
      <w:r w:rsidRPr="00461D22">
        <w:rPr>
          <w:bCs/>
          <w:sz w:val="22"/>
          <w:szCs w:val="22"/>
        </w:rPr>
        <w:lastRenderedPageBreak/>
        <w:t>Appendix 2.  Schedule of Compliance</w:t>
      </w:r>
      <w:bookmarkEnd w:id="81"/>
    </w:p>
    <w:p w14:paraId="7884F2EB" w14:textId="77777777" w:rsidR="000A3C74" w:rsidRDefault="000A3C74" w:rsidP="004F09CF">
      <w:pPr>
        <w:jc w:val="both"/>
        <w:rPr>
          <w:sz w:val="20"/>
        </w:rPr>
      </w:pPr>
    </w:p>
    <w:p w14:paraId="1F682074"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78B1B803" w14:textId="77777777" w:rsidR="00AC5663" w:rsidRPr="00B77C68" w:rsidRDefault="00AC5663" w:rsidP="00233E61">
      <w:pPr>
        <w:rPr>
          <w:sz w:val="20"/>
        </w:rPr>
      </w:pPr>
    </w:p>
    <w:p w14:paraId="54ED3BEE" w14:textId="77777777" w:rsidR="00C60E84" w:rsidRPr="00FC1F2C" w:rsidRDefault="00C60E84" w:rsidP="004F09CF">
      <w:pPr>
        <w:pStyle w:val="Heading2"/>
        <w:numPr>
          <w:ilvl w:val="0"/>
          <w:numId w:val="0"/>
        </w:numPr>
        <w:jc w:val="both"/>
        <w:rPr>
          <w:b w:val="0"/>
          <w:sz w:val="20"/>
        </w:rPr>
      </w:pPr>
      <w:bookmarkStart w:id="90" w:name="_Toc105427591"/>
      <w:r w:rsidRPr="00461D22">
        <w:rPr>
          <w:sz w:val="22"/>
          <w:szCs w:val="22"/>
        </w:rPr>
        <w:t>Appendix 3.  Monitoring Requirements</w:t>
      </w:r>
      <w:bookmarkEnd w:id="90"/>
    </w:p>
    <w:p w14:paraId="2C210895" w14:textId="77777777" w:rsidR="00C60E84" w:rsidRPr="0080590E" w:rsidRDefault="00C60E84" w:rsidP="004F09CF">
      <w:pPr>
        <w:jc w:val="both"/>
        <w:rPr>
          <w:sz w:val="20"/>
        </w:rPr>
      </w:pPr>
    </w:p>
    <w:p w14:paraId="649CBBE2"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6BE0AE6E" w14:textId="77777777" w:rsidR="00C60E84" w:rsidRPr="00B77C68" w:rsidRDefault="00C60E84" w:rsidP="004F09CF">
      <w:pPr>
        <w:jc w:val="both"/>
        <w:rPr>
          <w:sz w:val="20"/>
        </w:rPr>
      </w:pPr>
    </w:p>
    <w:p w14:paraId="2590B04B" w14:textId="77777777" w:rsidR="00C60E84" w:rsidRPr="00FC1F2C" w:rsidRDefault="00C60E84" w:rsidP="004F09CF">
      <w:pPr>
        <w:pStyle w:val="Heading2"/>
        <w:numPr>
          <w:ilvl w:val="0"/>
          <w:numId w:val="0"/>
        </w:numPr>
        <w:jc w:val="both"/>
        <w:rPr>
          <w:b w:val="0"/>
          <w:sz w:val="22"/>
          <w:szCs w:val="22"/>
        </w:rPr>
      </w:pPr>
      <w:bookmarkStart w:id="91" w:name="_Toc105427592"/>
      <w:r w:rsidRPr="00461D22">
        <w:rPr>
          <w:sz w:val="22"/>
          <w:szCs w:val="22"/>
        </w:rPr>
        <w:t>Appendix 4.  Recordkeeping</w:t>
      </w:r>
      <w:bookmarkEnd w:id="91"/>
    </w:p>
    <w:p w14:paraId="3AC7EA50" w14:textId="77777777" w:rsidR="00C60E84" w:rsidRPr="0080590E" w:rsidRDefault="00C60E84" w:rsidP="004F09CF">
      <w:pPr>
        <w:jc w:val="both"/>
        <w:rPr>
          <w:sz w:val="20"/>
        </w:rPr>
      </w:pPr>
    </w:p>
    <w:p w14:paraId="600529D0"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4121F6C4" w14:textId="77777777" w:rsidR="00C60E84" w:rsidRPr="00B77C68" w:rsidRDefault="00C60E84" w:rsidP="00C60E84">
      <w:pPr>
        <w:jc w:val="both"/>
        <w:rPr>
          <w:sz w:val="20"/>
        </w:rPr>
      </w:pPr>
    </w:p>
    <w:p w14:paraId="4F048DC0" w14:textId="77777777" w:rsidR="00C60E84" w:rsidRPr="00FC1F2C" w:rsidRDefault="00C60E84" w:rsidP="004F09CF">
      <w:pPr>
        <w:pStyle w:val="Heading2"/>
        <w:numPr>
          <w:ilvl w:val="0"/>
          <w:numId w:val="0"/>
        </w:numPr>
        <w:jc w:val="both"/>
        <w:rPr>
          <w:b w:val="0"/>
          <w:sz w:val="22"/>
          <w:szCs w:val="22"/>
        </w:rPr>
      </w:pPr>
      <w:bookmarkStart w:id="92" w:name="_Toc105427593"/>
      <w:r w:rsidRPr="00461D22">
        <w:rPr>
          <w:sz w:val="22"/>
          <w:szCs w:val="22"/>
        </w:rPr>
        <w:t>Appendix 5.  Testing Procedures</w:t>
      </w:r>
      <w:bookmarkEnd w:id="92"/>
    </w:p>
    <w:p w14:paraId="7D9A4B65" w14:textId="77777777" w:rsidR="00C60E84" w:rsidRPr="0080590E" w:rsidRDefault="00C60E84" w:rsidP="004F09CF">
      <w:pPr>
        <w:jc w:val="both"/>
        <w:rPr>
          <w:sz w:val="20"/>
        </w:rPr>
      </w:pPr>
    </w:p>
    <w:p w14:paraId="234B548F" w14:textId="77777777" w:rsidR="00C60E84" w:rsidRPr="00B77C68" w:rsidRDefault="00C60E84" w:rsidP="004F09CF">
      <w:pPr>
        <w:jc w:val="both"/>
        <w:rPr>
          <w:sz w:val="20"/>
        </w:rPr>
      </w:pPr>
      <w:r w:rsidRPr="00B77C68">
        <w:rPr>
          <w:sz w:val="20"/>
        </w:rPr>
        <w:t>There are no specific testing requirement plans or procedures for this ROP.  Therefore, this appendix is not applicable.</w:t>
      </w:r>
    </w:p>
    <w:p w14:paraId="1BF7B6F6" w14:textId="77777777" w:rsidR="00C60E84" w:rsidRDefault="00C60E84" w:rsidP="004F09CF">
      <w:pPr>
        <w:jc w:val="both"/>
        <w:rPr>
          <w:sz w:val="20"/>
        </w:rPr>
      </w:pPr>
    </w:p>
    <w:p w14:paraId="0932BA03" w14:textId="77777777" w:rsidR="00EC07BA" w:rsidRPr="00FC1F2C" w:rsidRDefault="00EC07BA" w:rsidP="001838ED">
      <w:pPr>
        <w:pStyle w:val="Heading2"/>
        <w:numPr>
          <w:ilvl w:val="0"/>
          <w:numId w:val="0"/>
        </w:numPr>
        <w:jc w:val="both"/>
        <w:rPr>
          <w:b w:val="0"/>
          <w:sz w:val="20"/>
        </w:rPr>
      </w:pPr>
      <w:bookmarkStart w:id="93" w:name="_Toc105427594"/>
      <w:r w:rsidRPr="00461D22">
        <w:rPr>
          <w:sz w:val="22"/>
          <w:szCs w:val="22"/>
        </w:rPr>
        <w:t>Appendix 6.  Permits to Install</w:t>
      </w:r>
      <w:bookmarkEnd w:id="93"/>
    </w:p>
    <w:p w14:paraId="7A16B2DE" w14:textId="77777777" w:rsidR="00EC07BA" w:rsidRPr="0080590E" w:rsidRDefault="00EC07BA" w:rsidP="001838ED">
      <w:pPr>
        <w:jc w:val="both"/>
        <w:rPr>
          <w:sz w:val="20"/>
        </w:rPr>
      </w:pPr>
    </w:p>
    <w:p w14:paraId="489037D0" w14:textId="77777777" w:rsidR="005161BF" w:rsidRDefault="005161BF" w:rsidP="005161BF">
      <w:r w:rsidRPr="005E40D0">
        <w:rPr>
          <w:rFonts w:cs="Arial"/>
          <w:sz w:val="20"/>
        </w:rPr>
        <w:t>At the time of permit issuance, no Permit</w:t>
      </w:r>
      <w:r w:rsidR="005E40D0">
        <w:rPr>
          <w:rFonts w:cs="Arial"/>
          <w:sz w:val="20"/>
        </w:rPr>
        <w:t>s</w:t>
      </w:r>
      <w:r w:rsidRPr="005E40D0">
        <w:rPr>
          <w:rFonts w:cs="Arial"/>
          <w:sz w:val="20"/>
        </w:rPr>
        <w:t xml:space="preserve"> to Install have been issued to this facility.  Therefore, this appendix is not applicable.</w:t>
      </w:r>
    </w:p>
    <w:p w14:paraId="173BDFE4" w14:textId="77777777" w:rsidR="00EC07BA" w:rsidRPr="007713F1" w:rsidRDefault="00EC07BA" w:rsidP="001838ED">
      <w:pPr>
        <w:jc w:val="both"/>
        <w:rPr>
          <w:rFonts w:cs="Arial"/>
          <w:sz w:val="20"/>
        </w:rPr>
      </w:pPr>
    </w:p>
    <w:p w14:paraId="6F08FE73" w14:textId="795A0B8B" w:rsidR="00EC07BA" w:rsidRPr="004A1782" w:rsidRDefault="00EC07BA" w:rsidP="001838ED">
      <w:pPr>
        <w:jc w:val="both"/>
        <w:rPr>
          <w:rFonts w:cs="Arial"/>
          <w:b/>
          <w:bCs/>
          <w:sz w:val="20"/>
        </w:rPr>
      </w:pPr>
      <w:r w:rsidRPr="00903ACF">
        <w:rPr>
          <w:rFonts w:cs="Arial"/>
          <w:sz w:val="20"/>
        </w:rPr>
        <w:t>Source-Wide PTI No MI-PT</w:t>
      </w:r>
      <w:r w:rsidRPr="001E3AA3">
        <w:rPr>
          <w:rFonts w:cs="Arial"/>
          <w:sz w:val="20"/>
        </w:rPr>
        <w:t>I-</w:t>
      </w:r>
      <w:r w:rsidR="00DC08DA" w:rsidRPr="001E3AA3">
        <w:rPr>
          <w:rFonts w:cs="Arial"/>
          <w:sz w:val="20"/>
        </w:rPr>
        <w:t>B2805</w:t>
      </w:r>
      <w:r w:rsidRPr="001E3AA3">
        <w:rPr>
          <w:rFonts w:cs="Arial"/>
          <w:sz w:val="20"/>
        </w:rPr>
        <w:t>-</w:t>
      </w:r>
      <w:r w:rsidR="00DC08DA" w:rsidRPr="001E3AA3">
        <w:rPr>
          <w:rFonts w:cs="Arial"/>
          <w:sz w:val="20"/>
        </w:rPr>
        <w:t>2017</w:t>
      </w:r>
      <w:r w:rsidRPr="001E3AA3">
        <w:rPr>
          <w:rFonts w:cs="Arial"/>
          <w:sz w:val="20"/>
        </w:rPr>
        <w:t xml:space="preserve"> is bei</w:t>
      </w:r>
      <w:r w:rsidRPr="00903ACF">
        <w:rPr>
          <w:rFonts w:cs="Arial"/>
          <w:sz w:val="20"/>
        </w:rPr>
        <w:t>ng reissued as Source-Wide PTI No.</w:t>
      </w:r>
      <w:r w:rsidRPr="001E3AA3">
        <w:rPr>
          <w:rFonts w:cs="Arial"/>
          <w:sz w:val="20"/>
        </w:rPr>
        <w:t xml:space="preserve"> MI-PTI-</w:t>
      </w:r>
      <w:r w:rsidR="00DC08DA" w:rsidRPr="004A1782">
        <w:rPr>
          <w:rFonts w:cs="Arial"/>
          <w:sz w:val="20"/>
        </w:rPr>
        <w:t>B2805</w:t>
      </w:r>
      <w:r w:rsidRPr="004A1782">
        <w:rPr>
          <w:rFonts w:cs="Arial"/>
          <w:sz w:val="20"/>
        </w:rPr>
        <w:t>-</w:t>
      </w:r>
      <w:r w:rsidR="004A1782" w:rsidRPr="004A1782">
        <w:rPr>
          <w:rFonts w:cs="Arial"/>
          <w:sz w:val="20"/>
        </w:rPr>
        <w:t>2022</w:t>
      </w:r>
      <w:r w:rsidR="004A1782">
        <w:rPr>
          <w:rFonts w:cs="Arial"/>
          <w:sz w:val="20"/>
        </w:rPr>
        <w:t>.</w:t>
      </w:r>
    </w:p>
    <w:p w14:paraId="485DFED5" w14:textId="77777777" w:rsidR="0084115F" w:rsidRPr="007713F1" w:rsidRDefault="0084115F" w:rsidP="0084115F">
      <w:pPr>
        <w:jc w:val="both"/>
        <w:rPr>
          <w:rFonts w:cs="Arial"/>
          <w:sz w:val="20"/>
        </w:rPr>
      </w:pPr>
    </w:p>
    <w:p w14:paraId="7B5ABDF4" w14:textId="77777777" w:rsidR="00C60E84" w:rsidRPr="00FC1F2C" w:rsidRDefault="00C60E84" w:rsidP="004F09CF">
      <w:pPr>
        <w:pStyle w:val="Heading2"/>
        <w:numPr>
          <w:ilvl w:val="0"/>
          <w:numId w:val="0"/>
        </w:numPr>
        <w:jc w:val="both"/>
        <w:rPr>
          <w:b w:val="0"/>
          <w:sz w:val="20"/>
        </w:rPr>
      </w:pPr>
      <w:bookmarkStart w:id="94" w:name="_Toc105427595"/>
      <w:r w:rsidRPr="00461D22">
        <w:rPr>
          <w:sz w:val="22"/>
          <w:szCs w:val="22"/>
        </w:rPr>
        <w:t>Appendix 7.  Emission Calculations</w:t>
      </w:r>
      <w:bookmarkEnd w:id="94"/>
      <w:r w:rsidRPr="00461D22">
        <w:rPr>
          <w:sz w:val="22"/>
          <w:szCs w:val="22"/>
        </w:rPr>
        <w:t xml:space="preserve"> </w:t>
      </w:r>
    </w:p>
    <w:p w14:paraId="2D04CA5E" w14:textId="77777777" w:rsidR="00A837DD" w:rsidRDefault="00A837DD" w:rsidP="004F09CF">
      <w:pPr>
        <w:jc w:val="both"/>
        <w:rPr>
          <w:sz w:val="20"/>
        </w:rPr>
      </w:pPr>
      <w:bookmarkStart w:id="95" w:name="_Toc377276143"/>
      <w:bookmarkStart w:id="96" w:name="_Toc377877183"/>
    </w:p>
    <w:p w14:paraId="672551AB" w14:textId="6F73154B" w:rsidR="00C60E84" w:rsidRDefault="00C60E84" w:rsidP="004F09CF">
      <w:pPr>
        <w:jc w:val="both"/>
        <w:rPr>
          <w:sz w:val="20"/>
        </w:rPr>
      </w:pPr>
      <w:r w:rsidRPr="00B77C68">
        <w:rPr>
          <w:sz w:val="20"/>
        </w:rPr>
        <w:t>There are no specific emission calculations to be used for this ROP.  Therefore, this appendix is not applicable.</w:t>
      </w:r>
    </w:p>
    <w:p w14:paraId="1DBB0190" w14:textId="77777777" w:rsidR="00A935B0" w:rsidRPr="00B77C68" w:rsidRDefault="00A935B0" w:rsidP="004F09CF">
      <w:pPr>
        <w:jc w:val="both"/>
        <w:rPr>
          <w:sz w:val="20"/>
        </w:rPr>
      </w:pPr>
    </w:p>
    <w:p w14:paraId="2A37AF21" w14:textId="77777777" w:rsidR="00C60E84" w:rsidRPr="00FC1F2C" w:rsidRDefault="00C60E84" w:rsidP="004F09CF">
      <w:pPr>
        <w:pStyle w:val="Heading2"/>
        <w:numPr>
          <w:ilvl w:val="0"/>
          <w:numId w:val="0"/>
        </w:numPr>
        <w:jc w:val="both"/>
        <w:rPr>
          <w:b w:val="0"/>
          <w:sz w:val="22"/>
          <w:szCs w:val="22"/>
        </w:rPr>
      </w:pPr>
      <w:bookmarkStart w:id="97" w:name="_Toc382035381"/>
      <w:bookmarkStart w:id="98" w:name="_Toc382726630"/>
      <w:bookmarkStart w:id="99" w:name="_Toc382726705"/>
      <w:bookmarkStart w:id="100" w:name="_Toc382726784"/>
      <w:bookmarkStart w:id="101" w:name="_Toc387818190"/>
      <w:bookmarkStart w:id="102" w:name="_Toc390499900"/>
      <w:bookmarkStart w:id="103" w:name="_Toc390500329"/>
      <w:bookmarkStart w:id="104" w:name="_Toc390504382"/>
      <w:bookmarkStart w:id="105" w:name="_Toc390570172"/>
      <w:bookmarkStart w:id="106" w:name="_Toc391182906"/>
      <w:bookmarkStart w:id="107" w:name="_Toc437238970"/>
      <w:bookmarkStart w:id="108" w:name="_Toc451333047"/>
      <w:bookmarkStart w:id="109" w:name="_Toc105427596"/>
      <w:r w:rsidRPr="00461D22">
        <w:rPr>
          <w:sz w:val="22"/>
          <w:szCs w:val="22"/>
        </w:rPr>
        <w:t>Appendix 8.  Reporting</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35465935" w14:textId="77777777" w:rsidR="00C60E84" w:rsidRPr="00B77C68" w:rsidRDefault="00C60E84" w:rsidP="004F09CF">
      <w:pPr>
        <w:jc w:val="both"/>
        <w:rPr>
          <w:sz w:val="20"/>
        </w:rPr>
      </w:pPr>
    </w:p>
    <w:p w14:paraId="66D92663"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33A27F87" w14:textId="77777777" w:rsidR="00C60E84" w:rsidRPr="0080590E" w:rsidRDefault="00C60E84" w:rsidP="004F09CF">
      <w:pPr>
        <w:jc w:val="both"/>
        <w:rPr>
          <w:sz w:val="20"/>
        </w:rPr>
      </w:pPr>
    </w:p>
    <w:p w14:paraId="6F47D549"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31CE3F5E" w14:textId="77777777" w:rsidR="00C60E84" w:rsidRPr="00B77C68" w:rsidRDefault="00C60E84" w:rsidP="004F09CF">
      <w:pPr>
        <w:jc w:val="both"/>
        <w:rPr>
          <w:sz w:val="20"/>
        </w:rPr>
      </w:pPr>
    </w:p>
    <w:p w14:paraId="45831FEF" w14:textId="3C3ADF65" w:rsidR="00C60E84" w:rsidRPr="00FC1F2C" w:rsidRDefault="00C60E84" w:rsidP="00A837DD">
      <w:pPr>
        <w:rPr>
          <w:sz w:val="20"/>
        </w:rPr>
      </w:pPr>
      <w:r w:rsidRPr="00B77C68">
        <w:rPr>
          <w:b/>
          <w:sz w:val="20"/>
        </w:rPr>
        <w:t>B.  Other Reporting</w:t>
      </w:r>
    </w:p>
    <w:p w14:paraId="526CF348" w14:textId="77777777" w:rsidR="00C60E84" w:rsidRPr="00B77C68" w:rsidRDefault="00C60E84" w:rsidP="004F09CF">
      <w:pPr>
        <w:jc w:val="both"/>
        <w:rPr>
          <w:sz w:val="20"/>
        </w:rPr>
      </w:pPr>
    </w:p>
    <w:p w14:paraId="43C053BF" w14:textId="69133262" w:rsidR="00493592"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82"/>
      <w:bookmarkEnd w:id="83"/>
      <w:bookmarkEnd w:id="84"/>
      <w:bookmarkEnd w:id="85"/>
      <w:bookmarkEnd w:id="86"/>
      <w:bookmarkEnd w:id="87"/>
      <w:bookmarkEnd w:id="88"/>
      <w:bookmarkEnd w:id="89"/>
    </w:p>
    <w:p w14:paraId="63C33AD5" w14:textId="2D614D25" w:rsidR="00072DDF" w:rsidRDefault="00072DDF">
      <w:pPr>
        <w:rPr>
          <w:sz w:val="20"/>
        </w:rPr>
      </w:pPr>
    </w:p>
    <w:p w14:paraId="278AD8CD" w14:textId="18D7E3FA" w:rsidR="00604DD1" w:rsidRPr="0071271B" w:rsidRDefault="00604DD1" w:rsidP="00604DD1">
      <w:pPr>
        <w:pStyle w:val="Heading2"/>
        <w:numPr>
          <w:ilvl w:val="0"/>
          <w:numId w:val="0"/>
        </w:numPr>
        <w:jc w:val="both"/>
        <w:rPr>
          <w:sz w:val="22"/>
          <w:szCs w:val="22"/>
        </w:rPr>
      </w:pPr>
      <w:bookmarkStart w:id="110" w:name="_Toc105427597"/>
      <w:r w:rsidRPr="0071271B">
        <w:rPr>
          <w:sz w:val="22"/>
          <w:szCs w:val="22"/>
        </w:rPr>
        <w:t>Appendix 9</w:t>
      </w:r>
      <w:r w:rsidRPr="00461D22">
        <w:rPr>
          <w:sz w:val="22"/>
          <w:szCs w:val="22"/>
        </w:rPr>
        <w:t>.</w:t>
      </w:r>
      <w:r>
        <w:rPr>
          <w:sz w:val="22"/>
          <w:szCs w:val="22"/>
        </w:rPr>
        <w:t xml:space="preserve"> </w:t>
      </w:r>
      <w:r w:rsidR="0071271B">
        <w:rPr>
          <w:sz w:val="22"/>
          <w:szCs w:val="22"/>
        </w:rPr>
        <w:t xml:space="preserve"> </w:t>
      </w:r>
      <w:r w:rsidRPr="0071271B">
        <w:rPr>
          <w:sz w:val="22"/>
          <w:szCs w:val="22"/>
        </w:rPr>
        <w:t>Cross State Air Pollution Rule (CSAPR) Trading Program Title V Requirements</w:t>
      </w:r>
      <w:bookmarkEnd w:id="110"/>
    </w:p>
    <w:p w14:paraId="14ABF493" w14:textId="77777777" w:rsidR="00604DD1" w:rsidRDefault="00604DD1" w:rsidP="00604DD1">
      <w:pPr>
        <w:autoSpaceDE w:val="0"/>
        <w:autoSpaceDN w:val="0"/>
        <w:adjustRightInd w:val="0"/>
        <w:jc w:val="both"/>
        <w:rPr>
          <w:rFonts w:eastAsia="Calibri" w:cs="Arial"/>
          <w:b/>
          <w:bCs/>
          <w:color w:val="000000"/>
          <w:sz w:val="20"/>
        </w:rPr>
      </w:pPr>
    </w:p>
    <w:p w14:paraId="23D27A44" w14:textId="77777777" w:rsidR="00604DD1" w:rsidRDefault="00604DD1" w:rsidP="00604DD1">
      <w:pPr>
        <w:autoSpaceDE w:val="0"/>
        <w:autoSpaceDN w:val="0"/>
        <w:adjustRightInd w:val="0"/>
        <w:jc w:val="both"/>
        <w:rPr>
          <w:rFonts w:eastAsia="Calibri" w:cs="Arial"/>
          <w:b/>
          <w:bCs/>
          <w:color w:val="000000"/>
          <w:sz w:val="20"/>
          <w:u w:val="single"/>
        </w:rPr>
      </w:pPr>
      <w:r>
        <w:rPr>
          <w:rFonts w:eastAsia="Calibri" w:cs="Arial"/>
          <w:b/>
          <w:bCs/>
          <w:color w:val="000000"/>
          <w:sz w:val="20"/>
          <w:u w:val="single"/>
        </w:rPr>
        <w:lastRenderedPageBreak/>
        <w:t>Description of CSAPR Monitoring Provisions</w:t>
      </w:r>
    </w:p>
    <w:p w14:paraId="5CA95024" w14:textId="77777777" w:rsidR="00604DD1" w:rsidRDefault="00604DD1" w:rsidP="00604DD1">
      <w:pPr>
        <w:autoSpaceDE w:val="0"/>
        <w:autoSpaceDN w:val="0"/>
        <w:adjustRightInd w:val="0"/>
        <w:jc w:val="both"/>
        <w:rPr>
          <w:rFonts w:eastAsia="Calibri" w:cs="Arial"/>
          <w:b/>
          <w:bCs/>
          <w:color w:val="000000"/>
          <w:sz w:val="20"/>
        </w:rPr>
      </w:pPr>
    </w:p>
    <w:p w14:paraId="66745792" w14:textId="77777777" w:rsidR="00604DD1" w:rsidRDefault="00604DD1" w:rsidP="00604DD1">
      <w:pPr>
        <w:autoSpaceDE w:val="0"/>
        <w:autoSpaceDN w:val="0"/>
        <w:adjustRightInd w:val="0"/>
        <w:jc w:val="both"/>
        <w:rPr>
          <w:rFonts w:eastAsia="Calibri" w:cs="Arial"/>
          <w:bCs/>
          <w:sz w:val="20"/>
        </w:rPr>
      </w:pPr>
      <w:r>
        <w:rPr>
          <w:rFonts w:eastAsia="Calibri" w:cs="Arial"/>
          <w:bCs/>
          <w:sz w:val="20"/>
        </w:rPr>
        <w:t>The CSAPR subject units, and the unit-specific monitoring provisions, at this source are identified in the following tables. These units are subject to the requirements for the CSAPR NO</w:t>
      </w:r>
      <w:r>
        <w:rPr>
          <w:rFonts w:eastAsia="Calibri" w:cs="Arial"/>
          <w:bCs/>
          <w:sz w:val="20"/>
          <w:vertAlign w:val="subscript"/>
        </w:rPr>
        <w:t>X</w:t>
      </w:r>
      <w:r>
        <w:rPr>
          <w:rFonts w:eastAsia="Calibri" w:cs="Arial"/>
          <w:bCs/>
          <w:sz w:val="20"/>
        </w:rPr>
        <w:t xml:space="preserve"> Annual Trading Program, CSAPR NO</w:t>
      </w:r>
      <w:r>
        <w:rPr>
          <w:rFonts w:eastAsia="Calibri" w:cs="Arial"/>
          <w:bCs/>
          <w:sz w:val="20"/>
          <w:vertAlign w:val="subscript"/>
        </w:rPr>
        <w:t>X</w:t>
      </w:r>
      <w:r>
        <w:rPr>
          <w:rFonts w:eastAsia="Calibri" w:cs="Arial"/>
          <w:bCs/>
          <w:sz w:val="20"/>
        </w:rPr>
        <w:t xml:space="preserve"> Ozone Season Group 3 Trading Program, and CSAPR SO</w:t>
      </w:r>
      <w:r>
        <w:rPr>
          <w:rFonts w:eastAsia="Calibri" w:cs="Arial"/>
          <w:bCs/>
          <w:sz w:val="20"/>
          <w:vertAlign w:val="subscript"/>
        </w:rPr>
        <w:t>2</w:t>
      </w:r>
      <w:r>
        <w:rPr>
          <w:rFonts w:eastAsia="Calibri" w:cs="Arial"/>
          <w:bCs/>
          <w:sz w:val="20"/>
        </w:rPr>
        <w:t xml:space="preserve"> Group 1 Trading Program, which are included below as Sections I, II, and III, respectively. </w:t>
      </w:r>
    </w:p>
    <w:p w14:paraId="18506025" w14:textId="77777777" w:rsidR="00604DD1" w:rsidRDefault="00604DD1" w:rsidP="00604DD1">
      <w:pPr>
        <w:autoSpaceDE w:val="0"/>
        <w:autoSpaceDN w:val="0"/>
        <w:adjustRightInd w:val="0"/>
        <w:jc w:val="both"/>
        <w:rPr>
          <w:rFonts w:eastAsia="Calibri" w:cs="Arial"/>
          <w:bCs/>
          <w:sz w:val="20"/>
        </w:rPr>
      </w:pPr>
    </w:p>
    <w:p w14:paraId="5E8538B1" w14:textId="77777777" w:rsidR="00604DD1" w:rsidRDefault="00604DD1" w:rsidP="00604DD1">
      <w:pPr>
        <w:autoSpaceDE w:val="0"/>
        <w:autoSpaceDN w:val="0"/>
        <w:adjustRightInd w:val="0"/>
        <w:jc w:val="both"/>
        <w:rPr>
          <w:rFonts w:eastAsia="Calibri" w:cs="Arial"/>
          <w:bCs/>
          <w:sz w:val="20"/>
        </w:rPr>
      </w:pPr>
      <w:r>
        <w:rPr>
          <w:rFonts w:eastAsia="Calibri" w:cs="Arial"/>
          <w:bCs/>
          <w:sz w:val="20"/>
        </w:rPr>
        <w:t>Each unit will use one of the following as the monitoring methodology for each parameter as provided below and shall comply with the general monitoring, recordkeeping, reporting and other requirements in conditions 1 through 5 below and in paragraph (b) of Sections I, II, and III:</w:t>
      </w:r>
    </w:p>
    <w:p w14:paraId="37DCC28E" w14:textId="77777777" w:rsidR="00604DD1" w:rsidRDefault="00604DD1" w:rsidP="00845245">
      <w:pPr>
        <w:pStyle w:val="ListParagraph"/>
        <w:numPr>
          <w:ilvl w:val="0"/>
          <w:numId w:val="39"/>
        </w:numPr>
        <w:autoSpaceDE w:val="0"/>
        <w:autoSpaceDN w:val="0"/>
        <w:adjustRightInd w:val="0"/>
        <w:ind w:left="360" w:hanging="360"/>
        <w:contextualSpacing/>
        <w:jc w:val="both"/>
        <w:rPr>
          <w:rFonts w:eastAsia="Calibri" w:cs="Arial"/>
          <w:bCs/>
          <w:sz w:val="20"/>
        </w:rPr>
      </w:pPr>
      <w:r>
        <w:rPr>
          <w:rFonts w:eastAsia="Calibri" w:cs="Arial"/>
          <w:bCs/>
          <w:sz w:val="20"/>
        </w:rPr>
        <w:t>Continuous emission monitoring system or systems (CEMS) requirements pursuant to 40 CFR Part 75, Subpart B (for SO</w:t>
      </w:r>
      <w:r>
        <w:rPr>
          <w:rFonts w:eastAsia="Calibri" w:cs="Arial"/>
          <w:bCs/>
          <w:sz w:val="20"/>
          <w:vertAlign w:val="subscript"/>
        </w:rPr>
        <w:t>2</w:t>
      </w:r>
      <w:r>
        <w:rPr>
          <w:rFonts w:eastAsia="Calibri" w:cs="Arial"/>
          <w:bCs/>
          <w:sz w:val="20"/>
        </w:rPr>
        <w:t xml:space="preserve"> monitoring) </w:t>
      </w:r>
      <w:r>
        <w:rPr>
          <w:rFonts w:eastAsia="Calibri" w:cs="Arial"/>
          <w:sz w:val="20"/>
        </w:rPr>
        <w:t>or</w:t>
      </w:r>
      <w:r>
        <w:rPr>
          <w:rFonts w:eastAsia="Calibri" w:cs="Arial"/>
          <w:bCs/>
          <w:sz w:val="20"/>
        </w:rPr>
        <w:t xml:space="preserve"> 40 CFR Part 75, Subpart H (for NO</w:t>
      </w:r>
      <w:r>
        <w:rPr>
          <w:rFonts w:eastAsia="Calibri" w:cs="Arial"/>
          <w:bCs/>
          <w:sz w:val="20"/>
          <w:vertAlign w:val="subscript"/>
        </w:rPr>
        <w:t>X</w:t>
      </w:r>
      <w:r>
        <w:rPr>
          <w:rFonts w:eastAsia="Calibri" w:cs="Arial"/>
          <w:bCs/>
          <w:sz w:val="20"/>
        </w:rPr>
        <w:t xml:space="preserve"> monitoring)</w:t>
      </w:r>
    </w:p>
    <w:p w14:paraId="2B209CC6" w14:textId="77777777" w:rsidR="00604DD1" w:rsidRDefault="00604DD1" w:rsidP="00845245">
      <w:pPr>
        <w:pStyle w:val="ListParagraph"/>
        <w:numPr>
          <w:ilvl w:val="0"/>
          <w:numId w:val="39"/>
        </w:numPr>
        <w:autoSpaceDE w:val="0"/>
        <w:autoSpaceDN w:val="0"/>
        <w:adjustRightInd w:val="0"/>
        <w:ind w:left="360" w:hanging="360"/>
        <w:contextualSpacing/>
        <w:jc w:val="both"/>
        <w:rPr>
          <w:rFonts w:eastAsia="Calibri" w:cs="Arial"/>
          <w:bCs/>
          <w:sz w:val="20"/>
        </w:rPr>
      </w:pPr>
      <w:r>
        <w:rPr>
          <w:rFonts w:eastAsia="Calibri" w:cs="Arial"/>
          <w:bCs/>
          <w:sz w:val="20"/>
        </w:rPr>
        <w:t>Excepted monitoring system requirements for gas- and oil-fired units pursuant to 40 CFR Part 75, Appendix D</w:t>
      </w:r>
    </w:p>
    <w:p w14:paraId="1D2B33F2" w14:textId="77777777" w:rsidR="00604DD1" w:rsidRDefault="00604DD1" w:rsidP="00845245">
      <w:pPr>
        <w:pStyle w:val="ListParagraph"/>
        <w:numPr>
          <w:ilvl w:val="0"/>
          <w:numId w:val="39"/>
        </w:numPr>
        <w:autoSpaceDE w:val="0"/>
        <w:autoSpaceDN w:val="0"/>
        <w:adjustRightInd w:val="0"/>
        <w:ind w:left="360" w:hanging="360"/>
        <w:contextualSpacing/>
        <w:jc w:val="both"/>
        <w:rPr>
          <w:rFonts w:eastAsia="Calibri" w:cs="Arial"/>
          <w:bCs/>
          <w:sz w:val="20"/>
        </w:rPr>
      </w:pPr>
      <w:r>
        <w:rPr>
          <w:rFonts w:eastAsia="Calibri" w:cs="Arial"/>
          <w:bCs/>
          <w:sz w:val="20"/>
        </w:rPr>
        <w:t>Excepted monitoring system requirements for gas- and oil-fired peaking units pursuant to 40 CFR Part 75, Appendix E</w:t>
      </w:r>
    </w:p>
    <w:p w14:paraId="1D74807D" w14:textId="77777777" w:rsidR="00604DD1" w:rsidRDefault="00604DD1" w:rsidP="00845245">
      <w:pPr>
        <w:pStyle w:val="ListParagraph"/>
        <w:numPr>
          <w:ilvl w:val="0"/>
          <w:numId w:val="39"/>
        </w:numPr>
        <w:autoSpaceDE w:val="0"/>
        <w:autoSpaceDN w:val="0"/>
        <w:adjustRightInd w:val="0"/>
        <w:ind w:left="360" w:hanging="360"/>
        <w:contextualSpacing/>
        <w:jc w:val="both"/>
        <w:rPr>
          <w:rFonts w:eastAsia="Calibri" w:cs="Arial"/>
          <w:bCs/>
          <w:sz w:val="20"/>
        </w:rPr>
      </w:pPr>
      <w:r>
        <w:rPr>
          <w:rFonts w:eastAsia="Calibri" w:cs="Arial"/>
          <w:bCs/>
          <w:sz w:val="20"/>
        </w:rPr>
        <w:t>Low Mass Emissions (LME) excepted monitoring requirements for gas- and oil-fired units pursuant to 40 CFR 75.19</w:t>
      </w:r>
    </w:p>
    <w:p w14:paraId="19721062" w14:textId="77777777" w:rsidR="00604DD1" w:rsidRDefault="00604DD1" w:rsidP="00845245">
      <w:pPr>
        <w:pStyle w:val="ListParagraph"/>
        <w:numPr>
          <w:ilvl w:val="0"/>
          <w:numId w:val="39"/>
        </w:numPr>
        <w:autoSpaceDE w:val="0"/>
        <w:autoSpaceDN w:val="0"/>
        <w:adjustRightInd w:val="0"/>
        <w:ind w:left="360" w:hanging="360"/>
        <w:contextualSpacing/>
        <w:jc w:val="both"/>
        <w:rPr>
          <w:rFonts w:eastAsia="Calibri" w:cs="Arial"/>
          <w:bCs/>
          <w:sz w:val="20"/>
        </w:rPr>
      </w:pPr>
      <w:r>
        <w:rPr>
          <w:rFonts w:eastAsia="Calibri" w:cs="Arial"/>
          <w:bCs/>
          <w:sz w:val="20"/>
        </w:rPr>
        <w:t>EPA-approved alternative monitoring system requirements pursuant to 40 CFR Part 75, Subpart E</w:t>
      </w:r>
    </w:p>
    <w:p w14:paraId="47EB3254" w14:textId="77777777" w:rsidR="00604DD1" w:rsidRDefault="00604DD1" w:rsidP="00604DD1">
      <w:pPr>
        <w:autoSpaceDE w:val="0"/>
        <w:autoSpaceDN w:val="0"/>
        <w:adjustRightInd w:val="0"/>
        <w:jc w:val="both"/>
        <w:rPr>
          <w:rFonts w:eastAsia="Calibri" w:cs="Arial"/>
          <w:bCs/>
          <w:sz w:val="20"/>
        </w:rPr>
      </w:pPr>
    </w:p>
    <w:tbl>
      <w:tblPr>
        <w:tblStyle w:val="TableGrid"/>
        <w:tblW w:w="0" w:type="auto"/>
        <w:tblInd w:w="108" w:type="dxa"/>
        <w:tblLook w:val="04A0" w:firstRow="1" w:lastRow="0" w:firstColumn="1" w:lastColumn="0" w:noHBand="0" w:noVBand="1"/>
      </w:tblPr>
      <w:tblGrid>
        <w:gridCol w:w="1458"/>
        <w:gridCol w:w="8622"/>
      </w:tblGrid>
      <w:tr w:rsidR="00604DD1" w14:paraId="236148AC" w14:textId="77777777" w:rsidTr="00604DD1">
        <w:tc>
          <w:tcPr>
            <w:tcW w:w="10080" w:type="dxa"/>
            <w:gridSpan w:val="2"/>
            <w:tcBorders>
              <w:top w:val="single" w:sz="4" w:space="0" w:color="auto"/>
              <w:left w:val="single" w:sz="4" w:space="0" w:color="auto"/>
              <w:bottom w:val="single" w:sz="4" w:space="0" w:color="auto"/>
              <w:right w:val="single" w:sz="4" w:space="0" w:color="auto"/>
            </w:tcBorders>
            <w:hideMark/>
          </w:tcPr>
          <w:p w14:paraId="24F6993C" w14:textId="77777777" w:rsidR="00604DD1" w:rsidRDefault="00604DD1">
            <w:pPr>
              <w:jc w:val="both"/>
              <w:rPr>
                <w:rFonts w:eastAsiaTheme="minorHAnsi" w:cs="Arial"/>
                <w:sz w:val="20"/>
              </w:rPr>
            </w:pPr>
            <w:r>
              <w:rPr>
                <w:rFonts w:cs="Arial"/>
                <w:sz w:val="20"/>
              </w:rPr>
              <w:t>Unit ID:  CTG121 (EGJTG12-1)</w:t>
            </w:r>
          </w:p>
        </w:tc>
      </w:tr>
      <w:tr w:rsidR="00604DD1" w14:paraId="23365175" w14:textId="77777777" w:rsidTr="00604DD1">
        <w:tc>
          <w:tcPr>
            <w:tcW w:w="1458" w:type="dxa"/>
            <w:tcBorders>
              <w:top w:val="single" w:sz="4" w:space="0" w:color="auto"/>
              <w:left w:val="single" w:sz="4" w:space="0" w:color="auto"/>
              <w:bottom w:val="single" w:sz="4" w:space="0" w:color="auto"/>
              <w:right w:val="single" w:sz="4" w:space="0" w:color="auto"/>
            </w:tcBorders>
            <w:hideMark/>
          </w:tcPr>
          <w:p w14:paraId="662DB8F6" w14:textId="77777777" w:rsidR="00604DD1" w:rsidRDefault="00604DD1">
            <w:pPr>
              <w:jc w:val="both"/>
              <w:rPr>
                <w:rFonts w:cs="Arial"/>
                <w:sz w:val="20"/>
              </w:rPr>
            </w:pPr>
            <w:r>
              <w:rPr>
                <w:rFonts w:cs="Arial"/>
                <w:sz w:val="20"/>
              </w:rPr>
              <w:t>Parameter</w:t>
            </w:r>
          </w:p>
        </w:tc>
        <w:tc>
          <w:tcPr>
            <w:tcW w:w="8622" w:type="dxa"/>
            <w:tcBorders>
              <w:top w:val="single" w:sz="4" w:space="0" w:color="auto"/>
              <w:left w:val="single" w:sz="4" w:space="0" w:color="auto"/>
              <w:bottom w:val="single" w:sz="4" w:space="0" w:color="auto"/>
              <w:right w:val="single" w:sz="4" w:space="0" w:color="auto"/>
            </w:tcBorders>
            <w:hideMark/>
          </w:tcPr>
          <w:p w14:paraId="031DA457" w14:textId="77777777" w:rsidR="00604DD1" w:rsidRDefault="00604DD1">
            <w:pPr>
              <w:jc w:val="both"/>
              <w:rPr>
                <w:rFonts w:cs="Arial"/>
                <w:sz w:val="20"/>
              </w:rPr>
            </w:pPr>
            <w:r>
              <w:rPr>
                <w:rFonts w:cs="Arial"/>
                <w:sz w:val="20"/>
              </w:rPr>
              <w:t>Monitoring Methodology</w:t>
            </w:r>
          </w:p>
        </w:tc>
      </w:tr>
      <w:tr w:rsidR="00604DD1" w14:paraId="59D44265" w14:textId="77777777" w:rsidTr="00604DD1">
        <w:tc>
          <w:tcPr>
            <w:tcW w:w="1458" w:type="dxa"/>
            <w:tcBorders>
              <w:top w:val="single" w:sz="4" w:space="0" w:color="auto"/>
              <w:left w:val="single" w:sz="4" w:space="0" w:color="auto"/>
              <w:bottom w:val="single" w:sz="4" w:space="0" w:color="auto"/>
              <w:right w:val="single" w:sz="4" w:space="0" w:color="auto"/>
            </w:tcBorders>
            <w:vAlign w:val="center"/>
            <w:hideMark/>
          </w:tcPr>
          <w:p w14:paraId="75DFC3A7" w14:textId="77777777" w:rsidR="00604DD1" w:rsidRDefault="00604DD1">
            <w:pPr>
              <w:jc w:val="both"/>
              <w:rPr>
                <w:rFonts w:cs="Arial"/>
                <w:sz w:val="20"/>
              </w:rPr>
            </w:pPr>
            <w:r>
              <w:rPr>
                <w:rFonts w:cs="Arial"/>
                <w:sz w:val="20"/>
              </w:rPr>
              <w:t>SO</w:t>
            </w:r>
            <w:r>
              <w:rPr>
                <w:rFonts w:cs="Arial"/>
                <w:sz w:val="20"/>
                <w:vertAlign w:val="subscript"/>
              </w:rPr>
              <w:t>2</w:t>
            </w:r>
          </w:p>
        </w:tc>
        <w:tc>
          <w:tcPr>
            <w:tcW w:w="8622" w:type="dxa"/>
            <w:tcBorders>
              <w:top w:val="single" w:sz="4" w:space="0" w:color="auto"/>
              <w:left w:val="single" w:sz="4" w:space="0" w:color="auto"/>
              <w:bottom w:val="single" w:sz="4" w:space="0" w:color="auto"/>
              <w:right w:val="single" w:sz="4" w:space="0" w:color="auto"/>
            </w:tcBorders>
            <w:hideMark/>
          </w:tcPr>
          <w:p w14:paraId="2461DFD2" w14:textId="77777777" w:rsidR="00604DD1" w:rsidRDefault="00604DD1">
            <w:pPr>
              <w:jc w:val="both"/>
              <w:rPr>
                <w:rFonts w:cs="Arial"/>
                <w:sz w:val="20"/>
              </w:rPr>
            </w:pPr>
            <w:r>
              <w:rPr>
                <w:rFonts w:eastAsia="Calibri" w:cs="Arial"/>
                <w:bCs/>
                <w:sz w:val="20"/>
              </w:rPr>
              <w:t>LME excepted monitoring requirements for gas- and oil-fired units pursuant to 40 CFR 75.19</w:t>
            </w:r>
          </w:p>
        </w:tc>
      </w:tr>
      <w:tr w:rsidR="00604DD1" w14:paraId="77815A8D" w14:textId="77777777" w:rsidTr="00604DD1">
        <w:tc>
          <w:tcPr>
            <w:tcW w:w="1458" w:type="dxa"/>
            <w:tcBorders>
              <w:top w:val="single" w:sz="4" w:space="0" w:color="auto"/>
              <w:left w:val="single" w:sz="4" w:space="0" w:color="auto"/>
              <w:bottom w:val="single" w:sz="4" w:space="0" w:color="auto"/>
              <w:right w:val="single" w:sz="4" w:space="0" w:color="auto"/>
            </w:tcBorders>
            <w:vAlign w:val="center"/>
            <w:hideMark/>
          </w:tcPr>
          <w:p w14:paraId="3F0404FE" w14:textId="77777777" w:rsidR="00604DD1" w:rsidRDefault="00604DD1">
            <w:pPr>
              <w:jc w:val="both"/>
              <w:rPr>
                <w:rFonts w:cs="Arial"/>
                <w:sz w:val="20"/>
              </w:rPr>
            </w:pPr>
            <w:r>
              <w:rPr>
                <w:rFonts w:cs="Arial"/>
                <w:sz w:val="20"/>
              </w:rPr>
              <w:t>NO</w:t>
            </w:r>
            <w:r>
              <w:rPr>
                <w:rFonts w:cs="Arial"/>
                <w:sz w:val="20"/>
                <w:vertAlign w:val="subscript"/>
              </w:rPr>
              <w:t>X</w:t>
            </w:r>
          </w:p>
        </w:tc>
        <w:tc>
          <w:tcPr>
            <w:tcW w:w="8622" w:type="dxa"/>
            <w:tcBorders>
              <w:top w:val="single" w:sz="4" w:space="0" w:color="auto"/>
              <w:left w:val="single" w:sz="4" w:space="0" w:color="auto"/>
              <w:bottom w:val="single" w:sz="4" w:space="0" w:color="auto"/>
              <w:right w:val="single" w:sz="4" w:space="0" w:color="auto"/>
            </w:tcBorders>
            <w:hideMark/>
          </w:tcPr>
          <w:p w14:paraId="1840581F" w14:textId="77777777" w:rsidR="00604DD1" w:rsidRDefault="00604DD1">
            <w:pPr>
              <w:jc w:val="both"/>
              <w:rPr>
                <w:rFonts w:cs="Arial"/>
                <w:sz w:val="20"/>
              </w:rPr>
            </w:pPr>
            <w:r>
              <w:rPr>
                <w:rFonts w:eastAsia="Calibri" w:cs="Arial"/>
                <w:bCs/>
                <w:sz w:val="20"/>
              </w:rPr>
              <w:t>LME excepted monitoring requirements for gas- and oil-fired units pursuant to 40 CFR 75.19</w:t>
            </w:r>
          </w:p>
        </w:tc>
      </w:tr>
      <w:tr w:rsidR="00604DD1" w14:paraId="4A9E61B9" w14:textId="77777777" w:rsidTr="00604DD1">
        <w:tc>
          <w:tcPr>
            <w:tcW w:w="1458" w:type="dxa"/>
            <w:tcBorders>
              <w:top w:val="single" w:sz="4" w:space="0" w:color="auto"/>
              <w:left w:val="single" w:sz="4" w:space="0" w:color="auto"/>
              <w:bottom w:val="single" w:sz="4" w:space="0" w:color="auto"/>
              <w:right w:val="single" w:sz="4" w:space="0" w:color="auto"/>
            </w:tcBorders>
            <w:vAlign w:val="center"/>
            <w:hideMark/>
          </w:tcPr>
          <w:p w14:paraId="387BC364" w14:textId="77777777" w:rsidR="00604DD1" w:rsidRDefault="00604DD1">
            <w:pPr>
              <w:jc w:val="both"/>
              <w:rPr>
                <w:rFonts w:cs="Arial"/>
                <w:sz w:val="20"/>
              </w:rPr>
            </w:pPr>
            <w:r>
              <w:rPr>
                <w:rFonts w:cs="Arial"/>
                <w:sz w:val="20"/>
              </w:rPr>
              <w:t>Heat Input</w:t>
            </w:r>
          </w:p>
        </w:tc>
        <w:tc>
          <w:tcPr>
            <w:tcW w:w="8622" w:type="dxa"/>
            <w:tcBorders>
              <w:top w:val="single" w:sz="4" w:space="0" w:color="auto"/>
              <w:left w:val="single" w:sz="4" w:space="0" w:color="auto"/>
              <w:bottom w:val="single" w:sz="4" w:space="0" w:color="auto"/>
              <w:right w:val="single" w:sz="4" w:space="0" w:color="auto"/>
            </w:tcBorders>
            <w:hideMark/>
          </w:tcPr>
          <w:p w14:paraId="7F03AA04" w14:textId="77777777" w:rsidR="00604DD1" w:rsidRDefault="00604DD1">
            <w:pPr>
              <w:tabs>
                <w:tab w:val="left" w:pos="1440"/>
              </w:tabs>
              <w:jc w:val="both"/>
              <w:rPr>
                <w:rFonts w:cs="Arial"/>
                <w:sz w:val="20"/>
              </w:rPr>
            </w:pPr>
            <w:r>
              <w:rPr>
                <w:rFonts w:eastAsia="Calibri" w:cs="Arial"/>
                <w:bCs/>
                <w:sz w:val="20"/>
              </w:rPr>
              <w:t>LME excepted monitoring requirements for gas- and oil-fired units pursuant to 40 CFR 75.19</w:t>
            </w:r>
          </w:p>
        </w:tc>
      </w:tr>
    </w:tbl>
    <w:p w14:paraId="3917E33A" w14:textId="77777777" w:rsidR="00604DD1" w:rsidRDefault="00604DD1" w:rsidP="00604DD1">
      <w:pPr>
        <w:autoSpaceDE w:val="0"/>
        <w:autoSpaceDN w:val="0"/>
        <w:adjustRightInd w:val="0"/>
        <w:jc w:val="both"/>
        <w:rPr>
          <w:rFonts w:eastAsia="Calibri" w:cs="Arial"/>
          <w:color w:val="000000"/>
          <w:sz w:val="20"/>
        </w:rPr>
      </w:pPr>
    </w:p>
    <w:tbl>
      <w:tblPr>
        <w:tblStyle w:val="TableGrid"/>
        <w:tblW w:w="0" w:type="auto"/>
        <w:tblInd w:w="108" w:type="dxa"/>
        <w:tblLook w:val="04A0" w:firstRow="1" w:lastRow="0" w:firstColumn="1" w:lastColumn="0" w:noHBand="0" w:noVBand="1"/>
      </w:tblPr>
      <w:tblGrid>
        <w:gridCol w:w="1458"/>
        <w:gridCol w:w="8622"/>
      </w:tblGrid>
      <w:tr w:rsidR="00604DD1" w14:paraId="797DA64D" w14:textId="77777777" w:rsidTr="00604DD1">
        <w:tc>
          <w:tcPr>
            <w:tcW w:w="10080" w:type="dxa"/>
            <w:gridSpan w:val="2"/>
            <w:tcBorders>
              <w:top w:val="single" w:sz="4" w:space="0" w:color="auto"/>
              <w:left w:val="single" w:sz="4" w:space="0" w:color="auto"/>
              <w:bottom w:val="single" w:sz="4" w:space="0" w:color="auto"/>
              <w:right w:val="single" w:sz="4" w:space="0" w:color="auto"/>
            </w:tcBorders>
            <w:hideMark/>
          </w:tcPr>
          <w:p w14:paraId="64750CEC" w14:textId="77777777" w:rsidR="00604DD1" w:rsidRDefault="00604DD1">
            <w:pPr>
              <w:jc w:val="both"/>
              <w:rPr>
                <w:rFonts w:eastAsiaTheme="minorHAnsi" w:cs="Arial"/>
                <w:sz w:val="20"/>
              </w:rPr>
            </w:pPr>
            <w:r>
              <w:rPr>
                <w:rFonts w:cs="Arial"/>
                <w:sz w:val="20"/>
              </w:rPr>
              <w:t>Unit ID:  CTG122 (EGJTG12-2)</w:t>
            </w:r>
          </w:p>
        </w:tc>
      </w:tr>
      <w:tr w:rsidR="00604DD1" w14:paraId="0F9B482B" w14:textId="77777777" w:rsidTr="00604DD1">
        <w:tc>
          <w:tcPr>
            <w:tcW w:w="1458" w:type="dxa"/>
            <w:tcBorders>
              <w:top w:val="single" w:sz="4" w:space="0" w:color="auto"/>
              <w:left w:val="single" w:sz="4" w:space="0" w:color="auto"/>
              <w:bottom w:val="single" w:sz="4" w:space="0" w:color="auto"/>
              <w:right w:val="single" w:sz="4" w:space="0" w:color="auto"/>
            </w:tcBorders>
            <w:hideMark/>
          </w:tcPr>
          <w:p w14:paraId="6461DFBE" w14:textId="77777777" w:rsidR="00604DD1" w:rsidRDefault="00604DD1">
            <w:pPr>
              <w:jc w:val="both"/>
              <w:rPr>
                <w:rFonts w:cs="Arial"/>
                <w:sz w:val="20"/>
              </w:rPr>
            </w:pPr>
            <w:r>
              <w:rPr>
                <w:rFonts w:cs="Arial"/>
                <w:sz w:val="20"/>
              </w:rPr>
              <w:t>Parameter</w:t>
            </w:r>
          </w:p>
        </w:tc>
        <w:tc>
          <w:tcPr>
            <w:tcW w:w="8622" w:type="dxa"/>
            <w:tcBorders>
              <w:top w:val="single" w:sz="4" w:space="0" w:color="auto"/>
              <w:left w:val="single" w:sz="4" w:space="0" w:color="auto"/>
              <w:bottom w:val="single" w:sz="4" w:space="0" w:color="auto"/>
              <w:right w:val="single" w:sz="4" w:space="0" w:color="auto"/>
            </w:tcBorders>
            <w:hideMark/>
          </w:tcPr>
          <w:p w14:paraId="19D15AF6" w14:textId="77777777" w:rsidR="00604DD1" w:rsidRDefault="00604DD1">
            <w:pPr>
              <w:jc w:val="both"/>
              <w:rPr>
                <w:rFonts w:cs="Arial"/>
                <w:sz w:val="20"/>
              </w:rPr>
            </w:pPr>
            <w:r>
              <w:rPr>
                <w:rFonts w:cs="Arial"/>
                <w:sz w:val="20"/>
              </w:rPr>
              <w:t>Monitoring Methodology</w:t>
            </w:r>
          </w:p>
        </w:tc>
      </w:tr>
      <w:tr w:rsidR="00604DD1" w14:paraId="12A08838" w14:textId="77777777" w:rsidTr="00604DD1">
        <w:tc>
          <w:tcPr>
            <w:tcW w:w="1458" w:type="dxa"/>
            <w:tcBorders>
              <w:top w:val="single" w:sz="4" w:space="0" w:color="auto"/>
              <w:left w:val="single" w:sz="4" w:space="0" w:color="auto"/>
              <w:bottom w:val="single" w:sz="4" w:space="0" w:color="auto"/>
              <w:right w:val="single" w:sz="4" w:space="0" w:color="auto"/>
            </w:tcBorders>
            <w:vAlign w:val="center"/>
            <w:hideMark/>
          </w:tcPr>
          <w:p w14:paraId="532C40F5" w14:textId="77777777" w:rsidR="00604DD1" w:rsidRDefault="00604DD1">
            <w:pPr>
              <w:jc w:val="both"/>
              <w:rPr>
                <w:rFonts w:cs="Arial"/>
                <w:sz w:val="20"/>
              </w:rPr>
            </w:pPr>
            <w:r>
              <w:rPr>
                <w:rFonts w:cs="Arial"/>
                <w:sz w:val="20"/>
              </w:rPr>
              <w:t>SO</w:t>
            </w:r>
            <w:r>
              <w:rPr>
                <w:rFonts w:cs="Arial"/>
                <w:sz w:val="20"/>
                <w:vertAlign w:val="subscript"/>
              </w:rPr>
              <w:t>2</w:t>
            </w:r>
          </w:p>
        </w:tc>
        <w:tc>
          <w:tcPr>
            <w:tcW w:w="8622" w:type="dxa"/>
            <w:tcBorders>
              <w:top w:val="single" w:sz="4" w:space="0" w:color="auto"/>
              <w:left w:val="single" w:sz="4" w:space="0" w:color="auto"/>
              <w:bottom w:val="single" w:sz="4" w:space="0" w:color="auto"/>
              <w:right w:val="single" w:sz="4" w:space="0" w:color="auto"/>
            </w:tcBorders>
            <w:hideMark/>
          </w:tcPr>
          <w:p w14:paraId="63C4DEB4" w14:textId="77777777" w:rsidR="00604DD1" w:rsidRDefault="00604DD1">
            <w:pPr>
              <w:jc w:val="both"/>
              <w:rPr>
                <w:rFonts w:cs="Arial"/>
                <w:sz w:val="20"/>
              </w:rPr>
            </w:pPr>
            <w:r>
              <w:rPr>
                <w:rFonts w:eastAsia="Calibri" w:cs="Arial"/>
                <w:bCs/>
                <w:sz w:val="20"/>
              </w:rPr>
              <w:t>LME excepted monitoring requirements for gas- and oil-fired units pursuant to 40 CFR 75.19</w:t>
            </w:r>
          </w:p>
        </w:tc>
      </w:tr>
      <w:tr w:rsidR="00604DD1" w14:paraId="55455A4E" w14:textId="77777777" w:rsidTr="00604DD1">
        <w:tc>
          <w:tcPr>
            <w:tcW w:w="1458" w:type="dxa"/>
            <w:tcBorders>
              <w:top w:val="single" w:sz="4" w:space="0" w:color="auto"/>
              <w:left w:val="single" w:sz="4" w:space="0" w:color="auto"/>
              <w:bottom w:val="single" w:sz="4" w:space="0" w:color="auto"/>
              <w:right w:val="single" w:sz="4" w:space="0" w:color="auto"/>
            </w:tcBorders>
            <w:vAlign w:val="center"/>
            <w:hideMark/>
          </w:tcPr>
          <w:p w14:paraId="3396843E" w14:textId="77777777" w:rsidR="00604DD1" w:rsidRDefault="00604DD1">
            <w:pPr>
              <w:jc w:val="both"/>
              <w:rPr>
                <w:rFonts w:cs="Arial"/>
                <w:sz w:val="20"/>
              </w:rPr>
            </w:pPr>
            <w:r>
              <w:rPr>
                <w:rFonts w:cs="Arial"/>
                <w:sz w:val="20"/>
              </w:rPr>
              <w:t>NO</w:t>
            </w:r>
            <w:r>
              <w:rPr>
                <w:rFonts w:cs="Arial"/>
                <w:sz w:val="20"/>
                <w:vertAlign w:val="subscript"/>
              </w:rPr>
              <w:t>X</w:t>
            </w:r>
          </w:p>
        </w:tc>
        <w:tc>
          <w:tcPr>
            <w:tcW w:w="8622" w:type="dxa"/>
            <w:tcBorders>
              <w:top w:val="single" w:sz="4" w:space="0" w:color="auto"/>
              <w:left w:val="single" w:sz="4" w:space="0" w:color="auto"/>
              <w:bottom w:val="single" w:sz="4" w:space="0" w:color="auto"/>
              <w:right w:val="single" w:sz="4" w:space="0" w:color="auto"/>
            </w:tcBorders>
            <w:hideMark/>
          </w:tcPr>
          <w:p w14:paraId="305C0555" w14:textId="77777777" w:rsidR="00604DD1" w:rsidRDefault="00604DD1">
            <w:pPr>
              <w:jc w:val="both"/>
              <w:rPr>
                <w:rFonts w:cs="Arial"/>
                <w:sz w:val="20"/>
              </w:rPr>
            </w:pPr>
            <w:r>
              <w:rPr>
                <w:rFonts w:eastAsia="Calibri" w:cs="Arial"/>
                <w:bCs/>
                <w:sz w:val="20"/>
              </w:rPr>
              <w:t>LME excepted monitoring requirements for gas- and oil-fired units pursuant to 40 CFR 75.19</w:t>
            </w:r>
          </w:p>
        </w:tc>
      </w:tr>
      <w:tr w:rsidR="00604DD1" w14:paraId="07DBEDE7" w14:textId="77777777" w:rsidTr="00604DD1">
        <w:tc>
          <w:tcPr>
            <w:tcW w:w="1458" w:type="dxa"/>
            <w:tcBorders>
              <w:top w:val="single" w:sz="4" w:space="0" w:color="auto"/>
              <w:left w:val="single" w:sz="4" w:space="0" w:color="auto"/>
              <w:bottom w:val="single" w:sz="4" w:space="0" w:color="auto"/>
              <w:right w:val="single" w:sz="4" w:space="0" w:color="auto"/>
            </w:tcBorders>
            <w:vAlign w:val="center"/>
            <w:hideMark/>
          </w:tcPr>
          <w:p w14:paraId="60A646AA" w14:textId="77777777" w:rsidR="00604DD1" w:rsidRDefault="00604DD1">
            <w:pPr>
              <w:jc w:val="both"/>
              <w:rPr>
                <w:rFonts w:cs="Arial"/>
                <w:sz w:val="20"/>
              </w:rPr>
            </w:pPr>
            <w:r>
              <w:rPr>
                <w:rFonts w:cs="Arial"/>
                <w:sz w:val="20"/>
              </w:rPr>
              <w:t>Heat Input</w:t>
            </w:r>
          </w:p>
        </w:tc>
        <w:tc>
          <w:tcPr>
            <w:tcW w:w="8622" w:type="dxa"/>
            <w:tcBorders>
              <w:top w:val="single" w:sz="4" w:space="0" w:color="auto"/>
              <w:left w:val="single" w:sz="4" w:space="0" w:color="auto"/>
              <w:bottom w:val="single" w:sz="4" w:space="0" w:color="auto"/>
              <w:right w:val="single" w:sz="4" w:space="0" w:color="auto"/>
            </w:tcBorders>
            <w:hideMark/>
          </w:tcPr>
          <w:p w14:paraId="65F1C9E9" w14:textId="77777777" w:rsidR="00604DD1" w:rsidRDefault="00604DD1">
            <w:pPr>
              <w:tabs>
                <w:tab w:val="left" w:pos="1440"/>
              </w:tabs>
              <w:jc w:val="both"/>
              <w:rPr>
                <w:rFonts w:cs="Arial"/>
                <w:sz w:val="20"/>
              </w:rPr>
            </w:pPr>
            <w:r>
              <w:rPr>
                <w:rFonts w:eastAsia="Calibri" w:cs="Arial"/>
                <w:bCs/>
                <w:sz w:val="20"/>
              </w:rPr>
              <w:t>LME excepted monitoring requirements for gas- and oil-fired units pursuant to 40 CFR 75.19</w:t>
            </w:r>
          </w:p>
        </w:tc>
      </w:tr>
    </w:tbl>
    <w:p w14:paraId="1B426CDE" w14:textId="77777777" w:rsidR="00604DD1" w:rsidRDefault="00604DD1" w:rsidP="00604DD1">
      <w:pPr>
        <w:autoSpaceDE w:val="0"/>
        <w:autoSpaceDN w:val="0"/>
        <w:adjustRightInd w:val="0"/>
        <w:jc w:val="both"/>
        <w:rPr>
          <w:rFonts w:eastAsia="Calibri" w:cs="Arial"/>
          <w:color w:val="000000"/>
          <w:sz w:val="20"/>
        </w:rPr>
      </w:pPr>
    </w:p>
    <w:p w14:paraId="5E575218" w14:textId="77777777" w:rsidR="00604DD1" w:rsidRDefault="00604DD1" w:rsidP="00845245">
      <w:pPr>
        <w:pStyle w:val="ListParagraph"/>
        <w:numPr>
          <w:ilvl w:val="0"/>
          <w:numId w:val="40"/>
        </w:numPr>
        <w:autoSpaceDE w:val="0"/>
        <w:autoSpaceDN w:val="0"/>
        <w:adjustRightInd w:val="0"/>
        <w:contextualSpacing/>
        <w:jc w:val="both"/>
        <w:rPr>
          <w:rFonts w:eastAsia="Calibri" w:cs="Arial"/>
          <w:color w:val="000000"/>
          <w:sz w:val="20"/>
        </w:rPr>
      </w:pPr>
      <w:r>
        <w:rPr>
          <w:rFonts w:eastAsia="Calibri" w:cs="Arial"/>
          <w:color w:val="000000"/>
          <w:sz w:val="20"/>
        </w:rPr>
        <w:t xml:space="preserve">The above description of the monitoring used by a unit </w:t>
      </w:r>
      <w:r>
        <w:rPr>
          <w:rFonts w:eastAsia="Calibri" w:cs="Arial"/>
          <w:sz w:val="20"/>
        </w:rPr>
        <w:t>does not change, create an exemption from, or otherwise affect</w:t>
      </w:r>
      <w:r>
        <w:rPr>
          <w:rFonts w:eastAsia="Calibri" w:cs="Arial"/>
          <w:color w:val="000000"/>
          <w:sz w:val="20"/>
        </w:rPr>
        <w:t xml:space="preserve"> the </w:t>
      </w:r>
      <w:r>
        <w:rPr>
          <w:rFonts w:eastAsia="Calibri" w:cs="Arial"/>
          <w:sz w:val="20"/>
        </w:rPr>
        <w:t xml:space="preserve">monitoring, recordkeeping, and reporting requirements applicable to the unit </w:t>
      </w:r>
      <w:r>
        <w:rPr>
          <w:rFonts w:eastAsia="Calibri" w:cs="Arial"/>
          <w:color w:val="000000"/>
          <w:sz w:val="20"/>
        </w:rPr>
        <w:t>under 40 </w:t>
      </w:r>
      <w:r>
        <w:rPr>
          <w:rFonts w:eastAsia="Calibri" w:cs="Arial"/>
          <w:sz w:val="20"/>
        </w:rPr>
        <w:t>CFR 97.430 through 97.435 (CSAPR NO</w:t>
      </w:r>
      <w:r>
        <w:rPr>
          <w:rFonts w:eastAsia="Calibri" w:cs="Arial"/>
          <w:sz w:val="20"/>
          <w:vertAlign w:val="subscript"/>
        </w:rPr>
        <w:t>X</w:t>
      </w:r>
      <w:r>
        <w:rPr>
          <w:rFonts w:eastAsia="Calibri" w:cs="Arial"/>
          <w:sz w:val="20"/>
        </w:rPr>
        <w:t xml:space="preserve"> Annual Trading Program), 97.1030 through 97.1035 (</w:t>
      </w:r>
      <w:bookmarkStart w:id="111" w:name="_Hlk489536885"/>
      <w:r>
        <w:rPr>
          <w:rFonts w:eastAsia="Calibri" w:cs="Arial"/>
          <w:sz w:val="20"/>
        </w:rPr>
        <w:t>CSAPR NO</w:t>
      </w:r>
      <w:r>
        <w:rPr>
          <w:rFonts w:eastAsia="Calibri" w:cs="Arial"/>
          <w:sz w:val="20"/>
          <w:vertAlign w:val="subscript"/>
        </w:rPr>
        <w:t>X</w:t>
      </w:r>
      <w:r>
        <w:rPr>
          <w:rFonts w:eastAsia="Calibri" w:cs="Arial"/>
          <w:sz w:val="20"/>
        </w:rPr>
        <w:t xml:space="preserve"> Ozone Season Group 3 Trading Program</w:t>
      </w:r>
      <w:bookmarkEnd w:id="111"/>
      <w:r>
        <w:rPr>
          <w:rFonts w:eastAsia="Calibri" w:cs="Arial"/>
          <w:sz w:val="20"/>
        </w:rPr>
        <w:t>), and 97.630 through 97.635 (CSAPR SO</w:t>
      </w:r>
      <w:r>
        <w:rPr>
          <w:rFonts w:eastAsia="Calibri" w:cs="Arial"/>
          <w:sz w:val="20"/>
          <w:vertAlign w:val="subscript"/>
        </w:rPr>
        <w:t>2</w:t>
      </w:r>
      <w:r>
        <w:rPr>
          <w:rFonts w:eastAsia="Calibri" w:cs="Arial"/>
          <w:sz w:val="20"/>
        </w:rPr>
        <w:t xml:space="preserve"> Group 1 Trading Program).  The monitoring</w:t>
      </w:r>
      <w:r>
        <w:rPr>
          <w:rFonts w:eastAsia="Calibri" w:cs="Arial"/>
          <w:color w:val="000000"/>
          <w:sz w:val="20"/>
        </w:rPr>
        <w:t>, recordkeeping and reporting requirements applicable to each unit are included below in the standard conditions for the applicable CSAPR trading programs.</w:t>
      </w:r>
    </w:p>
    <w:p w14:paraId="56F54D91" w14:textId="77777777" w:rsidR="00604DD1" w:rsidRDefault="00604DD1" w:rsidP="00604DD1">
      <w:pPr>
        <w:autoSpaceDE w:val="0"/>
        <w:autoSpaceDN w:val="0"/>
        <w:adjustRightInd w:val="0"/>
        <w:jc w:val="both"/>
        <w:rPr>
          <w:rFonts w:eastAsia="Calibri" w:cs="Arial"/>
          <w:color w:val="000000"/>
          <w:sz w:val="20"/>
        </w:rPr>
      </w:pPr>
    </w:p>
    <w:p w14:paraId="1BAD8E44" w14:textId="77777777" w:rsidR="00604DD1" w:rsidRDefault="00604DD1" w:rsidP="00845245">
      <w:pPr>
        <w:pStyle w:val="ListParagraph"/>
        <w:numPr>
          <w:ilvl w:val="0"/>
          <w:numId w:val="40"/>
        </w:numPr>
        <w:spacing w:after="160"/>
        <w:contextualSpacing/>
        <w:jc w:val="both"/>
        <w:rPr>
          <w:rFonts w:eastAsia="Calibri" w:cs="Arial"/>
          <w:sz w:val="20"/>
        </w:rPr>
      </w:pPr>
      <w:r>
        <w:rPr>
          <w:rFonts w:eastAsia="Calibri" w:cs="Arial"/>
          <w:color w:val="000000"/>
          <w:sz w:val="20"/>
        </w:rPr>
        <w:t xml:space="preserve">Owners and operators must submit to the Administrator a monitoring plan for each unit in accordance with 40 CFR 75.53, 75.62 and 75.73, as applicable.  The monitoring plan for each unit is available at the EPA’s website at </w:t>
      </w:r>
      <w:bookmarkStart w:id="112" w:name="_Hlk71114887"/>
      <w:r>
        <w:rPr>
          <w:rFonts w:eastAsia="Calibri" w:cs="Arial"/>
          <w:color w:val="0000FF"/>
          <w:sz w:val="20"/>
          <w:u w:val="single"/>
        </w:rPr>
        <w:t>https://www.epa.gov/airmarkets/monitoring-plans-part-75-sources</w:t>
      </w:r>
      <w:bookmarkEnd w:id="112"/>
      <w:r>
        <w:rPr>
          <w:rFonts w:eastAsia="Calibri" w:cs="Arial"/>
          <w:sz w:val="20"/>
        </w:rPr>
        <w:t>.</w:t>
      </w:r>
    </w:p>
    <w:p w14:paraId="6C379154" w14:textId="77777777" w:rsidR="00604DD1" w:rsidRDefault="00604DD1" w:rsidP="00604DD1">
      <w:pPr>
        <w:pStyle w:val="ListParagraph"/>
        <w:ind w:left="0"/>
        <w:jc w:val="both"/>
        <w:rPr>
          <w:rFonts w:eastAsia="Calibri" w:cs="Arial"/>
          <w:sz w:val="20"/>
        </w:rPr>
      </w:pPr>
    </w:p>
    <w:p w14:paraId="2ACF406C" w14:textId="77777777" w:rsidR="00604DD1" w:rsidRDefault="00604DD1" w:rsidP="00845245">
      <w:pPr>
        <w:pStyle w:val="ListParagraph"/>
        <w:numPr>
          <w:ilvl w:val="0"/>
          <w:numId w:val="40"/>
        </w:numPr>
        <w:autoSpaceDE w:val="0"/>
        <w:autoSpaceDN w:val="0"/>
        <w:adjustRightInd w:val="0"/>
        <w:contextualSpacing/>
        <w:jc w:val="both"/>
        <w:rPr>
          <w:rFonts w:eastAsia="Calibri" w:cs="Arial"/>
          <w:sz w:val="20"/>
        </w:rPr>
      </w:pPr>
      <w:r>
        <w:rPr>
          <w:rFonts w:eastAsia="Calibri" w:cs="Arial"/>
          <w:color w:val="000000"/>
          <w:sz w:val="20"/>
        </w:rPr>
        <w:t>Owners and operators that want to use an alternative monitoring system must submit to the Administrator a petition requesting approval of the</w:t>
      </w:r>
      <w:r>
        <w:rPr>
          <w:rFonts w:eastAsia="Calibri" w:cs="Arial"/>
          <w:sz w:val="20"/>
        </w:rPr>
        <w:t xml:space="preserve"> alternative monitoring system </w:t>
      </w:r>
      <w:r>
        <w:rPr>
          <w:rFonts w:eastAsia="Calibri" w:cs="Arial"/>
          <w:color w:val="000000"/>
          <w:sz w:val="20"/>
        </w:rPr>
        <w:t xml:space="preserve">in accordance with </w:t>
      </w:r>
      <w:r>
        <w:rPr>
          <w:rFonts w:eastAsia="Calibri" w:cs="Arial"/>
          <w:sz w:val="20"/>
        </w:rPr>
        <w:t>40 CFR Part 75, Subpart E and 40 CFR 75.66 and 97.435 (CSAPR NO</w:t>
      </w:r>
      <w:r>
        <w:rPr>
          <w:rFonts w:eastAsia="Calibri" w:cs="Arial"/>
          <w:sz w:val="20"/>
          <w:vertAlign w:val="subscript"/>
        </w:rPr>
        <w:t>X</w:t>
      </w:r>
      <w:r>
        <w:rPr>
          <w:rFonts w:eastAsia="Calibri" w:cs="Arial"/>
          <w:sz w:val="20"/>
        </w:rPr>
        <w:t xml:space="preserve"> Annual Trading Program), 97.1035 (CSAPR NO</w:t>
      </w:r>
      <w:r>
        <w:rPr>
          <w:rFonts w:eastAsia="Calibri" w:cs="Arial"/>
          <w:sz w:val="20"/>
          <w:vertAlign w:val="subscript"/>
        </w:rPr>
        <w:t>X</w:t>
      </w:r>
      <w:r>
        <w:rPr>
          <w:rFonts w:eastAsia="Calibri" w:cs="Arial"/>
          <w:sz w:val="20"/>
        </w:rPr>
        <w:t xml:space="preserve"> Ozone Season Group 3 Trading Program), and/or 97.635 (CSAPR SO</w:t>
      </w:r>
      <w:r>
        <w:rPr>
          <w:rFonts w:eastAsia="Calibri" w:cs="Arial"/>
          <w:sz w:val="20"/>
          <w:vertAlign w:val="subscript"/>
        </w:rPr>
        <w:t>2</w:t>
      </w:r>
      <w:r>
        <w:rPr>
          <w:rFonts w:eastAsia="Calibri" w:cs="Arial"/>
          <w:sz w:val="20"/>
        </w:rPr>
        <w:t xml:space="preserve"> Group 1 Trading Program).  The </w:t>
      </w:r>
      <w:r>
        <w:rPr>
          <w:rFonts w:eastAsia="Calibri" w:cs="Arial"/>
          <w:color w:val="000000"/>
          <w:sz w:val="20"/>
        </w:rPr>
        <w:t>Administrator’s</w:t>
      </w:r>
      <w:r>
        <w:rPr>
          <w:rFonts w:eastAsia="Calibri" w:cs="Arial"/>
          <w:sz w:val="20"/>
        </w:rPr>
        <w:t xml:space="preserve"> response approving or disapproving any</w:t>
      </w:r>
      <w:r>
        <w:rPr>
          <w:rFonts w:eastAsia="Calibri" w:cs="Arial"/>
          <w:color w:val="000000"/>
          <w:sz w:val="20"/>
        </w:rPr>
        <w:t xml:space="preserve"> petition</w:t>
      </w:r>
      <w:r>
        <w:rPr>
          <w:rFonts w:eastAsia="Calibri" w:cs="Arial"/>
          <w:sz w:val="20"/>
        </w:rPr>
        <w:t xml:space="preserve"> for </w:t>
      </w:r>
      <w:r>
        <w:rPr>
          <w:rFonts w:eastAsia="Calibri" w:cs="Arial"/>
          <w:color w:val="000000"/>
          <w:sz w:val="20"/>
        </w:rPr>
        <w:t>an</w:t>
      </w:r>
      <w:r>
        <w:rPr>
          <w:rFonts w:eastAsia="Calibri" w:cs="Arial"/>
          <w:color w:val="0070C0"/>
          <w:sz w:val="20"/>
        </w:rPr>
        <w:t xml:space="preserve"> </w:t>
      </w:r>
      <w:r>
        <w:rPr>
          <w:rFonts w:eastAsia="Calibri" w:cs="Arial"/>
          <w:sz w:val="20"/>
        </w:rPr>
        <w:t>alternative monitoring</w:t>
      </w:r>
      <w:r>
        <w:rPr>
          <w:rFonts w:eastAsia="Calibri" w:cs="Arial"/>
          <w:color w:val="000000"/>
          <w:sz w:val="20"/>
        </w:rPr>
        <w:t xml:space="preserve"> </w:t>
      </w:r>
      <w:r>
        <w:rPr>
          <w:rFonts w:eastAsia="Calibri" w:cs="Arial"/>
          <w:sz w:val="20"/>
        </w:rPr>
        <w:t xml:space="preserve">system </w:t>
      </w:r>
      <w:r>
        <w:rPr>
          <w:rFonts w:eastAsia="Calibri" w:cs="Arial"/>
          <w:color w:val="000000"/>
          <w:sz w:val="20"/>
        </w:rPr>
        <w:t>is available</w:t>
      </w:r>
      <w:r>
        <w:rPr>
          <w:rFonts w:eastAsia="Calibri" w:cs="Arial"/>
          <w:sz w:val="20"/>
        </w:rPr>
        <w:t xml:space="preserve"> on the EPA’s website </w:t>
      </w:r>
      <w:r>
        <w:rPr>
          <w:rFonts w:eastAsia="Calibri" w:cs="Arial"/>
          <w:color w:val="000000"/>
          <w:sz w:val="20"/>
        </w:rPr>
        <w:t>at</w:t>
      </w:r>
      <w:r>
        <w:rPr>
          <w:rFonts w:eastAsia="Calibri" w:cs="Arial"/>
          <w:sz w:val="20"/>
        </w:rPr>
        <w:t xml:space="preserve"> </w:t>
      </w:r>
      <w:r>
        <w:rPr>
          <w:rFonts w:eastAsia="Calibri" w:cs="Arial"/>
          <w:color w:val="0000FF"/>
          <w:sz w:val="20"/>
          <w:u w:val="single"/>
        </w:rPr>
        <w:t>https://www.epa.gov/airmarkets/part-75-petition-responses</w:t>
      </w:r>
      <w:r>
        <w:rPr>
          <w:rFonts w:eastAsia="Calibri" w:cs="Arial"/>
          <w:color w:val="000000"/>
          <w:sz w:val="20"/>
        </w:rPr>
        <w:t>.</w:t>
      </w:r>
    </w:p>
    <w:p w14:paraId="6BE74147" w14:textId="77777777" w:rsidR="00604DD1" w:rsidRDefault="00604DD1" w:rsidP="00604DD1">
      <w:pPr>
        <w:autoSpaceDE w:val="0"/>
        <w:autoSpaceDN w:val="0"/>
        <w:adjustRightInd w:val="0"/>
        <w:jc w:val="both"/>
        <w:rPr>
          <w:rFonts w:eastAsia="Calibri" w:cs="Arial"/>
          <w:sz w:val="20"/>
        </w:rPr>
      </w:pPr>
    </w:p>
    <w:p w14:paraId="21C03D07" w14:textId="55B17E85" w:rsidR="00604DD1" w:rsidRDefault="00604DD1" w:rsidP="00845245">
      <w:pPr>
        <w:pStyle w:val="ListParagraph"/>
        <w:numPr>
          <w:ilvl w:val="0"/>
          <w:numId w:val="40"/>
        </w:numPr>
        <w:autoSpaceDE w:val="0"/>
        <w:autoSpaceDN w:val="0"/>
        <w:adjustRightInd w:val="0"/>
        <w:contextualSpacing/>
        <w:jc w:val="both"/>
        <w:rPr>
          <w:rFonts w:eastAsia="Calibri" w:cs="Arial"/>
          <w:sz w:val="20"/>
        </w:rPr>
      </w:pPr>
      <w:r>
        <w:rPr>
          <w:rFonts w:eastAsia="Calibri" w:cs="Arial"/>
          <w:sz w:val="20"/>
        </w:rPr>
        <w:t xml:space="preserve">Owners and operators that want to use </w:t>
      </w:r>
      <w:r>
        <w:rPr>
          <w:rFonts w:eastAsia="Calibri" w:cs="Arial"/>
          <w:color w:val="000000"/>
          <w:sz w:val="20"/>
        </w:rPr>
        <w:t xml:space="preserve">an alternative </w:t>
      </w:r>
      <w:r>
        <w:rPr>
          <w:rFonts w:eastAsia="Calibri" w:cs="Arial"/>
          <w:sz w:val="20"/>
        </w:rPr>
        <w:t>to any monitoring</w:t>
      </w:r>
      <w:r>
        <w:rPr>
          <w:rFonts w:eastAsia="Calibri" w:cs="Arial"/>
          <w:color w:val="000000"/>
          <w:sz w:val="20"/>
        </w:rPr>
        <w:t>, recordkeeping, or</w:t>
      </w:r>
      <w:r>
        <w:rPr>
          <w:rFonts w:eastAsia="Calibri" w:cs="Arial"/>
          <w:sz w:val="20"/>
        </w:rPr>
        <w:t xml:space="preserve"> reporting requirement </w:t>
      </w:r>
      <w:r>
        <w:rPr>
          <w:rFonts w:eastAsia="Calibri" w:cs="Arial"/>
          <w:color w:val="000000"/>
          <w:sz w:val="20"/>
        </w:rPr>
        <w:t xml:space="preserve">under </w:t>
      </w:r>
      <w:r>
        <w:rPr>
          <w:rFonts w:eastAsia="Calibri" w:cs="Arial"/>
          <w:sz w:val="20"/>
        </w:rPr>
        <w:t>40 CFR 97.430 through 97.434 (CSAPR NO</w:t>
      </w:r>
      <w:r>
        <w:rPr>
          <w:rFonts w:eastAsia="Calibri" w:cs="Arial"/>
          <w:sz w:val="20"/>
          <w:vertAlign w:val="subscript"/>
        </w:rPr>
        <w:t>X</w:t>
      </w:r>
      <w:r>
        <w:rPr>
          <w:rFonts w:eastAsia="Calibri" w:cs="Arial"/>
          <w:sz w:val="20"/>
        </w:rPr>
        <w:t xml:space="preserve"> Annual Trading Program), 97.1030 through 97.1034 (CSAPR NO</w:t>
      </w:r>
      <w:r>
        <w:rPr>
          <w:rFonts w:eastAsia="Calibri" w:cs="Arial"/>
          <w:sz w:val="20"/>
          <w:vertAlign w:val="subscript"/>
        </w:rPr>
        <w:t>X</w:t>
      </w:r>
      <w:r>
        <w:rPr>
          <w:rFonts w:eastAsia="Calibri" w:cs="Arial"/>
          <w:sz w:val="20"/>
        </w:rPr>
        <w:t xml:space="preserve"> Ozone Season Group 3 Trading Program), and/or 97.630 through 97.634 (CSAPR SO</w:t>
      </w:r>
      <w:r>
        <w:rPr>
          <w:rFonts w:eastAsia="Calibri" w:cs="Arial"/>
          <w:sz w:val="20"/>
          <w:vertAlign w:val="subscript"/>
        </w:rPr>
        <w:t>2</w:t>
      </w:r>
      <w:r>
        <w:rPr>
          <w:rFonts w:eastAsia="Calibri" w:cs="Arial"/>
          <w:sz w:val="20"/>
        </w:rPr>
        <w:t xml:space="preserve"> Group 1 Trading Program) must submit to the Administrator a petition requesting approval of the alternative in accordance with 40</w:t>
      </w:r>
      <w:r w:rsidR="00521308">
        <w:rPr>
          <w:rFonts w:eastAsia="Calibri" w:cs="Arial"/>
          <w:sz w:val="20"/>
        </w:rPr>
        <w:t> </w:t>
      </w:r>
      <w:r>
        <w:rPr>
          <w:rFonts w:eastAsia="Calibri" w:cs="Arial"/>
          <w:sz w:val="20"/>
        </w:rPr>
        <w:t>CFR 75.66 and 97.435 (CSAPR NO</w:t>
      </w:r>
      <w:r>
        <w:rPr>
          <w:rFonts w:eastAsia="Calibri" w:cs="Arial"/>
          <w:sz w:val="20"/>
          <w:vertAlign w:val="subscript"/>
        </w:rPr>
        <w:t>X</w:t>
      </w:r>
      <w:r>
        <w:rPr>
          <w:rFonts w:eastAsia="Calibri" w:cs="Arial"/>
          <w:sz w:val="20"/>
        </w:rPr>
        <w:t xml:space="preserve"> Annual Trading Program), 97.1035 (CSAPR NO</w:t>
      </w:r>
      <w:r>
        <w:rPr>
          <w:rFonts w:eastAsia="Calibri" w:cs="Arial"/>
          <w:sz w:val="20"/>
          <w:vertAlign w:val="subscript"/>
        </w:rPr>
        <w:t>X</w:t>
      </w:r>
      <w:r>
        <w:rPr>
          <w:rFonts w:eastAsia="Calibri" w:cs="Arial"/>
          <w:sz w:val="20"/>
        </w:rPr>
        <w:t xml:space="preserve"> Ozone Season Group</w:t>
      </w:r>
      <w:r w:rsidR="0084115F">
        <w:rPr>
          <w:rFonts w:eastAsia="Calibri" w:cs="Arial"/>
          <w:sz w:val="20"/>
        </w:rPr>
        <w:t> </w:t>
      </w:r>
      <w:r>
        <w:rPr>
          <w:rFonts w:eastAsia="Calibri" w:cs="Arial"/>
          <w:sz w:val="20"/>
        </w:rPr>
        <w:t>3 Trading Program), and/or 97.635 (CSAPR SO</w:t>
      </w:r>
      <w:r>
        <w:rPr>
          <w:rFonts w:eastAsia="Calibri" w:cs="Arial"/>
          <w:sz w:val="20"/>
          <w:vertAlign w:val="subscript"/>
        </w:rPr>
        <w:t>2</w:t>
      </w:r>
      <w:r>
        <w:rPr>
          <w:rFonts w:eastAsia="Calibri" w:cs="Arial"/>
          <w:sz w:val="20"/>
        </w:rPr>
        <w:t xml:space="preserve"> Group 1 Trading Program).  The </w:t>
      </w:r>
      <w:r>
        <w:rPr>
          <w:rFonts w:eastAsia="Calibri" w:cs="Arial"/>
          <w:color w:val="000000"/>
          <w:sz w:val="20"/>
        </w:rPr>
        <w:t>Administrator’s</w:t>
      </w:r>
      <w:r>
        <w:rPr>
          <w:rFonts w:eastAsia="Calibri" w:cs="Arial"/>
          <w:sz w:val="20"/>
        </w:rPr>
        <w:t xml:space="preserve"> </w:t>
      </w:r>
      <w:r>
        <w:rPr>
          <w:rFonts w:eastAsia="Calibri" w:cs="Arial"/>
          <w:sz w:val="20"/>
        </w:rPr>
        <w:lastRenderedPageBreak/>
        <w:t>response approving or disapproving any</w:t>
      </w:r>
      <w:r>
        <w:rPr>
          <w:rFonts w:eastAsia="Calibri" w:cs="Arial"/>
          <w:color w:val="000000"/>
          <w:sz w:val="20"/>
        </w:rPr>
        <w:t xml:space="preserve"> petition</w:t>
      </w:r>
      <w:r>
        <w:rPr>
          <w:rFonts w:eastAsia="Calibri" w:cs="Arial"/>
          <w:sz w:val="20"/>
        </w:rPr>
        <w:t xml:space="preserve"> for </w:t>
      </w:r>
      <w:r>
        <w:rPr>
          <w:rFonts w:eastAsia="Calibri" w:cs="Arial"/>
          <w:color w:val="000000"/>
          <w:sz w:val="20"/>
        </w:rPr>
        <w:t>an</w:t>
      </w:r>
      <w:r>
        <w:rPr>
          <w:rFonts w:eastAsia="Calibri" w:cs="Arial"/>
          <w:color w:val="0070C0"/>
          <w:sz w:val="20"/>
        </w:rPr>
        <w:t xml:space="preserve"> </w:t>
      </w:r>
      <w:r>
        <w:rPr>
          <w:rFonts w:eastAsia="Calibri" w:cs="Arial"/>
          <w:sz w:val="20"/>
        </w:rPr>
        <w:t xml:space="preserve">alternative to </w:t>
      </w:r>
      <w:r>
        <w:rPr>
          <w:rFonts w:eastAsia="Calibri" w:cs="Arial"/>
          <w:color w:val="000000"/>
          <w:sz w:val="20"/>
        </w:rPr>
        <w:t>a</w:t>
      </w:r>
      <w:r>
        <w:rPr>
          <w:rFonts w:eastAsia="Calibri" w:cs="Arial"/>
          <w:color w:val="0070C0"/>
          <w:sz w:val="20"/>
        </w:rPr>
        <w:t xml:space="preserve"> </w:t>
      </w:r>
      <w:r>
        <w:rPr>
          <w:rFonts w:eastAsia="Calibri" w:cs="Arial"/>
          <w:sz w:val="20"/>
        </w:rPr>
        <w:t>monitoring</w:t>
      </w:r>
      <w:r>
        <w:rPr>
          <w:rFonts w:eastAsia="Calibri" w:cs="Arial"/>
          <w:color w:val="000000"/>
          <w:sz w:val="20"/>
        </w:rPr>
        <w:t>,</w:t>
      </w:r>
      <w:r>
        <w:rPr>
          <w:rFonts w:eastAsia="Calibri" w:cs="Arial"/>
          <w:color w:val="0070C0"/>
          <w:sz w:val="20"/>
        </w:rPr>
        <w:t xml:space="preserve"> </w:t>
      </w:r>
      <w:r>
        <w:rPr>
          <w:rFonts w:eastAsia="Calibri" w:cs="Arial"/>
          <w:color w:val="000000"/>
          <w:sz w:val="20"/>
        </w:rPr>
        <w:t>recordkeeping,</w:t>
      </w:r>
      <w:r>
        <w:rPr>
          <w:rFonts w:eastAsia="Calibri" w:cs="Arial"/>
          <w:color w:val="0070C0"/>
          <w:sz w:val="20"/>
        </w:rPr>
        <w:t xml:space="preserve"> </w:t>
      </w:r>
      <w:r>
        <w:rPr>
          <w:rFonts w:eastAsia="Calibri" w:cs="Arial"/>
          <w:sz w:val="20"/>
        </w:rPr>
        <w:t xml:space="preserve">or reporting requirement </w:t>
      </w:r>
      <w:r>
        <w:rPr>
          <w:rFonts w:eastAsia="Calibri" w:cs="Arial"/>
          <w:color w:val="000000"/>
          <w:sz w:val="20"/>
        </w:rPr>
        <w:t>is available</w:t>
      </w:r>
      <w:r>
        <w:rPr>
          <w:rFonts w:eastAsia="Calibri" w:cs="Arial"/>
          <w:sz w:val="20"/>
        </w:rPr>
        <w:t xml:space="preserve"> on the EPA’s website </w:t>
      </w:r>
      <w:r>
        <w:rPr>
          <w:rFonts w:eastAsia="Calibri" w:cs="Arial"/>
          <w:color w:val="000000"/>
          <w:sz w:val="20"/>
        </w:rPr>
        <w:t>at</w:t>
      </w:r>
      <w:r>
        <w:rPr>
          <w:rFonts w:eastAsia="Calibri" w:cs="Arial"/>
          <w:sz w:val="20"/>
        </w:rPr>
        <w:t xml:space="preserve"> </w:t>
      </w:r>
      <w:r>
        <w:rPr>
          <w:rFonts w:eastAsia="Calibri" w:cs="Arial"/>
          <w:color w:val="0000FF"/>
          <w:sz w:val="20"/>
          <w:u w:val="single"/>
        </w:rPr>
        <w:t>https://www.epa.gov/airmarkets/part-75-petition-responses</w:t>
      </w:r>
      <w:r>
        <w:rPr>
          <w:rFonts w:eastAsia="Calibri" w:cs="Arial"/>
          <w:color w:val="000000"/>
          <w:sz w:val="20"/>
        </w:rPr>
        <w:t>.</w:t>
      </w:r>
    </w:p>
    <w:p w14:paraId="66F1EF50" w14:textId="77777777" w:rsidR="00604DD1" w:rsidRDefault="00604DD1" w:rsidP="00604DD1">
      <w:pPr>
        <w:autoSpaceDE w:val="0"/>
        <w:autoSpaceDN w:val="0"/>
        <w:adjustRightInd w:val="0"/>
        <w:jc w:val="both"/>
        <w:rPr>
          <w:rFonts w:eastAsia="Calibri" w:cs="Arial"/>
          <w:sz w:val="20"/>
        </w:rPr>
      </w:pPr>
    </w:p>
    <w:p w14:paraId="6A76AB9F" w14:textId="77777777" w:rsidR="00604DD1" w:rsidRDefault="00604DD1" w:rsidP="00845245">
      <w:pPr>
        <w:pStyle w:val="ListParagraph"/>
        <w:numPr>
          <w:ilvl w:val="0"/>
          <w:numId w:val="40"/>
        </w:numPr>
        <w:autoSpaceDE w:val="0"/>
        <w:autoSpaceDN w:val="0"/>
        <w:adjustRightInd w:val="0"/>
        <w:contextualSpacing/>
        <w:jc w:val="both"/>
        <w:rPr>
          <w:rFonts w:eastAsia="Calibri" w:cs="Arial"/>
          <w:sz w:val="20"/>
        </w:rPr>
      </w:pPr>
      <w:r>
        <w:rPr>
          <w:rFonts w:eastAsia="Calibri" w:cs="Arial"/>
          <w:sz w:val="20"/>
        </w:rPr>
        <w:t>The descriptions of monitoring applicable to the unit included above meet the requirement of 40 CFR 97.430 through 97.434 (CSAPR NO</w:t>
      </w:r>
      <w:r>
        <w:rPr>
          <w:rFonts w:eastAsia="Calibri" w:cs="Arial"/>
          <w:sz w:val="20"/>
          <w:vertAlign w:val="subscript"/>
        </w:rPr>
        <w:t>X</w:t>
      </w:r>
      <w:r>
        <w:rPr>
          <w:rFonts w:eastAsia="Calibri" w:cs="Arial"/>
          <w:sz w:val="20"/>
        </w:rPr>
        <w:t xml:space="preserve"> Annual Trading Program), 97.1030 through 97.1034 (CSAPR NO</w:t>
      </w:r>
      <w:r>
        <w:rPr>
          <w:rFonts w:eastAsia="Calibri" w:cs="Arial"/>
          <w:sz w:val="20"/>
          <w:vertAlign w:val="subscript"/>
        </w:rPr>
        <w:t>X</w:t>
      </w:r>
      <w:r>
        <w:rPr>
          <w:rFonts w:eastAsia="Calibri" w:cs="Arial"/>
          <w:sz w:val="20"/>
        </w:rPr>
        <w:t xml:space="preserve"> Ozone Season Group 3 Trading Program), and 97.630 through 97.634 (CSAPR SO</w:t>
      </w:r>
      <w:r>
        <w:rPr>
          <w:rFonts w:eastAsia="Calibri" w:cs="Arial"/>
          <w:sz w:val="20"/>
          <w:vertAlign w:val="subscript"/>
        </w:rPr>
        <w:t>2</w:t>
      </w:r>
      <w:r>
        <w:rPr>
          <w:rFonts w:eastAsia="Calibri" w:cs="Arial"/>
          <w:sz w:val="20"/>
        </w:rPr>
        <w:t xml:space="preserve"> Group 1 Trading Program)</w:t>
      </w:r>
      <w:r>
        <w:rPr>
          <w:rFonts w:cs="Arial"/>
          <w:sz w:val="20"/>
        </w:rPr>
        <w:t>, and therefore minor permit modification procedures, in accordance with 40 CFR 70.7(e)(2)(i)(B</w:t>
      </w:r>
      <w:r>
        <w:rPr>
          <w:rFonts w:cs="Arial"/>
          <w:color w:val="000000"/>
          <w:sz w:val="20"/>
        </w:rPr>
        <w:t>) or 71.7(e)(1)(i)(B), may be used to add or change this unit’s monitoring system description.</w:t>
      </w:r>
    </w:p>
    <w:p w14:paraId="65A2F19D" w14:textId="77777777" w:rsidR="00604DD1" w:rsidRDefault="00604DD1" w:rsidP="00604DD1">
      <w:pPr>
        <w:autoSpaceDE w:val="0"/>
        <w:autoSpaceDN w:val="0"/>
        <w:adjustRightInd w:val="0"/>
        <w:jc w:val="both"/>
        <w:rPr>
          <w:rFonts w:eastAsia="Calibri" w:cs="Arial"/>
          <w:bCs/>
          <w:sz w:val="20"/>
        </w:rPr>
      </w:pPr>
    </w:p>
    <w:p w14:paraId="371C01BB" w14:textId="77777777" w:rsidR="00604DD1" w:rsidRDefault="00604DD1" w:rsidP="00604DD1">
      <w:pPr>
        <w:autoSpaceDE w:val="0"/>
        <w:autoSpaceDN w:val="0"/>
        <w:adjustRightInd w:val="0"/>
        <w:jc w:val="both"/>
        <w:rPr>
          <w:rFonts w:eastAsia="Calibri" w:cs="Arial"/>
          <w:b/>
          <w:bCs/>
          <w:color w:val="000000"/>
          <w:sz w:val="20"/>
          <w:u w:val="single"/>
        </w:rPr>
      </w:pPr>
      <w:r>
        <w:rPr>
          <w:rFonts w:eastAsia="Calibri" w:cs="Arial"/>
          <w:b/>
          <w:bCs/>
          <w:color w:val="000000"/>
          <w:sz w:val="20"/>
          <w:u w:val="single"/>
        </w:rPr>
        <w:t>SECTION I:  CSAPR NO</w:t>
      </w:r>
      <w:r>
        <w:rPr>
          <w:rFonts w:eastAsia="Calibri" w:cs="Arial"/>
          <w:b/>
          <w:bCs/>
          <w:color w:val="000000"/>
          <w:sz w:val="20"/>
          <w:u w:val="single"/>
          <w:vertAlign w:val="subscript"/>
        </w:rPr>
        <w:t>X</w:t>
      </w:r>
      <w:r>
        <w:rPr>
          <w:rFonts w:eastAsia="Calibri" w:cs="Arial"/>
          <w:b/>
          <w:bCs/>
          <w:color w:val="000000"/>
          <w:sz w:val="20"/>
          <w:u w:val="single"/>
        </w:rPr>
        <w:t xml:space="preserve"> Annual Trading Program requirements (40 CFR 97.406)</w:t>
      </w:r>
    </w:p>
    <w:p w14:paraId="487B39C6" w14:textId="77777777" w:rsidR="00604DD1" w:rsidRDefault="00604DD1" w:rsidP="00604DD1">
      <w:pPr>
        <w:autoSpaceDE w:val="0"/>
        <w:autoSpaceDN w:val="0"/>
        <w:adjustRightInd w:val="0"/>
        <w:jc w:val="both"/>
        <w:rPr>
          <w:rFonts w:eastAsia="Calibri" w:cs="Arial"/>
          <w:b/>
          <w:bCs/>
          <w:color w:val="000000"/>
          <w:sz w:val="20"/>
          <w:u w:val="single"/>
        </w:rPr>
      </w:pPr>
    </w:p>
    <w:p w14:paraId="3A644EC6" w14:textId="77777777" w:rsidR="00604DD1" w:rsidRDefault="00604DD1" w:rsidP="00845245">
      <w:pPr>
        <w:numPr>
          <w:ilvl w:val="0"/>
          <w:numId w:val="41"/>
        </w:numPr>
        <w:autoSpaceDE w:val="0"/>
        <w:autoSpaceDN w:val="0"/>
        <w:adjustRightInd w:val="0"/>
        <w:ind w:left="360"/>
        <w:contextualSpacing/>
        <w:jc w:val="both"/>
        <w:rPr>
          <w:rFonts w:eastAsia="Calibri" w:cs="Arial"/>
          <w:b/>
          <w:color w:val="000000"/>
          <w:sz w:val="20"/>
        </w:rPr>
      </w:pPr>
      <w:r>
        <w:rPr>
          <w:rFonts w:eastAsia="Calibri" w:cs="Arial"/>
          <w:b/>
          <w:color w:val="000000"/>
          <w:sz w:val="20"/>
        </w:rPr>
        <w:t>Designated representative requirements.</w:t>
      </w:r>
    </w:p>
    <w:p w14:paraId="352EE6B6" w14:textId="77777777" w:rsidR="00604DD1" w:rsidRDefault="00604DD1" w:rsidP="00604DD1">
      <w:pPr>
        <w:autoSpaceDE w:val="0"/>
        <w:autoSpaceDN w:val="0"/>
        <w:adjustRightInd w:val="0"/>
        <w:ind w:left="360"/>
        <w:contextualSpacing/>
        <w:jc w:val="both"/>
        <w:rPr>
          <w:rFonts w:eastAsia="Calibri" w:cs="Arial"/>
          <w:color w:val="000000"/>
          <w:sz w:val="20"/>
        </w:rPr>
      </w:pPr>
      <w:r>
        <w:rPr>
          <w:rFonts w:eastAsia="Calibri" w:cs="Arial"/>
          <w:color w:val="000000"/>
          <w:sz w:val="20"/>
        </w:rPr>
        <w:t xml:space="preserve">The owners and operators shall comply with the requirement to have a designated representative, and may have an alternate designated representative, in accordance with 40 CFR 97.413 through 97.418. </w:t>
      </w:r>
    </w:p>
    <w:p w14:paraId="6355935B" w14:textId="77777777" w:rsidR="00604DD1" w:rsidRDefault="00604DD1" w:rsidP="00604DD1">
      <w:pPr>
        <w:autoSpaceDE w:val="0"/>
        <w:autoSpaceDN w:val="0"/>
        <w:adjustRightInd w:val="0"/>
        <w:ind w:left="360"/>
        <w:contextualSpacing/>
        <w:jc w:val="both"/>
        <w:rPr>
          <w:rFonts w:eastAsia="Calibri" w:cs="Arial"/>
          <w:b/>
          <w:color w:val="000000"/>
          <w:sz w:val="20"/>
        </w:rPr>
      </w:pPr>
    </w:p>
    <w:p w14:paraId="6502EF96" w14:textId="77777777" w:rsidR="00604DD1" w:rsidRDefault="00604DD1" w:rsidP="00845245">
      <w:pPr>
        <w:numPr>
          <w:ilvl w:val="0"/>
          <w:numId w:val="41"/>
        </w:numPr>
        <w:autoSpaceDE w:val="0"/>
        <w:autoSpaceDN w:val="0"/>
        <w:adjustRightInd w:val="0"/>
        <w:ind w:left="360"/>
        <w:contextualSpacing/>
        <w:jc w:val="both"/>
        <w:rPr>
          <w:rFonts w:eastAsia="Calibri" w:cs="Arial"/>
          <w:b/>
          <w:color w:val="000000"/>
          <w:sz w:val="20"/>
        </w:rPr>
      </w:pPr>
      <w:r>
        <w:rPr>
          <w:rFonts w:eastAsia="Calibri" w:cs="Arial"/>
          <w:b/>
          <w:color w:val="000000"/>
          <w:sz w:val="20"/>
        </w:rPr>
        <w:t xml:space="preserve">Emissions monitoring, reporting, and recordkeeping requirements. </w:t>
      </w:r>
    </w:p>
    <w:p w14:paraId="3CAE2C0D" w14:textId="77777777" w:rsidR="00604DD1" w:rsidRDefault="00604DD1" w:rsidP="00845245">
      <w:pPr>
        <w:numPr>
          <w:ilvl w:val="0"/>
          <w:numId w:val="42"/>
        </w:numPr>
        <w:autoSpaceDE w:val="0"/>
        <w:autoSpaceDN w:val="0"/>
        <w:adjustRightInd w:val="0"/>
        <w:contextualSpacing/>
        <w:jc w:val="both"/>
        <w:rPr>
          <w:rFonts w:eastAsia="Calibri" w:cs="Arial"/>
          <w:color w:val="000000"/>
          <w:sz w:val="20"/>
        </w:rPr>
      </w:pPr>
      <w:r>
        <w:rPr>
          <w:rFonts w:eastAsia="Calibri" w:cs="Arial"/>
          <w:color w:val="000000"/>
          <w:sz w:val="20"/>
        </w:rPr>
        <w:t>The owners and operators, and the designated representative, of each CSAPR NO</w:t>
      </w:r>
      <w:r>
        <w:rPr>
          <w:rFonts w:eastAsia="Calibri" w:cs="Arial"/>
          <w:color w:val="000000"/>
          <w:sz w:val="20"/>
          <w:vertAlign w:val="subscript"/>
        </w:rPr>
        <w:t>X</w:t>
      </w:r>
      <w:r>
        <w:rPr>
          <w:rFonts w:eastAsia="Calibri" w:cs="Arial"/>
          <w:color w:val="000000"/>
          <w:sz w:val="20"/>
        </w:rPr>
        <w:t xml:space="preserve"> Annual source and each CSAPR NO</w:t>
      </w:r>
      <w:r>
        <w:rPr>
          <w:rFonts w:eastAsia="Calibri" w:cs="Arial"/>
          <w:color w:val="000000"/>
          <w:sz w:val="20"/>
          <w:vertAlign w:val="subscript"/>
        </w:rPr>
        <w:t>X</w:t>
      </w:r>
      <w:r>
        <w:rPr>
          <w:rFonts w:eastAsia="Calibri" w:cs="Arial"/>
          <w:color w:val="000000"/>
          <w:sz w:val="20"/>
        </w:rPr>
        <w:t xml:space="preserve"> Annual unit at the source shall comply with the monitoring, reporting, and recordkeeping requirements of 40 CFR 97.430 (general requirements, including installation, certification, and data accounting, compliance deadlines, reporting data, prohibitions, and long-term cold storage), 97.431 (initial monitoring system certification and recertification procedures), 97.432 (monitoring system out-of-control periods), 97.433 (notifications concerning monitoring), 97.434 (recordkeeping and reporting, including monitoring plans, certification applications, quarterly reports, and compliance certification), and 97.435 (petitions for alternatives to monitoring, recordkeeping, or reporting requirements). </w:t>
      </w:r>
    </w:p>
    <w:p w14:paraId="00DCD168" w14:textId="77777777" w:rsidR="00604DD1" w:rsidRDefault="00604DD1" w:rsidP="00845245">
      <w:pPr>
        <w:numPr>
          <w:ilvl w:val="0"/>
          <w:numId w:val="42"/>
        </w:numPr>
        <w:autoSpaceDE w:val="0"/>
        <w:autoSpaceDN w:val="0"/>
        <w:adjustRightInd w:val="0"/>
        <w:contextualSpacing/>
        <w:jc w:val="both"/>
        <w:rPr>
          <w:rFonts w:eastAsia="Calibri" w:cs="Arial"/>
          <w:color w:val="000000"/>
          <w:sz w:val="20"/>
        </w:rPr>
      </w:pPr>
      <w:r>
        <w:rPr>
          <w:rFonts w:eastAsia="Calibri" w:cs="Arial"/>
          <w:color w:val="000000"/>
          <w:sz w:val="20"/>
        </w:rPr>
        <w:t>The emissions data determined in accordance with 40 CFR 97.430 through 97.435 shall be used to calculate allocations of CSAPR NO</w:t>
      </w:r>
      <w:r>
        <w:rPr>
          <w:rFonts w:eastAsia="Calibri" w:cs="Arial"/>
          <w:color w:val="000000"/>
          <w:sz w:val="20"/>
          <w:vertAlign w:val="subscript"/>
        </w:rPr>
        <w:t>X</w:t>
      </w:r>
      <w:r>
        <w:rPr>
          <w:rFonts w:eastAsia="Calibri" w:cs="Arial"/>
          <w:color w:val="000000"/>
          <w:sz w:val="20"/>
        </w:rPr>
        <w:t xml:space="preserve"> Annual allowances under 40 CFR 97.411(a)(2) and (b) and 97.412 and to determine compliance with the CSAPR NO</w:t>
      </w:r>
      <w:r>
        <w:rPr>
          <w:rFonts w:eastAsia="Calibri" w:cs="Arial"/>
          <w:color w:val="000000"/>
          <w:sz w:val="20"/>
          <w:vertAlign w:val="subscript"/>
        </w:rPr>
        <w:t>X</w:t>
      </w:r>
      <w:r>
        <w:rPr>
          <w:rFonts w:eastAsia="Calibri" w:cs="Arial"/>
          <w:color w:val="000000"/>
          <w:sz w:val="20"/>
        </w:rPr>
        <w:t xml:space="preserve"> Annual emissions limitation and assurance provisions under paragraph (c) below, provided that, for each monitoring location from which mass emissions are reported, the mass emissions amount used in calculating such allocations and determining such compliance shall be the mass emissions amount for the monitoring location determined in accordance with 40 CFR 97.430 through 97.435 and rounded to the nearest ton, with any fraction of a ton less than 0.50 being deemed to be zero. </w:t>
      </w:r>
    </w:p>
    <w:p w14:paraId="325A3EBA" w14:textId="77777777" w:rsidR="00604DD1" w:rsidRDefault="00604DD1" w:rsidP="00604DD1">
      <w:pPr>
        <w:autoSpaceDE w:val="0"/>
        <w:autoSpaceDN w:val="0"/>
        <w:adjustRightInd w:val="0"/>
        <w:ind w:left="720"/>
        <w:contextualSpacing/>
        <w:jc w:val="both"/>
        <w:rPr>
          <w:rFonts w:eastAsia="Calibri" w:cs="Arial"/>
          <w:color w:val="000000"/>
          <w:sz w:val="20"/>
        </w:rPr>
      </w:pPr>
    </w:p>
    <w:p w14:paraId="4B252509" w14:textId="77777777" w:rsidR="00604DD1" w:rsidRDefault="00604DD1" w:rsidP="00845245">
      <w:pPr>
        <w:numPr>
          <w:ilvl w:val="0"/>
          <w:numId w:val="41"/>
        </w:numPr>
        <w:autoSpaceDE w:val="0"/>
        <w:autoSpaceDN w:val="0"/>
        <w:adjustRightInd w:val="0"/>
        <w:ind w:left="360"/>
        <w:contextualSpacing/>
        <w:jc w:val="both"/>
        <w:rPr>
          <w:rFonts w:eastAsia="Calibri" w:cs="Arial"/>
          <w:b/>
          <w:color w:val="000000"/>
          <w:sz w:val="20"/>
        </w:rPr>
      </w:pPr>
      <w:r>
        <w:rPr>
          <w:rFonts w:eastAsia="Calibri" w:cs="Arial"/>
          <w:b/>
          <w:color w:val="000000"/>
          <w:sz w:val="20"/>
        </w:rPr>
        <w:t>NO</w:t>
      </w:r>
      <w:r>
        <w:rPr>
          <w:rFonts w:eastAsia="Calibri" w:cs="Arial"/>
          <w:b/>
          <w:color w:val="000000"/>
          <w:sz w:val="20"/>
          <w:vertAlign w:val="subscript"/>
        </w:rPr>
        <w:t>X</w:t>
      </w:r>
      <w:r>
        <w:rPr>
          <w:rFonts w:eastAsia="Calibri" w:cs="Arial"/>
          <w:b/>
          <w:color w:val="000000"/>
          <w:sz w:val="20"/>
        </w:rPr>
        <w:t xml:space="preserve"> emissions requirements. </w:t>
      </w:r>
    </w:p>
    <w:p w14:paraId="6B0AA9D7" w14:textId="77777777" w:rsidR="00604DD1" w:rsidRDefault="00604DD1" w:rsidP="00845245">
      <w:pPr>
        <w:numPr>
          <w:ilvl w:val="0"/>
          <w:numId w:val="43"/>
        </w:numPr>
        <w:autoSpaceDE w:val="0"/>
        <w:autoSpaceDN w:val="0"/>
        <w:adjustRightInd w:val="0"/>
        <w:contextualSpacing/>
        <w:jc w:val="both"/>
        <w:rPr>
          <w:rFonts w:eastAsia="Calibri" w:cs="Arial"/>
          <w:color w:val="000000"/>
          <w:sz w:val="20"/>
        </w:rPr>
      </w:pPr>
      <w:r>
        <w:rPr>
          <w:rFonts w:eastAsia="Calibri" w:cs="Arial"/>
          <w:color w:val="000000"/>
          <w:sz w:val="20"/>
        </w:rPr>
        <w:t>CSAPR NO</w:t>
      </w:r>
      <w:r>
        <w:rPr>
          <w:rFonts w:eastAsia="Calibri" w:cs="Arial"/>
          <w:color w:val="000000"/>
          <w:sz w:val="20"/>
          <w:vertAlign w:val="subscript"/>
        </w:rPr>
        <w:t>X</w:t>
      </w:r>
      <w:r>
        <w:rPr>
          <w:rFonts w:eastAsia="Calibri" w:cs="Arial"/>
          <w:color w:val="000000"/>
          <w:sz w:val="20"/>
        </w:rPr>
        <w:t xml:space="preserve"> Annual emissions limitation. </w:t>
      </w:r>
    </w:p>
    <w:p w14:paraId="13227DEA" w14:textId="77777777" w:rsidR="00604DD1" w:rsidRDefault="00604DD1" w:rsidP="00845245">
      <w:pPr>
        <w:numPr>
          <w:ilvl w:val="1"/>
          <w:numId w:val="43"/>
        </w:numPr>
        <w:autoSpaceDE w:val="0"/>
        <w:autoSpaceDN w:val="0"/>
        <w:adjustRightInd w:val="0"/>
        <w:ind w:left="1260" w:hanging="180"/>
        <w:contextualSpacing/>
        <w:jc w:val="both"/>
        <w:rPr>
          <w:rFonts w:eastAsia="Calibri" w:cs="Arial"/>
          <w:color w:val="000000"/>
          <w:sz w:val="20"/>
        </w:rPr>
      </w:pPr>
      <w:r>
        <w:rPr>
          <w:rFonts w:eastAsia="Calibri" w:cs="Arial"/>
          <w:color w:val="000000"/>
          <w:sz w:val="20"/>
        </w:rPr>
        <w:t>As of the allowance transfer deadline for a control period in a given year, the owners and operators of each CSAPR NO</w:t>
      </w:r>
      <w:r>
        <w:rPr>
          <w:rFonts w:eastAsia="Calibri" w:cs="Arial"/>
          <w:color w:val="000000"/>
          <w:sz w:val="20"/>
          <w:vertAlign w:val="subscript"/>
        </w:rPr>
        <w:t>X</w:t>
      </w:r>
      <w:r>
        <w:rPr>
          <w:rFonts w:eastAsia="Calibri" w:cs="Arial"/>
          <w:color w:val="000000"/>
          <w:sz w:val="20"/>
        </w:rPr>
        <w:t xml:space="preserve"> Annual source and each CSAPR NO</w:t>
      </w:r>
      <w:r>
        <w:rPr>
          <w:rFonts w:eastAsia="Calibri" w:cs="Arial"/>
          <w:color w:val="000000"/>
          <w:sz w:val="20"/>
          <w:vertAlign w:val="subscript"/>
        </w:rPr>
        <w:t>X</w:t>
      </w:r>
      <w:r>
        <w:rPr>
          <w:rFonts w:eastAsia="Calibri" w:cs="Arial"/>
          <w:color w:val="000000"/>
          <w:sz w:val="20"/>
        </w:rPr>
        <w:t xml:space="preserve"> Annual unit at the source shall hold, in the source's compliance account, CSAPR NO</w:t>
      </w:r>
      <w:r>
        <w:rPr>
          <w:rFonts w:eastAsia="Calibri" w:cs="Arial"/>
          <w:color w:val="000000"/>
          <w:sz w:val="20"/>
          <w:vertAlign w:val="subscript"/>
        </w:rPr>
        <w:t>X</w:t>
      </w:r>
      <w:r>
        <w:rPr>
          <w:rFonts w:eastAsia="Calibri" w:cs="Arial"/>
          <w:color w:val="000000"/>
          <w:sz w:val="20"/>
        </w:rPr>
        <w:t xml:space="preserve"> Annual allowances available for deduction for such control period under 40 CFR 97.424(a) in an amount not less than the tons of total NO</w:t>
      </w:r>
      <w:r>
        <w:rPr>
          <w:rFonts w:eastAsia="Calibri" w:cs="Arial"/>
          <w:color w:val="000000"/>
          <w:sz w:val="20"/>
          <w:vertAlign w:val="subscript"/>
        </w:rPr>
        <w:t>X</w:t>
      </w:r>
      <w:r>
        <w:rPr>
          <w:rFonts w:eastAsia="Calibri" w:cs="Arial"/>
          <w:color w:val="000000"/>
          <w:sz w:val="20"/>
        </w:rPr>
        <w:t xml:space="preserve"> emissions for such control period from all CSAPR NO</w:t>
      </w:r>
      <w:r>
        <w:rPr>
          <w:rFonts w:eastAsia="Calibri" w:cs="Arial"/>
          <w:color w:val="000000"/>
          <w:sz w:val="20"/>
          <w:vertAlign w:val="subscript"/>
        </w:rPr>
        <w:t>X</w:t>
      </w:r>
      <w:r>
        <w:rPr>
          <w:rFonts w:eastAsia="Calibri" w:cs="Arial"/>
          <w:color w:val="000000"/>
          <w:sz w:val="20"/>
        </w:rPr>
        <w:t xml:space="preserve"> Annual units at the source. </w:t>
      </w:r>
    </w:p>
    <w:p w14:paraId="2D45478F" w14:textId="77777777" w:rsidR="00604DD1" w:rsidRDefault="00604DD1" w:rsidP="00845245">
      <w:pPr>
        <w:numPr>
          <w:ilvl w:val="1"/>
          <w:numId w:val="43"/>
        </w:numPr>
        <w:autoSpaceDE w:val="0"/>
        <w:autoSpaceDN w:val="0"/>
        <w:adjustRightInd w:val="0"/>
        <w:ind w:left="1260" w:hanging="180"/>
        <w:contextualSpacing/>
        <w:jc w:val="both"/>
        <w:rPr>
          <w:rFonts w:eastAsia="Calibri" w:cs="Arial"/>
          <w:color w:val="000000"/>
          <w:sz w:val="20"/>
        </w:rPr>
      </w:pPr>
      <w:r>
        <w:rPr>
          <w:rFonts w:eastAsia="Calibri" w:cs="Arial"/>
          <w:color w:val="000000"/>
          <w:sz w:val="20"/>
        </w:rPr>
        <w:t>If total NO</w:t>
      </w:r>
      <w:r>
        <w:rPr>
          <w:rFonts w:eastAsia="Calibri" w:cs="Arial"/>
          <w:color w:val="000000"/>
          <w:sz w:val="20"/>
          <w:vertAlign w:val="subscript"/>
        </w:rPr>
        <w:t>X</w:t>
      </w:r>
      <w:r>
        <w:rPr>
          <w:rFonts w:eastAsia="Calibri" w:cs="Arial"/>
          <w:color w:val="000000"/>
          <w:sz w:val="20"/>
        </w:rPr>
        <w:t xml:space="preserve"> emissions during a control period in a given year from the CSAPR NO</w:t>
      </w:r>
      <w:r>
        <w:rPr>
          <w:rFonts w:eastAsia="Calibri" w:cs="Arial"/>
          <w:color w:val="000000"/>
          <w:sz w:val="20"/>
          <w:vertAlign w:val="subscript"/>
        </w:rPr>
        <w:t>X</w:t>
      </w:r>
      <w:r>
        <w:rPr>
          <w:rFonts w:eastAsia="Calibri" w:cs="Arial"/>
          <w:color w:val="000000"/>
          <w:sz w:val="20"/>
        </w:rPr>
        <w:t xml:space="preserve"> Annual units at a CSAPR NO</w:t>
      </w:r>
      <w:r>
        <w:rPr>
          <w:rFonts w:eastAsia="Calibri" w:cs="Arial"/>
          <w:color w:val="000000"/>
          <w:sz w:val="20"/>
          <w:vertAlign w:val="subscript"/>
        </w:rPr>
        <w:t>X</w:t>
      </w:r>
      <w:r>
        <w:rPr>
          <w:rFonts w:eastAsia="Calibri" w:cs="Arial"/>
          <w:color w:val="000000"/>
          <w:sz w:val="20"/>
        </w:rPr>
        <w:t xml:space="preserve"> Annual source are in excess of the CSAPR NO</w:t>
      </w:r>
      <w:r>
        <w:rPr>
          <w:rFonts w:eastAsia="Calibri" w:cs="Arial"/>
          <w:color w:val="000000"/>
          <w:sz w:val="20"/>
          <w:vertAlign w:val="subscript"/>
        </w:rPr>
        <w:t>X</w:t>
      </w:r>
      <w:r>
        <w:rPr>
          <w:rFonts w:eastAsia="Calibri" w:cs="Arial"/>
          <w:color w:val="000000"/>
          <w:sz w:val="20"/>
        </w:rPr>
        <w:t xml:space="preserve"> Annual emissions limitation set forth in paragraph (c)(1)(i) above, then: </w:t>
      </w:r>
    </w:p>
    <w:p w14:paraId="46240A74" w14:textId="77777777" w:rsidR="0084115F" w:rsidRDefault="00604DD1" w:rsidP="000A320C">
      <w:pPr>
        <w:numPr>
          <w:ilvl w:val="2"/>
          <w:numId w:val="43"/>
        </w:numPr>
        <w:autoSpaceDE w:val="0"/>
        <w:autoSpaceDN w:val="0"/>
        <w:adjustRightInd w:val="0"/>
        <w:ind w:left="1800" w:hanging="540"/>
        <w:contextualSpacing/>
        <w:jc w:val="both"/>
        <w:rPr>
          <w:rFonts w:eastAsia="Calibri" w:cs="Arial"/>
          <w:color w:val="000000"/>
          <w:sz w:val="20"/>
        </w:rPr>
      </w:pPr>
      <w:r w:rsidRPr="0084115F">
        <w:rPr>
          <w:rFonts w:eastAsia="Calibri" w:cs="Arial"/>
          <w:color w:val="000000"/>
          <w:sz w:val="20"/>
        </w:rPr>
        <w:t>The owners and operators of the source and each CSAPR NO</w:t>
      </w:r>
      <w:r w:rsidRPr="0084115F">
        <w:rPr>
          <w:rFonts w:eastAsia="Calibri" w:cs="Arial"/>
          <w:color w:val="000000"/>
          <w:sz w:val="20"/>
          <w:vertAlign w:val="subscript"/>
        </w:rPr>
        <w:t>X</w:t>
      </w:r>
      <w:r w:rsidRPr="0084115F">
        <w:rPr>
          <w:rFonts w:eastAsia="Calibri" w:cs="Arial"/>
          <w:color w:val="000000"/>
          <w:sz w:val="20"/>
        </w:rPr>
        <w:t xml:space="preserve"> Annual unit at the source shall hold the CSAPR NO</w:t>
      </w:r>
      <w:r w:rsidRPr="0084115F">
        <w:rPr>
          <w:rFonts w:eastAsia="Calibri" w:cs="Arial"/>
          <w:color w:val="000000"/>
          <w:sz w:val="20"/>
          <w:vertAlign w:val="subscript"/>
        </w:rPr>
        <w:t>X</w:t>
      </w:r>
      <w:r w:rsidRPr="0084115F">
        <w:rPr>
          <w:rFonts w:eastAsia="Calibri" w:cs="Arial"/>
          <w:color w:val="000000"/>
          <w:sz w:val="20"/>
        </w:rPr>
        <w:t xml:space="preserve"> Annual allowances required for deduction under 40 CFR 97.424(d); and </w:t>
      </w:r>
    </w:p>
    <w:p w14:paraId="36F5C12F" w14:textId="73DED1D0" w:rsidR="00604DD1" w:rsidRPr="0084115F" w:rsidRDefault="00604DD1" w:rsidP="000A320C">
      <w:pPr>
        <w:numPr>
          <w:ilvl w:val="2"/>
          <w:numId w:val="43"/>
        </w:numPr>
        <w:autoSpaceDE w:val="0"/>
        <w:autoSpaceDN w:val="0"/>
        <w:adjustRightInd w:val="0"/>
        <w:ind w:left="1800" w:hanging="540"/>
        <w:contextualSpacing/>
        <w:jc w:val="both"/>
        <w:rPr>
          <w:rFonts w:eastAsia="Calibri" w:cs="Arial"/>
          <w:color w:val="000000"/>
          <w:sz w:val="20"/>
        </w:rPr>
      </w:pPr>
      <w:r w:rsidRPr="0084115F">
        <w:rPr>
          <w:rFonts w:eastAsia="Calibri" w:cs="Arial"/>
          <w:color w:val="000000"/>
          <w:sz w:val="20"/>
        </w:rPr>
        <w:t>The owners and operators of the source and each CSAPR NO</w:t>
      </w:r>
      <w:r w:rsidRPr="0084115F">
        <w:rPr>
          <w:rFonts w:eastAsia="Calibri" w:cs="Arial"/>
          <w:color w:val="000000"/>
          <w:sz w:val="20"/>
          <w:vertAlign w:val="subscript"/>
        </w:rPr>
        <w:t>X</w:t>
      </w:r>
      <w:r w:rsidRPr="0084115F">
        <w:rPr>
          <w:rFonts w:eastAsia="Calibri" w:cs="Arial"/>
          <w:color w:val="000000"/>
          <w:sz w:val="20"/>
        </w:rPr>
        <w:t xml:space="preserve"> Annual unit at the source shall pay any fine, penalty, or assessment or comply with any other remedy imposed, for the same violations, under the Clean Air Act, and each ton of such excess emissions and each day of such control period shall constitute a separate violation of 40 CFR Part 97, Subpart AAAAA and the Clean Air Act. </w:t>
      </w:r>
    </w:p>
    <w:p w14:paraId="0D010597" w14:textId="77777777" w:rsidR="00604DD1" w:rsidRDefault="00604DD1" w:rsidP="00845245">
      <w:pPr>
        <w:numPr>
          <w:ilvl w:val="0"/>
          <w:numId w:val="43"/>
        </w:numPr>
        <w:autoSpaceDE w:val="0"/>
        <w:autoSpaceDN w:val="0"/>
        <w:adjustRightInd w:val="0"/>
        <w:contextualSpacing/>
        <w:jc w:val="both"/>
        <w:rPr>
          <w:rFonts w:eastAsia="Calibri" w:cs="Arial"/>
          <w:color w:val="000000"/>
          <w:sz w:val="20"/>
        </w:rPr>
      </w:pPr>
      <w:r>
        <w:rPr>
          <w:rFonts w:eastAsia="Calibri" w:cs="Arial"/>
          <w:color w:val="000000"/>
          <w:sz w:val="20"/>
        </w:rPr>
        <w:t>CSAPR NO</w:t>
      </w:r>
      <w:r>
        <w:rPr>
          <w:rFonts w:eastAsia="Calibri" w:cs="Arial"/>
          <w:color w:val="000000"/>
          <w:sz w:val="20"/>
          <w:vertAlign w:val="subscript"/>
        </w:rPr>
        <w:t>X</w:t>
      </w:r>
      <w:r>
        <w:rPr>
          <w:rFonts w:eastAsia="Calibri" w:cs="Arial"/>
          <w:color w:val="000000"/>
          <w:sz w:val="20"/>
        </w:rPr>
        <w:t xml:space="preserve"> Annual assurance provisions. </w:t>
      </w:r>
    </w:p>
    <w:p w14:paraId="7B401957" w14:textId="7C1F3FDD" w:rsidR="00604DD1" w:rsidRDefault="00604DD1" w:rsidP="00845245">
      <w:pPr>
        <w:numPr>
          <w:ilvl w:val="1"/>
          <w:numId w:val="43"/>
        </w:numPr>
        <w:autoSpaceDE w:val="0"/>
        <w:autoSpaceDN w:val="0"/>
        <w:adjustRightInd w:val="0"/>
        <w:ind w:left="1260" w:hanging="180"/>
        <w:contextualSpacing/>
        <w:jc w:val="both"/>
        <w:rPr>
          <w:rFonts w:eastAsia="Calibri" w:cs="Arial"/>
          <w:color w:val="000000"/>
          <w:sz w:val="20"/>
        </w:rPr>
      </w:pPr>
      <w:r>
        <w:rPr>
          <w:rFonts w:eastAsia="Calibri" w:cs="Arial"/>
          <w:sz w:val="20"/>
        </w:rPr>
        <w:t>If total NO</w:t>
      </w:r>
      <w:r>
        <w:rPr>
          <w:rFonts w:eastAsia="Calibri" w:cs="Arial"/>
          <w:sz w:val="20"/>
          <w:vertAlign w:val="subscript"/>
        </w:rPr>
        <w:t>X</w:t>
      </w:r>
      <w:r>
        <w:rPr>
          <w:rFonts w:eastAsia="Calibri" w:cs="Arial"/>
          <w:sz w:val="20"/>
        </w:rPr>
        <w:t xml:space="preserve"> emissions during a control period in a given year from all CSAPR NO</w:t>
      </w:r>
      <w:r>
        <w:rPr>
          <w:rFonts w:eastAsia="Calibri" w:cs="Arial"/>
          <w:sz w:val="20"/>
          <w:vertAlign w:val="subscript"/>
        </w:rPr>
        <w:t>X</w:t>
      </w:r>
      <w:r>
        <w:rPr>
          <w:rFonts w:eastAsia="Calibri" w:cs="Arial"/>
          <w:sz w:val="20"/>
        </w:rPr>
        <w:t xml:space="preserve"> Annual units at CSAPR NO</w:t>
      </w:r>
      <w:r>
        <w:rPr>
          <w:rFonts w:eastAsia="Calibri" w:cs="Arial"/>
          <w:sz w:val="20"/>
          <w:vertAlign w:val="subscript"/>
        </w:rPr>
        <w:t>X</w:t>
      </w:r>
      <w:r>
        <w:rPr>
          <w:rFonts w:eastAsia="Calibri" w:cs="Arial"/>
          <w:sz w:val="20"/>
        </w:rPr>
        <w:t xml:space="preserve"> Annual sources in the state and Indian country within the borders of such State exceed the state assurance level, then the owners and operators of such sources and units in each group of one or more sources and units having a common designated representative for such control period, where the common designated representative’s share of such NO</w:t>
      </w:r>
      <w:r>
        <w:rPr>
          <w:rFonts w:eastAsia="Calibri" w:cs="Arial"/>
          <w:sz w:val="20"/>
          <w:vertAlign w:val="subscript"/>
        </w:rPr>
        <w:t>X</w:t>
      </w:r>
      <w:r>
        <w:rPr>
          <w:rFonts w:eastAsia="Calibri" w:cs="Arial"/>
          <w:sz w:val="20"/>
        </w:rPr>
        <w:t xml:space="preserve"> emissions during such control period exceeds the common designated representative’s assurance level for the state and such control </w:t>
      </w:r>
      <w:r>
        <w:rPr>
          <w:rFonts w:eastAsia="Calibri" w:cs="Arial"/>
          <w:sz w:val="20"/>
        </w:rPr>
        <w:lastRenderedPageBreak/>
        <w:t>period, shall hold (in the assurance account established for the owners and operators of such group) CSAPR NO</w:t>
      </w:r>
      <w:r>
        <w:rPr>
          <w:rFonts w:eastAsia="Calibri" w:cs="Arial"/>
          <w:sz w:val="20"/>
          <w:vertAlign w:val="subscript"/>
        </w:rPr>
        <w:t>X</w:t>
      </w:r>
      <w:r>
        <w:rPr>
          <w:rFonts w:eastAsia="Calibri" w:cs="Arial"/>
          <w:sz w:val="20"/>
        </w:rPr>
        <w:t xml:space="preserve"> Annual allowances available for deduction for such control period under 40 CFR 97.425(a) in an amount equal to two times the product (rounded to the nearest whole number), as determined by the Administrator in accordance with 40 CFR 97.425(b), of multiplying</w:t>
      </w:r>
      <w:r w:rsidR="00521308">
        <w:rPr>
          <w:rFonts w:eastAsia="Calibri" w:cs="Arial"/>
          <w:sz w:val="20"/>
        </w:rPr>
        <w:t xml:space="preserve"> </w:t>
      </w:r>
      <w:r>
        <w:rPr>
          <w:rFonts w:eastAsia="Calibri" w:cs="Arial"/>
          <w:sz w:val="20"/>
        </w:rPr>
        <w:t>— (A) The quotient of the amount by which the common designated representative’s share of such NO</w:t>
      </w:r>
      <w:r>
        <w:rPr>
          <w:rFonts w:eastAsia="Calibri" w:cs="Arial"/>
          <w:sz w:val="20"/>
          <w:vertAlign w:val="subscript"/>
        </w:rPr>
        <w:t>X</w:t>
      </w:r>
      <w:r>
        <w:rPr>
          <w:rFonts w:eastAsia="Calibri" w:cs="Arial"/>
          <w:sz w:val="20"/>
        </w:rPr>
        <w:t xml:space="preserve"> emissions exceeds the common designated representative’s assurance level divided by the sum of the amounts, determined for all common designated representatives for such sources and units in the state and Indian country within the borders of such state</w:t>
      </w:r>
      <w:r>
        <w:rPr>
          <w:rFonts w:eastAsia="Calibri" w:cs="Arial"/>
          <w:b/>
          <w:color w:val="0070C0"/>
          <w:sz w:val="20"/>
        </w:rPr>
        <w:t xml:space="preserve"> </w:t>
      </w:r>
      <w:r>
        <w:rPr>
          <w:rFonts w:eastAsia="Calibri" w:cs="Arial"/>
          <w:sz w:val="20"/>
        </w:rPr>
        <w:t>for such control period, by which each common designated representative’s share of such NO</w:t>
      </w:r>
      <w:r>
        <w:rPr>
          <w:rFonts w:eastAsia="Calibri" w:cs="Arial"/>
          <w:sz w:val="20"/>
          <w:vertAlign w:val="subscript"/>
        </w:rPr>
        <w:t>X</w:t>
      </w:r>
      <w:r>
        <w:rPr>
          <w:rFonts w:eastAsia="Calibri" w:cs="Arial"/>
          <w:sz w:val="20"/>
        </w:rPr>
        <w:t xml:space="preserve"> emissions exceeds the respective common designated representative’s assurance level; and (B) The amount by which total NO</w:t>
      </w:r>
      <w:r>
        <w:rPr>
          <w:rFonts w:eastAsia="Calibri" w:cs="Arial"/>
          <w:sz w:val="20"/>
          <w:vertAlign w:val="subscript"/>
        </w:rPr>
        <w:t>X</w:t>
      </w:r>
      <w:r>
        <w:rPr>
          <w:rFonts w:eastAsia="Calibri" w:cs="Arial"/>
          <w:sz w:val="20"/>
        </w:rPr>
        <w:t xml:space="preserve"> emissions from all CSAPR NO</w:t>
      </w:r>
      <w:r>
        <w:rPr>
          <w:rFonts w:eastAsia="Calibri" w:cs="Arial"/>
          <w:sz w:val="20"/>
          <w:vertAlign w:val="subscript"/>
        </w:rPr>
        <w:t>X</w:t>
      </w:r>
      <w:r>
        <w:rPr>
          <w:rFonts w:eastAsia="Calibri" w:cs="Arial"/>
          <w:sz w:val="20"/>
        </w:rPr>
        <w:t xml:space="preserve"> Annual units at CSAPR NO</w:t>
      </w:r>
      <w:r>
        <w:rPr>
          <w:rFonts w:eastAsia="Calibri" w:cs="Arial"/>
          <w:sz w:val="20"/>
          <w:vertAlign w:val="subscript"/>
        </w:rPr>
        <w:t>X</w:t>
      </w:r>
      <w:r>
        <w:rPr>
          <w:rFonts w:eastAsia="Calibri" w:cs="Arial"/>
          <w:sz w:val="20"/>
        </w:rPr>
        <w:t xml:space="preserve"> Annual sources in the state and Indian country within the borders of such state</w:t>
      </w:r>
      <w:r>
        <w:rPr>
          <w:rFonts w:eastAsia="Calibri" w:cs="Arial"/>
          <w:b/>
          <w:color w:val="0070C0"/>
          <w:sz w:val="20"/>
        </w:rPr>
        <w:t xml:space="preserve"> </w:t>
      </w:r>
      <w:r>
        <w:rPr>
          <w:rFonts w:eastAsia="Calibri" w:cs="Arial"/>
          <w:sz w:val="20"/>
        </w:rPr>
        <w:t xml:space="preserve">for such control period exceed the state assurance level. </w:t>
      </w:r>
    </w:p>
    <w:p w14:paraId="6519143E" w14:textId="77777777" w:rsidR="00604DD1" w:rsidRDefault="00604DD1" w:rsidP="00845245">
      <w:pPr>
        <w:numPr>
          <w:ilvl w:val="1"/>
          <w:numId w:val="43"/>
        </w:numPr>
        <w:autoSpaceDE w:val="0"/>
        <w:autoSpaceDN w:val="0"/>
        <w:adjustRightInd w:val="0"/>
        <w:ind w:left="1260" w:hanging="180"/>
        <w:contextualSpacing/>
        <w:jc w:val="both"/>
        <w:rPr>
          <w:rFonts w:eastAsia="Calibri" w:cs="Arial"/>
          <w:color w:val="000000"/>
          <w:sz w:val="20"/>
        </w:rPr>
      </w:pPr>
      <w:r>
        <w:rPr>
          <w:rFonts w:eastAsia="Calibri" w:cs="Arial"/>
          <w:sz w:val="20"/>
        </w:rPr>
        <w:t>The owners and operators shall hold the CSAPR NO</w:t>
      </w:r>
      <w:r>
        <w:rPr>
          <w:rFonts w:eastAsia="Calibri" w:cs="Arial"/>
          <w:sz w:val="20"/>
          <w:vertAlign w:val="subscript"/>
        </w:rPr>
        <w:t>X</w:t>
      </w:r>
      <w:r>
        <w:rPr>
          <w:rFonts w:eastAsia="Calibri" w:cs="Arial"/>
          <w:sz w:val="20"/>
        </w:rPr>
        <w:t xml:space="preserve"> Annual allowances required under paragraph (c)(2)(i) above, as of midnight of November 1 (if it is a business day), or midnight of the first business day thereafter (if November 1 is not a business day), immediately after such control period. </w:t>
      </w:r>
    </w:p>
    <w:p w14:paraId="0E2A6F42" w14:textId="77777777" w:rsidR="00604DD1" w:rsidRDefault="00604DD1" w:rsidP="00845245">
      <w:pPr>
        <w:numPr>
          <w:ilvl w:val="1"/>
          <w:numId w:val="43"/>
        </w:numPr>
        <w:autoSpaceDE w:val="0"/>
        <w:autoSpaceDN w:val="0"/>
        <w:adjustRightInd w:val="0"/>
        <w:ind w:left="1260" w:hanging="180"/>
        <w:contextualSpacing/>
        <w:jc w:val="both"/>
        <w:rPr>
          <w:rFonts w:eastAsia="Calibri" w:cs="Arial"/>
          <w:color w:val="000000"/>
          <w:sz w:val="20"/>
        </w:rPr>
      </w:pPr>
      <w:r>
        <w:rPr>
          <w:rFonts w:eastAsia="Calibri" w:cs="Arial"/>
          <w:sz w:val="20"/>
        </w:rPr>
        <w:t>Total NO</w:t>
      </w:r>
      <w:r>
        <w:rPr>
          <w:rFonts w:eastAsia="Calibri" w:cs="Arial"/>
          <w:sz w:val="20"/>
          <w:vertAlign w:val="subscript"/>
        </w:rPr>
        <w:t>X</w:t>
      </w:r>
      <w:r>
        <w:rPr>
          <w:rFonts w:eastAsia="Calibri" w:cs="Arial"/>
          <w:sz w:val="20"/>
        </w:rPr>
        <w:t xml:space="preserve"> emissions from all CSAPR NO</w:t>
      </w:r>
      <w:r>
        <w:rPr>
          <w:rFonts w:eastAsia="Calibri" w:cs="Arial"/>
          <w:sz w:val="20"/>
          <w:vertAlign w:val="subscript"/>
        </w:rPr>
        <w:t>X</w:t>
      </w:r>
      <w:r>
        <w:rPr>
          <w:rFonts w:eastAsia="Calibri" w:cs="Arial"/>
          <w:sz w:val="20"/>
        </w:rPr>
        <w:t xml:space="preserve"> Annual units at CSAPR NO</w:t>
      </w:r>
      <w:r>
        <w:rPr>
          <w:rFonts w:eastAsia="Calibri" w:cs="Arial"/>
          <w:sz w:val="20"/>
          <w:vertAlign w:val="subscript"/>
        </w:rPr>
        <w:t>X</w:t>
      </w:r>
      <w:r>
        <w:rPr>
          <w:rFonts w:eastAsia="Calibri" w:cs="Arial"/>
          <w:sz w:val="20"/>
        </w:rPr>
        <w:t xml:space="preserve"> Annual sources in the State and Indian country within the borders of such state</w:t>
      </w:r>
      <w:r>
        <w:rPr>
          <w:rFonts w:eastAsia="Calibri" w:cs="Arial"/>
          <w:i/>
          <w:sz w:val="20"/>
        </w:rPr>
        <w:t xml:space="preserve"> </w:t>
      </w:r>
      <w:r>
        <w:rPr>
          <w:rFonts w:eastAsia="Calibri" w:cs="Arial"/>
          <w:sz w:val="20"/>
        </w:rPr>
        <w:t>during a control period in a given year exceed the state assurance level if such total NO</w:t>
      </w:r>
      <w:r>
        <w:rPr>
          <w:rFonts w:eastAsia="Calibri" w:cs="Arial"/>
          <w:sz w:val="20"/>
          <w:vertAlign w:val="subscript"/>
        </w:rPr>
        <w:t>X</w:t>
      </w:r>
      <w:r>
        <w:rPr>
          <w:rFonts w:eastAsia="Calibri" w:cs="Arial"/>
          <w:sz w:val="20"/>
        </w:rPr>
        <w:t xml:space="preserve"> emissions exceed the sum, for such control period, of the state NO</w:t>
      </w:r>
      <w:r>
        <w:rPr>
          <w:rFonts w:eastAsia="Calibri" w:cs="Arial"/>
          <w:sz w:val="20"/>
          <w:vertAlign w:val="subscript"/>
        </w:rPr>
        <w:t>X</w:t>
      </w:r>
      <w:r>
        <w:rPr>
          <w:rFonts w:eastAsia="Calibri" w:cs="Arial"/>
          <w:sz w:val="20"/>
        </w:rPr>
        <w:t xml:space="preserve"> Annual trading budget under 40 CFR 97.410(a) and the state’s variability limit under 40 CFR 97.410(b).</w:t>
      </w:r>
    </w:p>
    <w:p w14:paraId="0CFAFD90" w14:textId="77777777" w:rsidR="00604DD1" w:rsidRDefault="00604DD1" w:rsidP="00845245">
      <w:pPr>
        <w:numPr>
          <w:ilvl w:val="1"/>
          <w:numId w:val="43"/>
        </w:numPr>
        <w:autoSpaceDE w:val="0"/>
        <w:autoSpaceDN w:val="0"/>
        <w:adjustRightInd w:val="0"/>
        <w:ind w:left="1260" w:hanging="180"/>
        <w:contextualSpacing/>
        <w:jc w:val="both"/>
        <w:rPr>
          <w:rFonts w:eastAsia="Calibri" w:cs="Arial"/>
          <w:color w:val="000000"/>
          <w:sz w:val="20"/>
        </w:rPr>
      </w:pPr>
      <w:r>
        <w:rPr>
          <w:rFonts w:eastAsia="Calibri" w:cs="Arial"/>
          <w:sz w:val="20"/>
        </w:rPr>
        <w:t>It shall not be a violation of 40 CFR Part 97, S</w:t>
      </w:r>
      <w:r>
        <w:rPr>
          <w:rFonts w:eastAsia="Calibri" w:cs="Arial"/>
          <w:color w:val="000000"/>
          <w:sz w:val="20"/>
        </w:rPr>
        <w:t xml:space="preserve">ubpart </w:t>
      </w:r>
      <w:r>
        <w:rPr>
          <w:rFonts w:eastAsia="Calibri" w:cs="Arial"/>
          <w:sz w:val="20"/>
        </w:rPr>
        <w:t>AAAAA or of the Clean Air Act if total NO</w:t>
      </w:r>
      <w:r>
        <w:rPr>
          <w:rFonts w:eastAsia="Calibri" w:cs="Arial"/>
          <w:sz w:val="20"/>
          <w:vertAlign w:val="subscript"/>
        </w:rPr>
        <w:t>X</w:t>
      </w:r>
      <w:r>
        <w:rPr>
          <w:rFonts w:eastAsia="Calibri" w:cs="Arial"/>
          <w:sz w:val="20"/>
        </w:rPr>
        <w:t xml:space="preserve"> emissions from all CSAPR NO</w:t>
      </w:r>
      <w:r>
        <w:rPr>
          <w:rFonts w:eastAsia="Calibri" w:cs="Arial"/>
          <w:sz w:val="20"/>
          <w:vertAlign w:val="subscript"/>
        </w:rPr>
        <w:t>X</w:t>
      </w:r>
      <w:r>
        <w:rPr>
          <w:rFonts w:eastAsia="Calibri" w:cs="Arial"/>
          <w:sz w:val="20"/>
        </w:rPr>
        <w:t xml:space="preserve"> Annual units at CSAPR NO</w:t>
      </w:r>
      <w:r>
        <w:rPr>
          <w:rFonts w:eastAsia="Calibri" w:cs="Arial"/>
          <w:sz w:val="20"/>
          <w:vertAlign w:val="subscript"/>
        </w:rPr>
        <w:t>X</w:t>
      </w:r>
      <w:r>
        <w:rPr>
          <w:rFonts w:eastAsia="Calibri" w:cs="Arial"/>
          <w:sz w:val="20"/>
        </w:rPr>
        <w:t xml:space="preserve"> Annual sources in the State and Indian country within the borders of such State during a control period exceed the state assurance level or if a common designated representative’s share of total NO</w:t>
      </w:r>
      <w:r>
        <w:rPr>
          <w:rFonts w:eastAsia="Calibri" w:cs="Arial"/>
          <w:sz w:val="20"/>
          <w:vertAlign w:val="subscript"/>
        </w:rPr>
        <w:t>X</w:t>
      </w:r>
      <w:r>
        <w:rPr>
          <w:rFonts w:eastAsia="Calibri" w:cs="Arial"/>
          <w:b/>
          <w:bCs/>
          <w:sz w:val="20"/>
        </w:rPr>
        <w:t xml:space="preserve"> </w:t>
      </w:r>
      <w:r>
        <w:rPr>
          <w:rFonts w:eastAsia="Calibri" w:cs="Arial"/>
          <w:sz w:val="20"/>
        </w:rPr>
        <w:t>emissions from the CSAPR NO</w:t>
      </w:r>
      <w:r>
        <w:rPr>
          <w:rFonts w:eastAsia="Calibri" w:cs="Arial"/>
          <w:sz w:val="20"/>
          <w:vertAlign w:val="subscript"/>
        </w:rPr>
        <w:t>X</w:t>
      </w:r>
      <w:r>
        <w:rPr>
          <w:rFonts w:eastAsia="Calibri" w:cs="Arial"/>
          <w:sz w:val="20"/>
        </w:rPr>
        <w:t xml:space="preserve"> Annual units at CSAPR NO</w:t>
      </w:r>
      <w:r>
        <w:rPr>
          <w:rFonts w:eastAsia="Calibri" w:cs="Arial"/>
          <w:sz w:val="20"/>
          <w:vertAlign w:val="subscript"/>
        </w:rPr>
        <w:t>X</w:t>
      </w:r>
      <w:r>
        <w:rPr>
          <w:rFonts w:eastAsia="Calibri" w:cs="Arial"/>
          <w:sz w:val="20"/>
        </w:rPr>
        <w:t xml:space="preserve"> Annual sources in the state and Indian country within the borders of such state</w:t>
      </w:r>
      <w:r>
        <w:rPr>
          <w:rFonts w:eastAsia="Calibri" w:cs="Arial"/>
          <w:b/>
          <w:color w:val="0070C0"/>
          <w:sz w:val="20"/>
        </w:rPr>
        <w:t xml:space="preserve"> </w:t>
      </w:r>
      <w:r>
        <w:rPr>
          <w:rFonts w:eastAsia="Calibri" w:cs="Arial"/>
          <w:sz w:val="20"/>
        </w:rPr>
        <w:t>during a control period exceeds the common designated representative’s assurance level.</w:t>
      </w:r>
    </w:p>
    <w:p w14:paraId="13DE34D6" w14:textId="77777777" w:rsidR="00604DD1" w:rsidRDefault="00604DD1" w:rsidP="00845245">
      <w:pPr>
        <w:numPr>
          <w:ilvl w:val="1"/>
          <w:numId w:val="43"/>
        </w:numPr>
        <w:autoSpaceDE w:val="0"/>
        <w:autoSpaceDN w:val="0"/>
        <w:adjustRightInd w:val="0"/>
        <w:ind w:left="1260" w:hanging="180"/>
        <w:contextualSpacing/>
        <w:jc w:val="both"/>
        <w:rPr>
          <w:rFonts w:eastAsia="Calibri" w:cs="Arial"/>
          <w:color w:val="000000"/>
          <w:sz w:val="20"/>
        </w:rPr>
      </w:pPr>
      <w:r>
        <w:rPr>
          <w:rFonts w:eastAsia="Calibri" w:cs="Arial"/>
          <w:sz w:val="20"/>
        </w:rPr>
        <w:t>To the extent the owners and operators fail to hold CSAPR NO</w:t>
      </w:r>
      <w:r>
        <w:rPr>
          <w:rFonts w:eastAsia="Calibri" w:cs="Arial"/>
          <w:sz w:val="20"/>
          <w:vertAlign w:val="subscript"/>
        </w:rPr>
        <w:t>X</w:t>
      </w:r>
      <w:r>
        <w:rPr>
          <w:rFonts w:eastAsia="Calibri" w:cs="Arial"/>
          <w:sz w:val="20"/>
        </w:rPr>
        <w:t xml:space="preserve"> Annual allowances for a control period in a given year in accordance with paragraphs (c)(2)(i) through (iii) above, </w:t>
      </w:r>
    </w:p>
    <w:p w14:paraId="4E9DC012" w14:textId="77777777" w:rsidR="00604DD1" w:rsidRDefault="00604DD1" w:rsidP="00845245">
      <w:pPr>
        <w:numPr>
          <w:ilvl w:val="2"/>
          <w:numId w:val="43"/>
        </w:numPr>
        <w:autoSpaceDE w:val="0"/>
        <w:autoSpaceDN w:val="0"/>
        <w:adjustRightInd w:val="0"/>
        <w:ind w:left="1800" w:hanging="540"/>
        <w:contextualSpacing/>
        <w:jc w:val="both"/>
        <w:rPr>
          <w:rFonts w:eastAsia="Calibri" w:cs="Arial"/>
          <w:color w:val="000000"/>
          <w:sz w:val="20"/>
        </w:rPr>
      </w:pPr>
      <w:r>
        <w:rPr>
          <w:rFonts w:eastAsia="Calibri" w:cs="Arial"/>
          <w:sz w:val="20"/>
        </w:rPr>
        <w:t xml:space="preserve">The owners and operators shall pay any fine, penalty, or assessment or comply with any other remedy imposed under the Clean Air Act; and </w:t>
      </w:r>
    </w:p>
    <w:p w14:paraId="14DE5393" w14:textId="77777777" w:rsidR="00604DD1" w:rsidRDefault="00604DD1" w:rsidP="00845245">
      <w:pPr>
        <w:numPr>
          <w:ilvl w:val="2"/>
          <w:numId w:val="43"/>
        </w:numPr>
        <w:autoSpaceDE w:val="0"/>
        <w:autoSpaceDN w:val="0"/>
        <w:adjustRightInd w:val="0"/>
        <w:ind w:left="1800" w:hanging="540"/>
        <w:contextualSpacing/>
        <w:jc w:val="both"/>
        <w:rPr>
          <w:rFonts w:eastAsia="Calibri" w:cs="Arial"/>
          <w:color w:val="000000"/>
          <w:sz w:val="20"/>
        </w:rPr>
      </w:pPr>
      <w:r>
        <w:rPr>
          <w:rFonts w:eastAsia="Calibri" w:cs="Arial"/>
          <w:sz w:val="20"/>
        </w:rPr>
        <w:t>Each CSAPR NO</w:t>
      </w:r>
      <w:r>
        <w:rPr>
          <w:rFonts w:eastAsia="Calibri" w:cs="Arial"/>
          <w:sz w:val="20"/>
          <w:vertAlign w:val="subscript"/>
        </w:rPr>
        <w:t>X</w:t>
      </w:r>
      <w:r>
        <w:rPr>
          <w:rFonts w:eastAsia="Calibri" w:cs="Arial"/>
          <w:sz w:val="20"/>
        </w:rPr>
        <w:t xml:space="preserve"> Annual allowance that the owners and operators fail to hold for such control period in accordance with paragraphs (c)(2)(i) through (iii) above and each day of such control period shall constitute a separate violation of </w:t>
      </w:r>
      <w:r>
        <w:rPr>
          <w:rFonts w:eastAsia="Calibri" w:cs="Arial"/>
          <w:color w:val="000000"/>
          <w:sz w:val="20"/>
        </w:rPr>
        <w:t>40 CFR Part 97, Subpart AAAAA</w:t>
      </w:r>
      <w:r>
        <w:rPr>
          <w:rFonts w:eastAsia="Calibri" w:cs="Arial"/>
          <w:sz w:val="20"/>
        </w:rPr>
        <w:t xml:space="preserve"> and the Clean Air Act. </w:t>
      </w:r>
    </w:p>
    <w:p w14:paraId="3038EA7F" w14:textId="77777777" w:rsidR="00604DD1" w:rsidRDefault="00604DD1" w:rsidP="00845245">
      <w:pPr>
        <w:numPr>
          <w:ilvl w:val="0"/>
          <w:numId w:val="43"/>
        </w:numPr>
        <w:autoSpaceDE w:val="0"/>
        <w:autoSpaceDN w:val="0"/>
        <w:adjustRightInd w:val="0"/>
        <w:contextualSpacing/>
        <w:jc w:val="both"/>
        <w:rPr>
          <w:rFonts w:eastAsia="Calibri" w:cs="Arial"/>
          <w:color w:val="000000"/>
          <w:sz w:val="20"/>
        </w:rPr>
      </w:pPr>
      <w:r>
        <w:rPr>
          <w:rFonts w:eastAsia="Calibri" w:cs="Arial"/>
          <w:color w:val="000000"/>
          <w:sz w:val="20"/>
        </w:rPr>
        <w:t xml:space="preserve">Compliance periods. </w:t>
      </w:r>
    </w:p>
    <w:p w14:paraId="1288D78A" w14:textId="77777777" w:rsidR="00604DD1" w:rsidRDefault="00604DD1" w:rsidP="00845245">
      <w:pPr>
        <w:numPr>
          <w:ilvl w:val="1"/>
          <w:numId w:val="43"/>
        </w:numPr>
        <w:autoSpaceDE w:val="0"/>
        <w:autoSpaceDN w:val="0"/>
        <w:adjustRightInd w:val="0"/>
        <w:ind w:left="1260" w:hanging="180"/>
        <w:contextualSpacing/>
        <w:jc w:val="both"/>
        <w:rPr>
          <w:rFonts w:eastAsia="Calibri" w:cs="Arial"/>
          <w:color w:val="000000"/>
          <w:sz w:val="20"/>
        </w:rPr>
      </w:pPr>
      <w:r>
        <w:rPr>
          <w:rFonts w:eastAsia="Calibri" w:cs="Arial"/>
          <w:color w:val="000000"/>
          <w:sz w:val="20"/>
        </w:rPr>
        <w:t>A CSAPR NO</w:t>
      </w:r>
      <w:r>
        <w:rPr>
          <w:rFonts w:eastAsia="Calibri" w:cs="Arial"/>
          <w:color w:val="000000"/>
          <w:sz w:val="20"/>
          <w:vertAlign w:val="subscript"/>
        </w:rPr>
        <w:t>X</w:t>
      </w:r>
      <w:r>
        <w:rPr>
          <w:rFonts w:eastAsia="Calibri" w:cs="Arial"/>
          <w:color w:val="000000"/>
          <w:sz w:val="20"/>
        </w:rPr>
        <w:t xml:space="preserve"> Annual unit shall be subject to the requirements under paragraph (c)(1) above for the control period starting on the later of January 1, 2015, or the deadline for meeting the unit's monitor certification requirements under 40 CFR 97.430(b) and for each control period thereafter. </w:t>
      </w:r>
    </w:p>
    <w:p w14:paraId="26C194F6" w14:textId="08366FD2" w:rsidR="00604DD1" w:rsidRDefault="00604DD1" w:rsidP="00845245">
      <w:pPr>
        <w:numPr>
          <w:ilvl w:val="1"/>
          <w:numId w:val="43"/>
        </w:numPr>
        <w:autoSpaceDE w:val="0"/>
        <w:autoSpaceDN w:val="0"/>
        <w:adjustRightInd w:val="0"/>
        <w:ind w:left="1260" w:hanging="180"/>
        <w:contextualSpacing/>
        <w:jc w:val="both"/>
        <w:rPr>
          <w:rFonts w:eastAsia="Calibri" w:cs="Arial"/>
          <w:color w:val="000000"/>
          <w:sz w:val="20"/>
        </w:rPr>
      </w:pPr>
      <w:r>
        <w:rPr>
          <w:rFonts w:eastAsia="Calibri" w:cs="Arial"/>
          <w:sz w:val="20"/>
        </w:rPr>
        <w:t>A CSAPR NO</w:t>
      </w:r>
      <w:r>
        <w:rPr>
          <w:rFonts w:eastAsia="Calibri" w:cs="Arial"/>
          <w:sz w:val="20"/>
          <w:vertAlign w:val="subscript"/>
        </w:rPr>
        <w:t>X</w:t>
      </w:r>
      <w:r>
        <w:rPr>
          <w:rFonts w:eastAsia="Calibri" w:cs="Arial"/>
          <w:sz w:val="20"/>
        </w:rPr>
        <w:t xml:space="preserve"> Annual unit shall be subject to the requirements under paragraph (c)(2) above for the control period starting on the later of January 1, </w:t>
      </w:r>
      <w:r w:rsidR="00BC09DE">
        <w:rPr>
          <w:rFonts w:eastAsia="Calibri" w:cs="Arial"/>
          <w:sz w:val="20"/>
        </w:rPr>
        <w:t>2017,</w:t>
      </w:r>
      <w:r>
        <w:rPr>
          <w:rFonts w:eastAsia="Calibri" w:cs="Arial"/>
          <w:sz w:val="20"/>
        </w:rPr>
        <w:t xml:space="preserve"> or the deadline for meeting the unit's monitor certification requirements under 40 CFR 97.430(b) and for each control period thereafter.</w:t>
      </w:r>
    </w:p>
    <w:p w14:paraId="6B7C744F" w14:textId="77777777" w:rsidR="00604DD1" w:rsidRDefault="00604DD1" w:rsidP="00845245">
      <w:pPr>
        <w:numPr>
          <w:ilvl w:val="0"/>
          <w:numId w:val="43"/>
        </w:numPr>
        <w:autoSpaceDE w:val="0"/>
        <w:autoSpaceDN w:val="0"/>
        <w:adjustRightInd w:val="0"/>
        <w:contextualSpacing/>
        <w:jc w:val="both"/>
        <w:rPr>
          <w:rFonts w:eastAsia="Calibri" w:cs="Arial"/>
          <w:color w:val="000000"/>
          <w:sz w:val="20"/>
        </w:rPr>
      </w:pPr>
      <w:r>
        <w:rPr>
          <w:rFonts w:eastAsia="Calibri" w:cs="Arial"/>
          <w:color w:val="000000"/>
          <w:sz w:val="20"/>
        </w:rPr>
        <w:t xml:space="preserve">Vintage of allowances held for compliance. </w:t>
      </w:r>
    </w:p>
    <w:p w14:paraId="2086FDD3" w14:textId="77777777" w:rsidR="00604DD1" w:rsidRDefault="00604DD1" w:rsidP="00845245">
      <w:pPr>
        <w:numPr>
          <w:ilvl w:val="1"/>
          <w:numId w:val="43"/>
        </w:numPr>
        <w:autoSpaceDE w:val="0"/>
        <w:autoSpaceDN w:val="0"/>
        <w:adjustRightInd w:val="0"/>
        <w:ind w:left="1260" w:hanging="180"/>
        <w:contextualSpacing/>
        <w:jc w:val="both"/>
        <w:rPr>
          <w:rFonts w:eastAsia="Calibri" w:cs="Arial"/>
          <w:color w:val="000000"/>
          <w:sz w:val="20"/>
        </w:rPr>
      </w:pPr>
      <w:r>
        <w:rPr>
          <w:rFonts w:eastAsia="Calibri" w:cs="Arial"/>
          <w:color w:val="000000"/>
          <w:sz w:val="20"/>
        </w:rPr>
        <w:t>A CSAPR NO</w:t>
      </w:r>
      <w:r>
        <w:rPr>
          <w:rFonts w:eastAsia="Calibri" w:cs="Arial"/>
          <w:color w:val="000000"/>
          <w:sz w:val="20"/>
          <w:vertAlign w:val="subscript"/>
        </w:rPr>
        <w:t>X</w:t>
      </w:r>
      <w:r>
        <w:rPr>
          <w:rFonts w:eastAsia="Calibri" w:cs="Arial"/>
          <w:color w:val="000000"/>
          <w:sz w:val="20"/>
        </w:rPr>
        <w:t xml:space="preserve"> Annual allowance held for compliance with the requirements under paragraph (c)(1)(i) above for a control period in a given year must be a CSAPR NO</w:t>
      </w:r>
      <w:r>
        <w:rPr>
          <w:rFonts w:eastAsia="Calibri" w:cs="Arial"/>
          <w:color w:val="000000"/>
          <w:sz w:val="20"/>
          <w:vertAlign w:val="subscript"/>
        </w:rPr>
        <w:t>X</w:t>
      </w:r>
      <w:r>
        <w:rPr>
          <w:rFonts w:eastAsia="Calibri" w:cs="Arial"/>
          <w:color w:val="000000"/>
          <w:sz w:val="20"/>
        </w:rPr>
        <w:t xml:space="preserve"> Annual allowance that was allocated for such control period or a control period in a prior year. </w:t>
      </w:r>
    </w:p>
    <w:p w14:paraId="75C45CB1" w14:textId="77777777" w:rsidR="00604DD1" w:rsidRDefault="00604DD1" w:rsidP="00845245">
      <w:pPr>
        <w:numPr>
          <w:ilvl w:val="1"/>
          <w:numId w:val="43"/>
        </w:numPr>
        <w:autoSpaceDE w:val="0"/>
        <w:autoSpaceDN w:val="0"/>
        <w:adjustRightInd w:val="0"/>
        <w:ind w:left="1260" w:hanging="180"/>
        <w:contextualSpacing/>
        <w:jc w:val="both"/>
        <w:rPr>
          <w:rFonts w:eastAsia="Calibri" w:cs="Arial"/>
          <w:color w:val="000000"/>
          <w:sz w:val="20"/>
        </w:rPr>
      </w:pPr>
      <w:r>
        <w:rPr>
          <w:rFonts w:eastAsia="Calibri" w:cs="Arial"/>
          <w:color w:val="000000"/>
          <w:sz w:val="20"/>
        </w:rPr>
        <w:t>A CSAPR NO</w:t>
      </w:r>
      <w:r>
        <w:rPr>
          <w:rFonts w:eastAsia="Calibri" w:cs="Arial"/>
          <w:color w:val="000000"/>
          <w:sz w:val="20"/>
          <w:vertAlign w:val="subscript"/>
        </w:rPr>
        <w:t>X</w:t>
      </w:r>
      <w:r>
        <w:rPr>
          <w:rFonts w:eastAsia="Calibri" w:cs="Arial"/>
          <w:color w:val="000000"/>
          <w:sz w:val="20"/>
        </w:rPr>
        <w:t xml:space="preserve"> Annual allowance held for compliance with the requirements under paragraphs (c)(1)(ii)(A) and (2)(i) through (iii) above for a control period in a given year must be a CSAPR NO</w:t>
      </w:r>
      <w:r>
        <w:rPr>
          <w:rFonts w:eastAsia="Calibri" w:cs="Arial"/>
          <w:color w:val="000000"/>
          <w:sz w:val="20"/>
          <w:vertAlign w:val="subscript"/>
        </w:rPr>
        <w:t xml:space="preserve">X </w:t>
      </w:r>
      <w:r>
        <w:rPr>
          <w:rFonts w:eastAsia="Calibri" w:cs="Arial"/>
          <w:color w:val="000000"/>
          <w:sz w:val="20"/>
        </w:rPr>
        <w:t xml:space="preserve">Annual allowance that was allocated for a control period in a prior year or the control period in the given year or in the immediately following year. </w:t>
      </w:r>
    </w:p>
    <w:p w14:paraId="0924F8BA" w14:textId="77777777" w:rsidR="00604DD1" w:rsidRDefault="00604DD1" w:rsidP="00845245">
      <w:pPr>
        <w:numPr>
          <w:ilvl w:val="0"/>
          <w:numId w:val="43"/>
        </w:numPr>
        <w:autoSpaceDE w:val="0"/>
        <w:autoSpaceDN w:val="0"/>
        <w:adjustRightInd w:val="0"/>
        <w:contextualSpacing/>
        <w:jc w:val="both"/>
        <w:rPr>
          <w:rFonts w:eastAsia="Calibri" w:cs="Arial"/>
          <w:color w:val="000000"/>
          <w:sz w:val="20"/>
        </w:rPr>
      </w:pPr>
      <w:r>
        <w:rPr>
          <w:rFonts w:eastAsia="Calibri" w:cs="Arial"/>
          <w:color w:val="000000"/>
          <w:sz w:val="20"/>
        </w:rPr>
        <w:t>Allowance Management System requirements. Each CSAPR NO</w:t>
      </w:r>
      <w:r>
        <w:rPr>
          <w:rFonts w:eastAsia="Calibri" w:cs="Arial"/>
          <w:color w:val="000000"/>
          <w:sz w:val="20"/>
          <w:vertAlign w:val="subscript"/>
        </w:rPr>
        <w:t>X</w:t>
      </w:r>
      <w:r>
        <w:rPr>
          <w:rFonts w:eastAsia="Calibri" w:cs="Arial"/>
          <w:color w:val="000000"/>
          <w:sz w:val="20"/>
        </w:rPr>
        <w:t xml:space="preserve"> Annual allowance shall be held in, deducted from, or transferred into, out of, or between Allowance Management System accounts in accordance with 40 CFR Part 97, Subpart AAAAA. </w:t>
      </w:r>
    </w:p>
    <w:p w14:paraId="6A66A5F3" w14:textId="77777777" w:rsidR="00604DD1" w:rsidRDefault="00604DD1" w:rsidP="00845245">
      <w:pPr>
        <w:numPr>
          <w:ilvl w:val="0"/>
          <w:numId w:val="43"/>
        </w:numPr>
        <w:autoSpaceDE w:val="0"/>
        <w:autoSpaceDN w:val="0"/>
        <w:adjustRightInd w:val="0"/>
        <w:contextualSpacing/>
        <w:jc w:val="both"/>
        <w:rPr>
          <w:rFonts w:eastAsia="Calibri" w:cs="Arial"/>
          <w:color w:val="000000"/>
          <w:sz w:val="20"/>
        </w:rPr>
      </w:pPr>
      <w:r>
        <w:rPr>
          <w:rFonts w:eastAsia="Calibri" w:cs="Arial"/>
          <w:color w:val="000000"/>
          <w:sz w:val="20"/>
        </w:rPr>
        <w:t>Limited authorization.  A CSAPR NO</w:t>
      </w:r>
      <w:r>
        <w:rPr>
          <w:rFonts w:eastAsia="Calibri" w:cs="Arial"/>
          <w:color w:val="000000"/>
          <w:sz w:val="20"/>
          <w:vertAlign w:val="subscript"/>
        </w:rPr>
        <w:t>X</w:t>
      </w:r>
      <w:r>
        <w:rPr>
          <w:rFonts w:eastAsia="Calibri" w:cs="Arial"/>
          <w:color w:val="000000"/>
          <w:sz w:val="20"/>
        </w:rPr>
        <w:t xml:space="preserve"> Annual allowance is a limited authorization to emit one ton of NO</w:t>
      </w:r>
      <w:r>
        <w:rPr>
          <w:rFonts w:eastAsia="Calibri" w:cs="Arial"/>
          <w:color w:val="000000"/>
          <w:sz w:val="20"/>
          <w:vertAlign w:val="subscript"/>
        </w:rPr>
        <w:t>X</w:t>
      </w:r>
      <w:r>
        <w:rPr>
          <w:rFonts w:eastAsia="Calibri" w:cs="Arial"/>
          <w:color w:val="000000"/>
          <w:sz w:val="20"/>
        </w:rPr>
        <w:t xml:space="preserve"> during the control period in one year. Such authorization is limited in its use and duration as follows: </w:t>
      </w:r>
    </w:p>
    <w:p w14:paraId="7EF945D2" w14:textId="77777777" w:rsidR="00604DD1" w:rsidRDefault="00604DD1" w:rsidP="00845245">
      <w:pPr>
        <w:numPr>
          <w:ilvl w:val="1"/>
          <w:numId w:val="43"/>
        </w:numPr>
        <w:autoSpaceDE w:val="0"/>
        <w:autoSpaceDN w:val="0"/>
        <w:adjustRightInd w:val="0"/>
        <w:ind w:left="1260" w:hanging="180"/>
        <w:contextualSpacing/>
        <w:jc w:val="both"/>
        <w:rPr>
          <w:rFonts w:eastAsia="Calibri" w:cs="Arial"/>
          <w:color w:val="000000"/>
          <w:sz w:val="20"/>
        </w:rPr>
      </w:pPr>
      <w:r>
        <w:rPr>
          <w:rFonts w:eastAsia="Calibri" w:cs="Arial"/>
          <w:color w:val="000000"/>
          <w:sz w:val="20"/>
        </w:rPr>
        <w:t>Such authorization shall only be used in accordance with the CSAPR NO</w:t>
      </w:r>
      <w:r>
        <w:rPr>
          <w:rFonts w:eastAsia="Calibri" w:cs="Arial"/>
          <w:color w:val="000000"/>
          <w:sz w:val="20"/>
          <w:vertAlign w:val="subscript"/>
        </w:rPr>
        <w:t>X</w:t>
      </w:r>
      <w:r>
        <w:rPr>
          <w:rFonts w:eastAsia="Calibri" w:cs="Arial"/>
          <w:color w:val="000000"/>
          <w:sz w:val="20"/>
        </w:rPr>
        <w:t xml:space="preserve"> Annual Trading Program; and </w:t>
      </w:r>
    </w:p>
    <w:p w14:paraId="3BF894BB" w14:textId="77777777" w:rsidR="00604DD1" w:rsidRDefault="00604DD1" w:rsidP="00845245">
      <w:pPr>
        <w:numPr>
          <w:ilvl w:val="1"/>
          <w:numId w:val="43"/>
        </w:numPr>
        <w:autoSpaceDE w:val="0"/>
        <w:autoSpaceDN w:val="0"/>
        <w:adjustRightInd w:val="0"/>
        <w:ind w:left="1260" w:hanging="180"/>
        <w:contextualSpacing/>
        <w:jc w:val="both"/>
        <w:rPr>
          <w:rFonts w:eastAsia="Calibri" w:cs="Arial"/>
          <w:color w:val="000000"/>
          <w:sz w:val="20"/>
        </w:rPr>
      </w:pPr>
      <w:r>
        <w:rPr>
          <w:rFonts w:eastAsia="Calibri" w:cs="Arial"/>
          <w:color w:val="000000"/>
          <w:sz w:val="20"/>
        </w:rPr>
        <w:lastRenderedPageBreak/>
        <w:t xml:space="preserve">Notwithstanding any other provision of 40 CFR Part 97, the Administrator has the authority to terminate or limit the use and duration of such authorization to the extent the Administrator determines is necessary or appropriate to implement any provision of the Clean Air Act. </w:t>
      </w:r>
    </w:p>
    <w:p w14:paraId="4A6EA51F" w14:textId="77777777" w:rsidR="00604DD1" w:rsidRDefault="00604DD1" w:rsidP="00845245">
      <w:pPr>
        <w:numPr>
          <w:ilvl w:val="0"/>
          <w:numId w:val="43"/>
        </w:numPr>
        <w:autoSpaceDE w:val="0"/>
        <w:autoSpaceDN w:val="0"/>
        <w:adjustRightInd w:val="0"/>
        <w:contextualSpacing/>
        <w:jc w:val="both"/>
        <w:rPr>
          <w:rFonts w:eastAsia="Calibri" w:cs="Arial"/>
          <w:color w:val="000000"/>
          <w:sz w:val="20"/>
        </w:rPr>
      </w:pPr>
      <w:r>
        <w:rPr>
          <w:rFonts w:eastAsia="Calibri" w:cs="Arial"/>
          <w:color w:val="000000"/>
          <w:sz w:val="20"/>
        </w:rPr>
        <w:t>Property right. A CSAPR NO</w:t>
      </w:r>
      <w:r>
        <w:rPr>
          <w:rFonts w:eastAsia="Calibri" w:cs="Arial"/>
          <w:color w:val="000000"/>
          <w:sz w:val="20"/>
          <w:vertAlign w:val="subscript"/>
        </w:rPr>
        <w:t>X</w:t>
      </w:r>
      <w:r>
        <w:rPr>
          <w:rFonts w:eastAsia="Calibri" w:cs="Arial"/>
          <w:color w:val="000000"/>
          <w:sz w:val="20"/>
        </w:rPr>
        <w:t xml:space="preserve"> Annual allowance does not constitute a property right.</w:t>
      </w:r>
    </w:p>
    <w:p w14:paraId="11C17247" w14:textId="77777777" w:rsidR="00604DD1" w:rsidRDefault="00604DD1" w:rsidP="00604DD1">
      <w:pPr>
        <w:autoSpaceDE w:val="0"/>
        <w:autoSpaceDN w:val="0"/>
        <w:adjustRightInd w:val="0"/>
        <w:ind w:left="720"/>
        <w:contextualSpacing/>
        <w:jc w:val="both"/>
        <w:rPr>
          <w:rFonts w:eastAsia="Calibri" w:cs="Arial"/>
          <w:color w:val="000000"/>
          <w:sz w:val="20"/>
        </w:rPr>
      </w:pPr>
    </w:p>
    <w:p w14:paraId="4549C35E" w14:textId="77777777" w:rsidR="00604DD1" w:rsidRDefault="00604DD1" w:rsidP="00845245">
      <w:pPr>
        <w:numPr>
          <w:ilvl w:val="0"/>
          <w:numId w:val="41"/>
        </w:numPr>
        <w:autoSpaceDE w:val="0"/>
        <w:autoSpaceDN w:val="0"/>
        <w:adjustRightInd w:val="0"/>
        <w:ind w:left="360"/>
        <w:contextualSpacing/>
        <w:jc w:val="both"/>
        <w:rPr>
          <w:rFonts w:eastAsia="Calibri" w:cs="Arial"/>
          <w:b/>
          <w:iCs/>
          <w:color w:val="000000"/>
          <w:sz w:val="20"/>
        </w:rPr>
      </w:pPr>
      <w:r>
        <w:rPr>
          <w:rFonts w:eastAsia="Calibri" w:cs="Arial"/>
          <w:b/>
          <w:color w:val="000000"/>
          <w:sz w:val="20"/>
        </w:rPr>
        <w:t>Title V permit revision requirements</w:t>
      </w:r>
      <w:r>
        <w:rPr>
          <w:rFonts w:eastAsia="Calibri" w:cs="Arial"/>
          <w:b/>
          <w:iCs/>
          <w:color w:val="000000"/>
          <w:sz w:val="20"/>
        </w:rPr>
        <w:t>.</w:t>
      </w:r>
      <w:r>
        <w:rPr>
          <w:rFonts w:eastAsia="Calibri" w:cs="Arial"/>
          <w:b/>
          <w:i/>
          <w:iCs/>
          <w:color w:val="000000"/>
          <w:sz w:val="20"/>
        </w:rPr>
        <w:t xml:space="preserve"> </w:t>
      </w:r>
    </w:p>
    <w:p w14:paraId="39D8C21E" w14:textId="77777777" w:rsidR="00604DD1" w:rsidRDefault="00604DD1" w:rsidP="00845245">
      <w:pPr>
        <w:numPr>
          <w:ilvl w:val="1"/>
          <w:numId w:val="41"/>
        </w:numPr>
        <w:autoSpaceDE w:val="0"/>
        <w:autoSpaceDN w:val="0"/>
        <w:adjustRightInd w:val="0"/>
        <w:ind w:left="720"/>
        <w:contextualSpacing/>
        <w:jc w:val="both"/>
        <w:rPr>
          <w:rFonts w:eastAsia="Calibri" w:cs="Arial"/>
          <w:color w:val="000000"/>
          <w:sz w:val="20"/>
        </w:rPr>
      </w:pPr>
      <w:r>
        <w:rPr>
          <w:rFonts w:eastAsia="Calibri" w:cs="Arial"/>
          <w:color w:val="000000"/>
          <w:sz w:val="20"/>
        </w:rPr>
        <w:t>No title V permit revision shall be required for any allocation, holding, deduction, or transfer of CSAPR NO</w:t>
      </w:r>
      <w:r>
        <w:rPr>
          <w:rFonts w:eastAsia="Calibri" w:cs="Arial"/>
          <w:color w:val="000000"/>
          <w:sz w:val="20"/>
          <w:vertAlign w:val="subscript"/>
        </w:rPr>
        <w:t>X</w:t>
      </w:r>
      <w:r>
        <w:rPr>
          <w:rFonts w:eastAsia="Calibri" w:cs="Arial"/>
          <w:color w:val="000000"/>
          <w:sz w:val="20"/>
        </w:rPr>
        <w:t xml:space="preserve"> Annual allowances in accordance with 40 CFR Part 97, Subpart AAAAA. </w:t>
      </w:r>
    </w:p>
    <w:p w14:paraId="4B9BD1FD" w14:textId="77777777" w:rsidR="00604DD1" w:rsidRDefault="00604DD1" w:rsidP="00845245">
      <w:pPr>
        <w:numPr>
          <w:ilvl w:val="1"/>
          <w:numId w:val="41"/>
        </w:numPr>
        <w:autoSpaceDE w:val="0"/>
        <w:autoSpaceDN w:val="0"/>
        <w:adjustRightInd w:val="0"/>
        <w:ind w:left="720"/>
        <w:contextualSpacing/>
        <w:jc w:val="both"/>
        <w:rPr>
          <w:rFonts w:eastAsia="Calibri" w:cs="Arial"/>
          <w:color w:val="000000"/>
          <w:sz w:val="20"/>
        </w:rPr>
      </w:pPr>
      <w:r>
        <w:rPr>
          <w:rFonts w:eastAsia="Times New Roman,Calibri" w:cs="Arial"/>
          <w:color w:val="000000"/>
          <w:sz w:val="20"/>
        </w:rPr>
        <w:t>This permit incorporates the CSAPR emissions monitoring, recordkeeping and reporting requirements pursuant to 40 CFR 97.430 through 97.435, and the requirements for a continuous emission monitoring system (pursuant to 40 CFR Part 75, Subparts B and H), an excepted monitoring system (pursuant to 40 CFR Part 75, Appendices D and E), a low mass emissions excepted monitoring methodology (pursuant to 40 CFR 75.19), and an alternative monitoring system (pursuant to 40</w:t>
      </w:r>
      <w:r>
        <w:rPr>
          <w:rFonts w:eastAsia="Times New Roman,Calibri" w:cs="Arial"/>
          <w:color w:val="0070C0"/>
          <w:sz w:val="20"/>
        </w:rPr>
        <w:t xml:space="preserve"> </w:t>
      </w:r>
      <w:r>
        <w:rPr>
          <w:rFonts w:eastAsia="Times New Roman,Calibri" w:cs="Arial"/>
          <w:color w:val="000000"/>
          <w:sz w:val="20"/>
        </w:rPr>
        <w:t xml:space="preserve">CFR Part 75, Subpart E).  Therefore, the Description of CSAPR Monitoring Provisions table for units identified in this permit may be added to, or changed, in this title V permit using minor permit modification procedures in accordance with 40 CFR 97.406(d)(2) and 70.7(e)(2)(i)(B) or 71.7(e)(1)(i)(B). </w:t>
      </w:r>
    </w:p>
    <w:p w14:paraId="33D3AFA0" w14:textId="77777777" w:rsidR="00604DD1" w:rsidRDefault="00604DD1" w:rsidP="00604DD1">
      <w:pPr>
        <w:autoSpaceDE w:val="0"/>
        <w:autoSpaceDN w:val="0"/>
        <w:adjustRightInd w:val="0"/>
        <w:ind w:left="720"/>
        <w:contextualSpacing/>
        <w:jc w:val="both"/>
        <w:rPr>
          <w:rFonts w:eastAsia="Calibri" w:cs="Arial"/>
          <w:color w:val="000000"/>
          <w:sz w:val="20"/>
        </w:rPr>
      </w:pPr>
    </w:p>
    <w:p w14:paraId="5B05695C" w14:textId="77777777" w:rsidR="00604DD1" w:rsidRDefault="00604DD1" w:rsidP="00845245">
      <w:pPr>
        <w:numPr>
          <w:ilvl w:val="0"/>
          <w:numId w:val="41"/>
        </w:numPr>
        <w:autoSpaceDE w:val="0"/>
        <w:autoSpaceDN w:val="0"/>
        <w:adjustRightInd w:val="0"/>
        <w:ind w:left="360"/>
        <w:contextualSpacing/>
        <w:jc w:val="both"/>
        <w:rPr>
          <w:rFonts w:eastAsia="Calibri" w:cs="Arial"/>
          <w:b/>
          <w:iCs/>
          <w:color w:val="000000"/>
          <w:sz w:val="20"/>
        </w:rPr>
      </w:pPr>
      <w:r>
        <w:rPr>
          <w:rFonts w:eastAsia="Calibri" w:cs="Arial"/>
          <w:b/>
          <w:color w:val="000000"/>
          <w:sz w:val="20"/>
        </w:rPr>
        <w:t>Additional recordkeeping and reporting requirements</w:t>
      </w:r>
      <w:r>
        <w:rPr>
          <w:rFonts w:eastAsia="Calibri" w:cs="Arial"/>
          <w:b/>
          <w:iCs/>
          <w:color w:val="000000"/>
          <w:sz w:val="20"/>
        </w:rPr>
        <w:t xml:space="preserve">. </w:t>
      </w:r>
    </w:p>
    <w:p w14:paraId="79A7DF43" w14:textId="3C66BFC5" w:rsidR="00604DD1" w:rsidRDefault="00604DD1" w:rsidP="00845245">
      <w:pPr>
        <w:numPr>
          <w:ilvl w:val="0"/>
          <w:numId w:val="44"/>
        </w:numPr>
        <w:autoSpaceDE w:val="0"/>
        <w:autoSpaceDN w:val="0"/>
        <w:adjustRightInd w:val="0"/>
        <w:contextualSpacing/>
        <w:jc w:val="both"/>
        <w:rPr>
          <w:rFonts w:eastAsia="Calibri" w:cs="Arial"/>
          <w:color w:val="000000"/>
          <w:sz w:val="20"/>
        </w:rPr>
      </w:pPr>
      <w:r>
        <w:rPr>
          <w:rFonts w:eastAsia="Calibri" w:cs="Arial"/>
          <w:color w:val="000000"/>
          <w:sz w:val="20"/>
        </w:rPr>
        <w:t>Unless otherwise provided, the owners and operators of each CSAPR NO</w:t>
      </w:r>
      <w:r>
        <w:rPr>
          <w:rFonts w:eastAsia="Calibri" w:cs="Arial"/>
          <w:color w:val="000000"/>
          <w:sz w:val="20"/>
          <w:vertAlign w:val="subscript"/>
        </w:rPr>
        <w:t>X</w:t>
      </w:r>
      <w:r>
        <w:rPr>
          <w:rFonts w:eastAsia="Calibri" w:cs="Arial"/>
          <w:color w:val="000000"/>
          <w:sz w:val="20"/>
        </w:rPr>
        <w:t xml:space="preserve"> Annual source and each CSAPR NO</w:t>
      </w:r>
      <w:r>
        <w:rPr>
          <w:rFonts w:eastAsia="Calibri" w:cs="Arial"/>
          <w:color w:val="000000"/>
          <w:sz w:val="20"/>
          <w:vertAlign w:val="subscript"/>
        </w:rPr>
        <w:t>X</w:t>
      </w:r>
      <w:r>
        <w:rPr>
          <w:rFonts w:eastAsia="Calibri" w:cs="Arial"/>
          <w:color w:val="000000"/>
          <w:sz w:val="20"/>
        </w:rPr>
        <w:t xml:space="preserve"> Annual unit at the source shall keep on site at the source each of the following documents (in hardcopy or electronic format) for a period of </w:t>
      </w:r>
      <w:r w:rsidR="00521308">
        <w:rPr>
          <w:rFonts w:eastAsia="Calibri" w:cs="Arial"/>
          <w:color w:val="000000"/>
          <w:sz w:val="20"/>
        </w:rPr>
        <w:t>five</w:t>
      </w:r>
      <w:r>
        <w:rPr>
          <w:rFonts w:eastAsia="Calibri" w:cs="Arial"/>
          <w:color w:val="000000"/>
          <w:sz w:val="20"/>
        </w:rPr>
        <w:t xml:space="preserve"> years from the date the document is created.  This period may be extended for cause, at any time before the end of </w:t>
      </w:r>
      <w:r w:rsidR="002F5964">
        <w:rPr>
          <w:rFonts w:eastAsia="Calibri" w:cs="Arial"/>
          <w:color w:val="000000"/>
          <w:sz w:val="20"/>
        </w:rPr>
        <w:t xml:space="preserve">five </w:t>
      </w:r>
      <w:r>
        <w:rPr>
          <w:rFonts w:eastAsia="Calibri" w:cs="Arial"/>
          <w:color w:val="000000"/>
          <w:sz w:val="20"/>
        </w:rPr>
        <w:t xml:space="preserve">years, in writing by the Administrator. </w:t>
      </w:r>
    </w:p>
    <w:p w14:paraId="382CFC4F" w14:textId="79276FC6" w:rsidR="00604DD1" w:rsidRDefault="00604DD1" w:rsidP="00845245">
      <w:pPr>
        <w:numPr>
          <w:ilvl w:val="1"/>
          <w:numId w:val="44"/>
        </w:numPr>
        <w:autoSpaceDE w:val="0"/>
        <w:autoSpaceDN w:val="0"/>
        <w:adjustRightInd w:val="0"/>
        <w:ind w:left="1260" w:hanging="180"/>
        <w:contextualSpacing/>
        <w:jc w:val="both"/>
        <w:rPr>
          <w:rFonts w:eastAsia="Calibri" w:cs="Arial"/>
          <w:color w:val="000000"/>
          <w:sz w:val="20"/>
        </w:rPr>
      </w:pPr>
      <w:r>
        <w:rPr>
          <w:rFonts w:eastAsia="Calibri" w:cs="Arial"/>
          <w:color w:val="000000"/>
          <w:sz w:val="20"/>
        </w:rPr>
        <w:t>The certificate of representation under 40 CFR 97.416 for the designated representative for the source and each CSAPR NO</w:t>
      </w:r>
      <w:r>
        <w:rPr>
          <w:rFonts w:eastAsia="Calibri" w:cs="Arial"/>
          <w:color w:val="000000"/>
          <w:sz w:val="20"/>
          <w:vertAlign w:val="subscript"/>
        </w:rPr>
        <w:t>X</w:t>
      </w:r>
      <w:r>
        <w:rPr>
          <w:rFonts w:eastAsia="Calibri" w:cs="Arial"/>
          <w:color w:val="000000"/>
          <w:sz w:val="20"/>
        </w:rPr>
        <w:t xml:space="preserve"> Annual unit at the source and all documents that demonstrate the truth of the statements in the certificate of representation; provided that the certificate and documents shall be retained on site at the source beyond such </w:t>
      </w:r>
      <w:r w:rsidR="00521308">
        <w:rPr>
          <w:rFonts w:eastAsia="Calibri" w:cs="Arial"/>
          <w:color w:val="000000"/>
          <w:sz w:val="20"/>
        </w:rPr>
        <w:t>five</w:t>
      </w:r>
      <w:r>
        <w:rPr>
          <w:rFonts w:eastAsia="Calibri" w:cs="Arial"/>
          <w:color w:val="000000"/>
          <w:sz w:val="20"/>
        </w:rPr>
        <w:t xml:space="preserve">-year period until such certificate of representation and documents are superseded because of the submission of a new certificate of representation under 40 CFR 97.416 changing the designated representative. </w:t>
      </w:r>
    </w:p>
    <w:p w14:paraId="30D83CFD" w14:textId="77777777" w:rsidR="00604DD1" w:rsidRDefault="00604DD1" w:rsidP="00845245">
      <w:pPr>
        <w:numPr>
          <w:ilvl w:val="1"/>
          <w:numId w:val="44"/>
        </w:numPr>
        <w:autoSpaceDE w:val="0"/>
        <w:autoSpaceDN w:val="0"/>
        <w:adjustRightInd w:val="0"/>
        <w:ind w:left="1260" w:hanging="180"/>
        <w:contextualSpacing/>
        <w:jc w:val="both"/>
        <w:rPr>
          <w:rFonts w:eastAsia="Calibri" w:cs="Arial"/>
          <w:b/>
          <w:bCs/>
          <w:color w:val="000000"/>
          <w:sz w:val="20"/>
        </w:rPr>
      </w:pPr>
      <w:r>
        <w:rPr>
          <w:rFonts w:eastAsia="Calibri" w:cs="Arial"/>
          <w:color w:val="000000"/>
          <w:sz w:val="20"/>
        </w:rPr>
        <w:t xml:space="preserve">All emissions monitoring information, in accordance with 40 CFR Part 97, Subpart AAAAA. </w:t>
      </w:r>
    </w:p>
    <w:p w14:paraId="72A88B07" w14:textId="77777777" w:rsidR="00604DD1" w:rsidRDefault="00604DD1" w:rsidP="00845245">
      <w:pPr>
        <w:numPr>
          <w:ilvl w:val="1"/>
          <w:numId w:val="44"/>
        </w:numPr>
        <w:autoSpaceDE w:val="0"/>
        <w:autoSpaceDN w:val="0"/>
        <w:adjustRightInd w:val="0"/>
        <w:ind w:left="1260" w:hanging="180"/>
        <w:contextualSpacing/>
        <w:jc w:val="both"/>
        <w:rPr>
          <w:rFonts w:eastAsia="Calibri" w:cs="Arial"/>
          <w:b/>
          <w:bCs/>
          <w:color w:val="000000"/>
          <w:sz w:val="20"/>
        </w:rPr>
      </w:pPr>
      <w:r>
        <w:rPr>
          <w:rFonts w:eastAsia="Calibri" w:cs="Arial"/>
          <w:color w:val="000000"/>
          <w:sz w:val="20"/>
        </w:rPr>
        <w:t>Copies of all reports, compliance certifications, and other submissions and all records made or required under, or to demonstrate compliance with the requirements of, the CSAPR NO</w:t>
      </w:r>
      <w:r>
        <w:rPr>
          <w:rFonts w:eastAsia="Calibri" w:cs="Arial"/>
          <w:color w:val="000000"/>
          <w:sz w:val="20"/>
          <w:vertAlign w:val="subscript"/>
        </w:rPr>
        <w:t>X</w:t>
      </w:r>
      <w:r>
        <w:rPr>
          <w:rFonts w:eastAsia="Calibri" w:cs="Arial"/>
          <w:color w:val="000000"/>
          <w:sz w:val="20"/>
        </w:rPr>
        <w:t xml:space="preserve"> Annual Trading Program.</w:t>
      </w:r>
      <w:r>
        <w:rPr>
          <w:rFonts w:eastAsia="Calibri" w:cs="Arial"/>
          <w:b/>
          <w:bCs/>
          <w:color w:val="000000"/>
          <w:sz w:val="20"/>
        </w:rPr>
        <w:t xml:space="preserve"> </w:t>
      </w:r>
    </w:p>
    <w:p w14:paraId="46EA7292" w14:textId="77777777" w:rsidR="00604DD1" w:rsidRDefault="00604DD1" w:rsidP="00845245">
      <w:pPr>
        <w:numPr>
          <w:ilvl w:val="0"/>
          <w:numId w:val="44"/>
        </w:numPr>
        <w:autoSpaceDE w:val="0"/>
        <w:autoSpaceDN w:val="0"/>
        <w:adjustRightInd w:val="0"/>
        <w:contextualSpacing/>
        <w:jc w:val="both"/>
        <w:rPr>
          <w:rFonts w:eastAsia="Calibri" w:cs="Arial"/>
          <w:b/>
          <w:bCs/>
          <w:color w:val="000000"/>
          <w:sz w:val="20"/>
        </w:rPr>
      </w:pPr>
      <w:r>
        <w:rPr>
          <w:rFonts w:eastAsia="Calibri" w:cs="Arial"/>
          <w:color w:val="000000"/>
          <w:sz w:val="20"/>
        </w:rPr>
        <w:t>The designated representative of a CSAPR NO</w:t>
      </w:r>
      <w:r>
        <w:rPr>
          <w:rFonts w:eastAsia="Calibri" w:cs="Arial"/>
          <w:color w:val="000000"/>
          <w:sz w:val="20"/>
          <w:vertAlign w:val="subscript"/>
        </w:rPr>
        <w:t>X</w:t>
      </w:r>
      <w:r>
        <w:rPr>
          <w:rFonts w:eastAsia="Calibri" w:cs="Arial"/>
          <w:color w:val="000000"/>
          <w:sz w:val="20"/>
        </w:rPr>
        <w:t xml:space="preserve"> Annual source and each CSAPR NO</w:t>
      </w:r>
      <w:r>
        <w:rPr>
          <w:rFonts w:eastAsia="Calibri" w:cs="Arial"/>
          <w:color w:val="000000"/>
          <w:sz w:val="20"/>
          <w:vertAlign w:val="subscript"/>
        </w:rPr>
        <w:t>X</w:t>
      </w:r>
      <w:r>
        <w:rPr>
          <w:rFonts w:eastAsia="Calibri" w:cs="Arial"/>
          <w:color w:val="000000"/>
          <w:sz w:val="20"/>
        </w:rPr>
        <w:t xml:space="preserve"> Annual unit at the source shall make all submissions required under the CSAPR NO</w:t>
      </w:r>
      <w:r>
        <w:rPr>
          <w:rFonts w:eastAsia="Calibri" w:cs="Arial"/>
          <w:color w:val="000000"/>
          <w:sz w:val="20"/>
          <w:vertAlign w:val="subscript"/>
        </w:rPr>
        <w:t>X</w:t>
      </w:r>
      <w:r>
        <w:rPr>
          <w:rFonts w:eastAsia="Calibri" w:cs="Arial"/>
          <w:color w:val="000000"/>
          <w:sz w:val="20"/>
        </w:rPr>
        <w:t xml:space="preserve"> Annual Trading Program, except as provided in 40 CFR 97.418.  This requirement does not change, create an exemption from, or otherwise affect the responsible official submission requirements under a title V operating permit program in 40 CFR Parts 70 and 71. </w:t>
      </w:r>
    </w:p>
    <w:p w14:paraId="2B3A1B97" w14:textId="77777777" w:rsidR="00604DD1" w:rsidRDefault="00604DD1" w:rsidP="00604DD1">
      <w:pPr>
        <w:autoSpaceDE w:val="0"/>
        <w:autoSpaceDN w:val="0"/>
        <w:adjustRightInd w:val="0"/>
        <w:ind w:left="720"/>
        <w:contextualSpacing/>
        <w:jc w:val="both"/>
        <w:rPr>
          <w:rFonts w:eastAsia="Calibri" w:cs="Arial"/>
          <w:b/>
          <w:bCs/>
          <w:color w:val="000000"/>
          <w:sz w:val="20"/>
        </w:rPr>
      </w:pPr>
    </w:p>
    <w:p w14:paraId="6F412D72" w14:textId="77777777" w:rsidR="00604DD1" w:rsidRDefault="00604DD1" w:rsidP="00845245">
      <w:pPr>
        <w:numPr>
          <w:ilvl w:val="0"/>
          <w:numId w:val="41"/>
        </w:numPr>
        <w:autoSpaceDE w:val="0"/>
        <w:autoSpaceDN w:val="0"/>
        <w:adjustRightInd w:val="0"/>
        <w:ind w:left="360"/>
        <w:contextualSpacing/>
        <w:jc w:val="both"/>
        <w:rPr>
          <w:rFonts w:eastAsia="Calibri" w:cs="Arial"/>
          <w:b/>
          <w:i/>
          <w:iCs/>
          <w:color w:val="000000"/>
          <w:sz w:val="20"/>
        </w:rPr>
      </w:pPr>
      <w:r>
        <w:rPr>
          <w:rFonts w:eastAsia="Calibri" w:cs="Arial"/>
          <w:b/>
          <w:color w:val="000000"/>
          <w:sz w:val="20"/>
        </w:rPr>
        <w:t>Liability</w:t>
      </w:r>
      <w:r>
        <w:rPr>
          <w:rFonts w:eastAsia="Calibri" w:cs="Arial"/>
          <w:b/>
          <w:i/>
          <w:iCs/>
          <w:color w:val="000000"/>
          <w:sz w:val="20"/>
        </w:rPr>
        <w:t>.</w:t>
      </w:r>
    </w:p>
    <w:p w14:paraId="32795418" w14:textId="77777777" w:rsidR="00604DD1" w:rsidRDefault="00604DD1" w:rsidP="00845245">
      <w:pPr>
        <w:numPr>
          <w:ilvl w:val="1"/>
          <w:numId w:val="41"/>
        </w:numPr>
        <w:autoSpaceDE w:val="0"/>
        <w:autoSpaceDN w:val="0"/>
        <w:adjustRightInd w:val="0"/>
        <w:ind w:left="720"/>
        <w:contextualSpacing/>
        <w:jc w:val="both"/>
        <w:rPr>
          <w:rFonts w:eastAsia="Calibri" w:cs="Arial"/>
          <w:b/>
          <w:i/>
          <w:iCs/>
          <w:color w:val="000000"/>
          <w:sz w:val="20"/>
        </w:rPr>
      </w:pPr>
      <w:r>
        <w:rPr>
          <w:rFonts w:eastAsia="Calibri" w:cs="Arial"/>
          <w:color w:val="000000"/>
          <w:sz w:val="20"/>
        </w:rPr>
        <w:t>Any provision of the CSAPR NO</w:t>
      </w:r>
      <w:r>
        <w:rPr>
          <w:rFonts w:eastAsia="Calibri" w:cs="Arial"/>
          <w:color w:val="000000"/>
          <w:sz w:val="20"/>
          <w:vertAlign w:val="subscript"/>
        </w:rPr>
        <w:t>X</w:t>
      </w:r>
      <w:r>
        <w:rPr>
          <w:rFonts w:eastAsia="Calibri" w:cs="Arial"/>
          <w:color w:val="000000"/>
          <w:sz w:val="20"/>
        </w:rPr>
        <w:t xml:space="preserve"> Annual Trading Program that applies to a CSAPR NO</w:t>
      </w:r>
      <w:r>
        <w:rPr>
          <w:rFonts w:eastAsia="Calibri" w:cs="Arial"/>
          <w:color w:val="000000"/>
          <w:sz w:val="20"/>
          <w:vertAlign w:val="subscript"/>
        </w:rPr>
        <w:t>X</w:t>
      </w:r>
      <w:r>
        <w:rPr>
          <w:rFonts w:eastAsia="Calibri" w:cs="Arial"/>
          <w:color w:val="000000"/>
          <w:sz w:val="20"/>
        </w:rPr>
        <w:t xml:space="preserve"> Annual source or the designated representative of a CSAPR NO</w:t>
      </w:r>
      <w:r>
        <w:rPr>
          <w:rFonts w:eastAsia="Calibri" w:cs="Arial"/>
          <w:color w:val="000000"/>
          <w:sz w:val="20"/>
          <w:vertAlign w:val="subscript"/>
        </w:rPr>
        <w:t>X</w:t>
      </w:r>
      <w:r>
        <w:rPr>
          <w:rFonts w:eastAsia="Calibri" w:cs="Arial"/>
          <w:color w:val="000000"/>
          <w:sz w:val="20"/>
        </w:rPr>
        <w:t xml:space="preserve"> Annual source shall also apply to the owners and operators of such source and of the CSAPR NO</w:t>
      </w:r>
      <w:r>
        <w:rPr>
          <w:rFonts w:eastAsia="Calibri" w:cs="Arial"/>
          <w:color w:val="000000"/>
          <w:sz w:val="20"/>
          <w:vertAlign w:val="subscript"/>
        </w:rPr>
        <w:t>X</w:t>
      </w:r>
      <w:r>
        <w:rPr>
          <w:rFonts w:eastAsia="Calibri" w:cs="Arial"/>
          <w:color w:val="000000"/>
          <w:sz w:val="20"/>
        </w:rPr>
        <w:t xml:space="preserve"> Annual units at the source. </w:t>
      </w:r>
    </w:p>
    <w:p w14:paraId="739BE2EC" w14:textId="77777777" w:rsidR="00604DD1" w:rsidRDefault="00604DD1" w:rsidP="00845245">
      <w:pPr>
        <w:numPr>
          <w:ilvl w:val="1"/>
          <w:numId w:val="41"/>
        </w:numPr>
        <w:autoSpaceDE w:val="0"/>
        <w:autoSpaceDN w:val="0"/>
        <w:adjustRightInd w:val="0"/>
        <w:ind w:left="720"/>
        <w:contextualSpacing/>
        <w:jc w:val="both"/>
        <w:rPr>
          <w:rFonts w:eastAsia="Calibri" w:cs="Arial"/>
          <w:b/>
          <w:i/>
          <w:iCs/>
          <w:color w:val="000000"/>
          <w:sz w:val="20"/>
        </w:rPr>
      </w:pPr>
      <w:r>
        <w:rPr>
          <w:rFonts w:eastAsia="Calibri" w:cs="Arial"/>
          <w:color w:val="000000"/>
          <w:sz w:val="20"/>
        </w:rPr>
        <w:t>Any provision of the CSAPR NO</w:t>
      </w:r>
      <w:r>
        <w:rPr>
          <w:rFonts w:eastAsia="Calibri" w:cs="Arial"/>
          <w:color w:val="000000"/>
          <w:sz w:val="20"/>
          <w:vertAlign w:val="subscript"/>
        </w:rPr>
        <w:t>X</w:t>
      </w:r>
      <w:r>
        <w:rPr>
          <w:rFonts w:eastAsia="Calibri" w:cs="Arial"/>
          <w:color w:val="000000"/>
          <w:sz w:val="20"/>
        </w:rPr>
        <w:t xml:space="preserve"> Annual Trading Program that applies to a CSAPR NO</w:t>
      </w:r>
      <w:r>
        <w:rPr>
          <w:rFonts w:eastAsia="Calibri" w:cs="Arial"/>
          <w:color w:val="000000"/>
          <w:sz w:val="20"/>
          <w:vertAlign w:val="subscript"/>
        </w:rPr>
        <w:t>X</w:t>
      </w:r>
      <w:r>
        <w:rPr>
          <w:rFonts w:eastAsia="Calibri" w:cs="Arial"/>
          <w:color w:val="000000"/>
          <w:sz w:val="20"/>
        </w:rPr>
        <w:t xml:space="preserve"> Annual unit or the designated representative of a CSAPR NO</w:t>
      </w:r>
      <w:r>
        <w:rPr>
          <w:rFonts w:eastAsia="Calibri" w:cs="Arial"/>
          <w:color w:val="000000"/>
          <w:sz w:val="20"/>
          <w:vertAlign w:val="subscript"/>
        </w:rPr>
        <w:t>X</w:t>
      </w:r>
      <w:r>
        <w:rPr>
          <w:rFonts w:eastAsia="Calibri" w:cs="Arial"/>
          <w:color w:val="000000"/>
          <w:sz w:val="20"/>
        </w:rPr>
        <w:t xml:space="preserve"> Annual unit shall also apply to the owners and operators of such unit. </w:t>
      </w:r>
    </w:p>
    <w:p w14:paraId="3E5D7F81" w14:textId="77777777" w:rsidR="00604DD1" w:rsidRDefault="00604DD1" w:rsidP="00604DD1">
      <w:pPr>
        <w:autoSpaceDE w:val="0"/>
        <w:autoSpaceDN w:val="0"/>
        <w:adjustRightInd w:val="0"/>
        <w:ind w:left="720"/>
        <w:contextualSpacing/>
        <w:jc w:val="both"/>
        <w:rPr>
          <w:rFonts w:eastAsia="Calibri" w:cs="Arial"/>
          <w:b/>
          <w:i/>
          <w:iCs/>
          <w:color w:val="000000"/>
          <w:sz w:val="20"/>
        </w:rPr>
      </w:pPr>
    </w:p>
    <w:p w14:paraId="23F156CD" w14:textId="77777777" w:rsidR="00604DD1" w:rsidRDefault="00604DD1" w:rsidP="00845245">
      <w:pPr>
        <w:numPr>
          <w:ilvl w:val="0"/>
          <w:numId w:val="41"/>
        </w:numPr>
        <w:ind w:left="360"/>
        <w:contextualSpacing/>
        <w:jc w:val="both"/>
        <w:rPr>
          <w:rFonts w:eastAsia="Calibri" w:cs="Arial"/>
          <w:b/>
          <w:i/>
          <w:iCs/>
          <w:sz w:val="20"/>
        </w:rPr>
      </w:pPr>
      <w:r>
        <w:rPr>
          <w:rFonts w:eastAsia="Calibri" w:cs="Arial"/>
          <w:b/>
          <w:sz w:val="20"/>
        </w:rPr>
        <w:t>Effect on other authorities</w:t>
      </w:r>
      <w:r>
        <w:rPr>
          <w:rFonts w:eastAsia="Calibri" w:cs="Arial"/>
          <w:b/>
          <w:i/>
          <w:iCs/>
          <w:sz w:val="20"/>
        </w:rPr>
        <w:t xml:space="preserve">. </w:t>
      </w:r>
    </w:p>
    <w:p w14:paraId="7C9BAF44" w14:textId="77777777" w:rsidR="00604DD1" w:rsidRDefault="00604DD1" w:rsidP="00604DD1">
      <w:pPr>
        <w:ind w:left="360"/>
        <w:contextualSpacing/>
        <w:jc w:val="both"/>
        <w:rPr>
          <w:rFonts w:eastAsia="Calibri" w:cs="Arial"/>
          <w:sz w:val="20"/>
        </w:rPr>
      </w:pPr>
      <w:r>
        <w:rPr>
          <w:rFonts w:eastAsia="Calibri" w:cs="Arial"/>
          <w:sz w:val="20"/>
        </w:rPr>
        <w:t>No provision of the CSAPR NO</w:t>
      </w:r>
      <w:r>
        <w:rPr>
          <w:rFonts w:eastAsia="Calibri" w:cs="Arial"/>
          <w:sz w:val="20"/>
          <w:vertAlign w:val="subscript"/>
        </w:rPr>
        <w:t>X</w:t>
      </w:r>
      <w:r>
        <w:rPr>
          <w:rFonts w:eastAsia="Calibri" w:cs="Arial"/>
          <w:sz w:val="20"/>
        </w:rPr>
        <w:t xml:space="preserve"> Annual Trading Program or exemption under 40 CFR 97.405 shall be construed as exempting or excluding the owners and operators, and the designated representative, of a CSAPR NO</w:t>
      </w:r>
      <w:r>
        <w:rPr>
          <w:rFonts w:eastAsia="Calibri" w:cs="Arial"/>
          <w:sz w:val="20"/>
          <w:vertAlign w:val="subscript"/>
        </w:rPr>
        <w:t>X</w:t>
      </w:r>
      <w:r>
        <w:rPr>
          <w:rFonts w:eastAsia="Calibri" w:cs="Arial"/>
          <w:sz w:val="20"/>
        </w:rPr>
        <w:t xml:space="preserve"> Annual source or CSAPR NO</w:t>
      </w:r>
      <w:r>
        <w:rPr>
          <w:rFonts w:eastAsia="Calibri" w:cs="Arial"/>
          <w:sz w:val="20"/>
          <w:vertAlign w:val="subscript"/>
        </w:rPr>
        <w:t>X</w:t>
      </w:r>
      <w:r>
        <w:rPr>
          <w:rFonts w:eastAsia="Calibri" w:cs="Arial"/>
          <w:sz w:val="20"/>
        </w:rPr>
        <w:t xml:space="preserve"> Annual unit from compliance with any other provision of the applicable, approved state implementation plan, a federally enforceable permit, or the Clean Air Act.</w:t>
      </w:r>
    </w:p>
    <w:p w14:paraId="7B9FB7C4" w14:textId="77777777" w:rsidR="00604DD1" w:rsidRDefault="00604DD1" w:rsidP="00604DD1">
      <w:pPr>
        <w:ind w:left="360"/>
        <w:contextualSpacing/>
        <w:jc w:val="both"/>
        <w:rPr>
          <w:rFonts w:eastAsia="Calibri" w:cs="Arial"/>
          <w:b/>
          <w:i/>
          <w:iCs/>
          <w:sz w:val="20"/>
        </w:rPr>
      </w:pPr>
    </w:p>
    <w:p w14:paraId="3959C1FB" w14:textId="77777777" w:rsidR="00604DD1" w:rsidRDefault="00604DD1" w:rsidP="00845245">
      <w:pPr>
        <w:pStyle w:val="ListParagraph"/>
        <w:numPr>
          <w:ilvl w:val="0"/>
          <w:numId w:val="41"/>
        </w:numPr>
        <w:ind w:left="360"/>
        <w:contextualSpacing/>
        <w:jc w:val="both"/>
        <w:rPr>
          <w:rFonts w:eastAsia="Calibri" w:cs="Arial"/>
          <w:b/>
          <w:sz w:val="20"/>
        </w:rPr>
      </w:pPr>
      <w:r>
        <w:rPr>
          <w:rFonts w:eastAsia="Calibri" w:cs="Arial"/>
          <w:b/>
          <w:sz w:val="20"/>
        </w:rPr>
        <w:t xml:space="preserve">Effect on units in Indian country. </w:t>
      </w:r>
    </w:p>
    <w:p w14:paraId="437383B0" w14:textId="77777777" w:rsidR="00604DD1" w:rsidRDefault="00604DD1" w:rsidP="00604DD1">
      <w:pPr>
        <w:pStyle w:val="ListParagraph"/>
        <w:ind w:left="360"/>
        <w:jc w:val="both"/>
        <w:rPr>
          <w:rFonts w:eastAsia="Calibri" w:cs="Arial"/>
          <w:b/>
          <w:i/>
          <w:sz w:val="20"/>
        </w:rPr>
      </w:pPr>
      <w:r>
        <w:rPr>
          <w:rFonts w:eastAsia="Calibri" w:cs="Arial"/>
          <w:sz w:val="20"/>
        </w:rPr>
        <w:t>Notwithstanding the provisions of paragraphs (a) through (g) above, paragraphs (a) through (g) shall be deemed not to impose any requirements on any source or unit, or any owner, operator, or designated representative with regard to any source or unit, in Indian country within the borders of the state.</w:t>
      </w:r>
    </w:p>
    <w:p w14:paraId="418FD80B" w14:textId="77777777" w:rsidR="00604DD1" w:rsidRDefault="00604DD1" w:rsidP="00604DD1">
      <w:pPr>
        <w:autoSpaceDE w:val="0"/>
        <w:autoSpaceDN w:val="0"/>
        <w:adjustRightInd w:val="0"/>
        <w:jc w:val="both"/>
        <w:rPr>
          <w:rFonts w:eastAsia="Calibri" w:cs="Arial"/>
          <w:color w:val="0070C0"/>
          <w:sz w:val="20"/>
        </w:rPr>
      </w:pPr>
    </w:p>
    <w:p w14:paraId="4660076C" w14:textId="77777777" w:rsidR="00604DD1" w:rsidRDefault="00604DD1" w:rsidP="00604DD1">
      <w:pPr>
        <w:autoSpaceDE w:val="0"/>
        <w:autoSpaceDN w:val="0"/>
        <w:adjustRightInd w:val="0"/>
        <w:jc w:val="both"/>
        <w:rPr>
          <w:rFonts w:eastAsia="Calibri" w:cs="Arial"/>
          <w:b/>
          <w:bCs/>
          <w:color w:val="000000"/>
          <w:sz w:val="20"/>
          <w:u w:val="single"/>
        </w:rPr>
      </w:pPr>
      <w:r>
        <w:rPr>
          <w:rFonts w:eastAsia="Calibri" w:cs="Arial"/>
          <w:b/>
          <w:bCs/>
          <w:color w:val="000000"/>
          <w:sz w:val="20"/>
          <w:u w:val="single"/>
        </w:rPr>
        <w:lastRenderedPageBreak/>
        <w:t>SECTION II:  CSAPR NO</w:t>
      </w:r>
      <w:r>
        <w:rPr>
          <w:rFonts w:eastAsia="Calibri" w:cs="Arial"/>
          <w:b/>
          <w:bCs/>
          <w:color w:val="000000"/>
          <w:sz w:val="20"/>
          <w:u w:val="single"/>
          <w:vertAlign w:val="subscript"/>
        </w:rPr>
        <w:t>X</w:t>
      </w:r>
      <w:r>
        <w:rPr>
          <w:rFonts w:eastAsia="Calibri" w:cs="Arial"/>
          <w:b/>
          <w:bCs/>
          <w:color w:val="000000"/>
          <w:sz w:val="20"/>
          <w:u w:val="single"/>
        </w:rPr>
        <w:t xml:space="preserve"> Ozone Season Group 3 Trading Program Requirements (40 CFR 97.1006)</w:t>
      </w:r>
    </w:p>
    <w:p w14:paraId="6D098383" w14:textId="77777777" w:rsidR="00604DD1" w:rsidRDefault="00604DD1" w:rsidP="00604DD1">
      <w:pPr>
        <w:autoSpaceDE w:val="0"/>
        <w:autoSpaceDN w:val="0"/>
        <w:adjustRightInd w:val="0"/>
        <w:jc w:val="both"/>
        <w:rPr>
          <w:rFonts w:eastAsia="Calibri" w:cs="Arial"/>
          <w:b/>
          <w:bCs/>
          <w:color w:val="000000"/>
          <w:sz w:val="20"/>
          <w:u w:val="single"/>
        </w:rPr>
      </w:pPr>
    </w:p>
    <w:p w14:paraId="21072B28" w14:textId="77777777" w:rsidR="00604DD1" w:rsidRDefault="00604DD1" w:rsidP="00845245">
      <w:pPr>
        <w:numPr>
          <w:ilvl w:val="0"/>
          <w:numId w:val="45"/>
        </w:numPr>
        <w:autoSpaceDE w:val="0"/>
        <w:autoSpaceDN w:val="0"/>
        <w:adjustRightInd w:val="0"/>
        <w:ind w:left="360"/>
        <w:contextualSpacing/>
        <w:jc w:val="both"/>
        <w:rPr>
          <w:rFonts w:eastAsia="Calibri" w:cs="Arial"/>
          <w:b/>
          <w:color w:val="000000"/>
          <w:sz w:val="20"/>
        </w:rPr>
      </w:pPr>
      <w:r>
        <w:rPr>
          <w:rFonts w:eastAsia="Calibri" w:cs="Arial"/>
          <w:b/>
          <w:color w:val="000000"/>
          <w:sz w:val="20"/>
        </w:rPr>
        <w:t>Designated representative requirements.</w:t>
      </w:r>
    </w:p>
    <w:p w14:paraId="2B0F6D08" w14:textId="77777777" w:rsidR="00604DD1" w:rsidRDefault="00604DD1" w:rsidP="00604DD1">
      <w:pPr>
        <w:autoSpaceDE w:val="0"/>
        <w:autoSpaceDN w:val="0"/>
        <w:adjustRightInd w:val="0"/>
        <w:ind w:left="360"/>
        <w:contextualSpacing/>
        <w:jc w:val="both"/>
        <w:rPr>
          <w:rFonts w:eastAsia="Calibri" w:cs="Arial"/>
          <w:color w:val="000000"/>
          <w:sz w:val="20"/>
        </w:rPr>
      </w:pPr>
      <w:r>
        <w:rPr>
          <w:rFonts w:eastAsia="Calibri" w:cs="Arial"/>
          <w:color w:val="000000"/>
          <w:sz w:val="20"/>
        </w:rPr>
        <w:t xml:space="preserve">The owners and operators shall comply with the requirement to have a designated representative, and may have an alternate designated representative, in accordance with 40 CFR 97.1013 through 97.1018. </w:t>
      </w:r>
    </w:p>
    <w:p w14:paraId="09D69B09" w14:textId="77777777" w:rsidR="00604DD1" w:rsidRDefault="00604DD1" w:rsidP="00604DD1">
      <w:pPr>
        <w:autoSpaceDE w:val="0"/>
        <w:autoSpaceDN w:val="0"/>
        <w:adjustRightInd w:val="0"/>
        <w:ind w:left="360"/>
        <w:contextualSpacing/>
        <w:jc w:val="both"/>
        <w:rPr>
          <w:rFonts w:eastAsia="Calibri" w:cs="Arial"/>
          <w:color w:val="000000"/>
          <w:sz w:val="20"/>
        </w:rPr>
      </w:pPr>
    </w:p>
    <w:p w14:paraId="52E68C79" w14:textId="77777777" w:rsidR="00604DD1" w:rsidRDefault="00604DD1" w:rsidP="00845245">
      <w:pPr>
        <w:numPr>
          <w:ilvl w:val="0"/>
          <w:numId w:val="45"/>
        </w:numPr>
        <w:tabs>
          <w:tab w:val="left" w:pos="360"/>
        </w:tabs>
        <w:autoSpaceDE w:val="0"/>
        <w:autoSpaceDN w:val="0"/>
        <w:adjustRightInd w:val="0"/>
        <w:ind w:left="360"/>
        <w:contextualSpacing/>
        <w:jc w:val="both"/>
        <w:rPr>
          <w:rFonts w:eastAsia="Calibri" w:cs="Arial"/>
          <w:b/>
          <w:color w:val="000000"/>
          <w:sz w:val="20"/>
        </w:rPr>
      </w:pPr>
      <w:r>
        <w:rPr>
          <w:rFonts w:eastAsia="Calibri" w:cs="Arial"/>
          <w:b/>
          <w:color w:val="000000"/>
          <w:sz w:val="20"/>
        </w:rPr>
        <w:t xml:space="preserve">Emissions monitoring, reporting, and recordkeeping requirements. </w:t>
      </w:r>
    </w:p>
    <w:p w14:paraId="71A7E355" w14:textId="77777777" w:rsidR="00604DD1" w:rsidRDefault="00604DD1" w:rsidP="00845245">
      <w:pPr>
        <w:numPr>
          <w:ilvl w:val="0"/>
          <w:numId w:val="46"/>
        </w:numPr>
        <w:autoSpaceDE w:val="0"/>
        <w:autoSpaceDN w:val="0"/>
        <w:adjustRightInd w:val="0"/>
        <w:contextualSpacing/>
        <w:jc w:val="both"/>
        <w:rPr>
          <w:rFonts w:eastAsia="Calibri" w:cs="Arial"/>
          <w:color w:val="000000"/>
          <w:sz w:val="20"/>
        </w:rPr>
      </w:pPr>
      <w:r>
        <w:rPr>
          <w:rFonts w:eastAsia="Calibri" w:cs="Arial"/>
          <w:color w:val="000000"/>
          <w:sz w:val="20"/>
        </w:rPr>
        <w:t>The owners and operators, and the designated representative, of each CSAPR NO</w:t>
      </w:r>
      <w:r>
        <w:rPr>
          <w:rFonts w:eastAsia="Calibri" w:cs="Arial"/>
          <w:color w:val="000000"/>
          <w:sz w:val="20"/>
          <w:vertAlign w:val="subscript"/>
        </w:rPr>
        <w:t>X</w:t>
      </w:r>
      <w:r>
        <w:rPr>
          <w:rFonts w:eastAsia="Calibri" w:cs="Arial"/>
          <w:color w:val="000000"/>
          <w:sz w:val="20"/>
        </w:rPr>
        <w:t xml:space="preserve"> Ozone Season Group 3 source and each CSAPR NO</w:t>
      </w:r>
      <w:r>
        <w:rPr>
          <w:rFonts w:eastAsia="Calibri" w:cs="Arial"/>
          <w:color w:val="000000"/>
          <w:sz w:val="20"/>
          <w:vertAlign w:val="subscript"/>
        </w:rPr>
        <w:t>X</w:t>
      </w:r>
      <w:r>
        <w:rPr>
          <w:rFonts w:eastAsia="Calibri" w:cs="Arial"/>
          <w:color w:val="000000"/>
          <w:sz w:val="20"/>
        </w:rPr>
        <w:t xml:space="preserve"> Ozone Season Group 3 unit at the source shall comply with the monitoring, reporting, and recordkeeping requirements of 40 CFR 97.1030 (general requirements, including installation, certification, and data accounting, compliance deadlines, reporting data, prohibitions, and long-term cold storage), 97.1031 (initial monitoring system certification and recertification procedures), 97.1032 (monitoring system out-of-control periods), 97.1033 (notifications concerning monitoring), 97.1034 (recordkeeping and reporting, including monitoring plans, certification applications, quarterly reports, and compliance certification), and 97.1035 (petitions for alternatives to monitoring, recordkeeping, or reporting requirements). </w:t>
      </w:r>
    </w:p>
    <w:p w14:paraId="50C92ADD" w14:textId="77777777" w:rsidR="00604DD1" w:rsidRDefault="00604DD1" w:rsidP="00845245">
      <w:pPr>
        <w:numPr>
          <w:ilvl w:val="0"/>
          <w:numId w:val="46"/>
        </w:numPr>
        <w:autoSpaceDE w:val="0"/>
        <w:autoSpaceDN w:val="0"/>
        <w:adjustRightInd w:val="0"/>
        <w:contextualSpacing/>
        <w:jc w:val="both"/>
        <w:rPr>
          <w:rFonts w:eastAsia="Calibri" w:cs="Arial"/>
          <w:color w:val="000000"/>
          <w:sz w:val="20"/>
        </w:rPr>
      </w:pPr>
      <w:r>
        <w:rPr>
          <w:rFonts w:eastAsia="Calibri" w:cs="Arial"/>
          <w:color w:val="000000"/>
          <w:sz w:val="20"/>
        </w:rPr>
        <w:t>The emissions data determined in accordance with 40 CFR 97.1030 through 97.1035 shall be used to calculate allocations of CSAPR NO</w:t>
      </w:r>
      <w:r>
        <w:rPr>
          <w:rFonts w:eastAsia="Calibri" w:cs="Arial"/>
          <w:color w:val="000000"/>
          <w:sz w:val="20"/>
          <w:vertAlign w:val="subscript"/>
        </w:rPr>
        <w:t>X</w:t>
      </w:r>
      <w:r>
        <w:rPr>
          <w:rFonts w:eastAsia="Calibri" w:cs="Arial"/>
          <w:color w:val="000000"/>
          <w:sz w:val="20"/>
        </w:rPr>
        <w:t xml:space="preserve"> Ozone Season Group 3 allowances under 40 CFR 97.1011(a)(2) and (b) and 97.1012 and to determine compliance with the CSAPR NO</w:t>
      </w:r>
      <w:r>
        <w:rPr>
          <w:rFonts w:eastAsia="Calibri" w:cs="Arial"/>
          <w:color w:val="000000"/>
          <w:sz w:val="20"/>
          <w:vertAlign w:val="subscript"/>
        </w:rPr>
        <w:t>X</w:t>
      </w:r>
      <w:r>
        <w:rPr>
          <w:rFonts w:eastAsia="Calibri" w:cs="Arial"/>
          <w:color w:val="000000"/>
          <w:sz w:val="20"/>
        </w:rPr>
        <w:t xml:space="preserve"> Ozone Season Group 3 emissions limitation and assurance provisions under paragraph (c) below, provided that, for each monitoring location from which mass emissions are reported, the mass emissions amount used in calculating such allocations and determining such compliance shall be the mass emissions amount for the monitoring location determined in accordance with 40 CFR 97.1030 through 97.1035 and rounded to the nearest ton, with any fraction of a ton less than 0.50 being deemed to be zero. </w:t>
      </w:r>
    </w:p>
    <w:p w14:paraId="507E4B35" w14:textId="77777777" w:rsidR="00604DD1" w:rsidRDefault="00604DD1" w:rsidP="00604DD1">
      <w:pPr>
        <w:autoSpaceDE w:val="0"/>
        <w:autoSpaceDN w:val="0"/>
        <w:adjustRightInd w:val="0"/>
        <w:ind w:left="720"/>
        <w:contextualSpacing/>
        <w:jc w:val="both"/>
        <w:rPr>
          <w:rFonts w:eastAsia="Calibri" w:cs="Arial"/>
          <w:color w:val="000000"/>
          <w:sz w:val="20"/>
        </w:rPr>
      </w:pPr>
    </w:p>
    <w:p w14:paraId="181811D0" w14:textId="77777777" w:rsidR="00604DD1" w:rsidRDefault="00604DD1" w:rsidP="00845245">
      <w:pPr>
        <w:numPr>
          <w:ilvl w:val="0"/>
          <w:numId w:val="45"/>
        </w:numPr>
        <w:autoSpaceDE w:val="0"/>
        <w:autoSpaceDN w:val="0"/>
        <w:adjustRightInd w:val="0"/>
        <w:ind w:left="360"/>
        <w:contextualSpacing/>
        <w:jc w:val="both"/>
        <w:rPr>
          <w:rFonts w:eastAsia="Calibri" w:cs="Arial"/>
          <w:b/>
          <w:color w:val="000000"/>
          <w:sz w:val="20"/>
        </w:rPr>
      </w:pPr>
      <w:r>
        <w:rPr>
          <w:rFonts w:eastAsia="Calibri" w:cs="Arial"/>
          <w:b/>
          <w:color w:val="000000"/>
          <w:sz w:val="20"/>
        </w:rPr>
        <w:t>NO</w:t>
      </w:r>
      <w:r>
        <w:rPr>
          <w:rFonts w:eastAsia="Calibri" w:cs="Arial"/>
          <w:b/>
          <w:color w:val="000000"/>
          <w:sz w:val="20"/>
          <w:vertAlign w:val="subscript"/>
        </w:rPr>
        <w:t xml:space="preserve">X </w:t>
      </w:r>
      <w:r>
        <w:rPr>
          <w:rFonts w:eastAsia="Calibri" w:cs="Arial"/>
          <w:b/>
          <w:color w:val="000000"/>
          <w:sz w:val="20"/>
        </w:rPr>
        <w:t xml:space="preserve">emissions requirements. </w:t>
      </w:r>
    </w:p>
    <w:p w14:paraId="6E701F11" w14:textId="77777777" w:rsidR="00604DD1" w:rsidRDefault="00604DD1" w:rsidP="00845245">
      <w:pPr>
        <w:numPr>
          <w:ilvl w:val="0"/>
          <w:numId w:val="47"/>
        </w:numPr>
        <w:autoSpaceDE w:val="0"/>
        <w:autoSpaceDN w:val="0"/>
        <w:adjustRightInd w:val="0"/>
        <w:contextualSpacing/>
        <w:jc w:val="both"/>
        <w:rPr>
          <w:rFonts w:eastAsia="Calibri" w:cs="Arial"/>
          <w:color w:val="000000"/>
          <w:sz w:val="20"/>
        </w:rPr>
      </w:pPr>
      <w:r>
        <w:rPr>
          <w:rFonts w:eastAsia="Calibri" w:cs="Arial"/>
          <w:color w:val="000000"/>
          <w:sz w:val="20"/>
        </w:rPr>
        <w:t>CSAPR NO</w:t>
      </w:r>
      <w:r>
        <w:rPr>
          <w:rFonts w:eastAsia="Calibri" w:cs="Arial"/>
          <w:color w:val="000000"/>
          <w:sz w:val="20"/>
          <w:vertAlign w:val="subscript"/>
        </w:rPr>
        <w:t>X</w:t>
      </w:r>
      <w:r>
        <w:rPr>
          <w:rFonts w:eastAsia="Calibri" w:cs="Arial"/>
          <w:color w:val="000000"/>
          <w:sz w:val="20"/>
        </w:rPr>
        <w:t xml:space="preserve"> Ozone Season Group 3 emissions limitation. </w:t>
      </w:r>
    </w:p>
    <w:p w14:paraId="5E64CC74" w14:textId="77777777" w:rsidR="00604DD1" w:rsidRDefault="00604DD1" w:rsidP="00845245">
      <w:pPr>
        <w:numPr>
          <w:ilvl w:val="1"/>
          <w:numId w:val="47"/>
        </w:numPr>
        <w:autoSpaceDE w:val="0"/>
        <w:autoSpaceDN w:val="0"/>
        <w:adjustRightInd w:val="0"/>
        <w:ind w:left="1260" w:hanging="180"/>
        <w:contextualSpacing/>
        <w:jc w:val="both"/>
        <w:rPr>
          <w:rFonts w:eastAsia="Calibri" w:cs="Arial"/>
          <w:color w:val="000000"/>
          <w:sz w:val="20"/>
        </w:rPr>
      </w:pPr>
      <w:r>
        <w:rPr>
          <w:rFonts w:eastAsia="Calibri" w:cs="Arial"/>
          <w:color w:val="000000"/>
          <w:sz w:val="20"/>
        </w:rPr>
        <w:t>As of the allowance transfer deadline for a control period in a given year, the owners and operators of each CSAPR NO</w:t>
      </w:r>
      <w:r>
        <w:rPr>
          <w:rFonts w:eastAsia="Calibri" w:cs="Arial"/>
          <w:color w:val="000000"/>
          <w:sz w:val="20"/>
          <w:vertAlign w:val="subscript"/>
        </w:rPr>
        <w:t>X</w:t>
      </w:r>
      <w:r>
        <w:rPr>
          <w:rFonts w:eastAsia="Calibri" w:cs="Arial"/>
          <w:color w:val="000000"/>
          <w:sz w:val="20"/>
        </w:rPr>
        <w:t xml:space="preserve"> Ozone Season Group 3 source and each CSAPR NO</w:t>
      </w:r>
      <w:r>
        <w:rPr>
          <w:rFonts w:eastAsia="Calibri" w:cs="Arial"/>
          <w:color w:val="000000"/>
          <w:sz w:val="20"/>
          <w:vertAlign w:val="subscript"/>
        </w:rPr>
        <w:t>X</w:t>
      </w:r>
      <w:r>
        <w:rPr>
          <w:rFonts w:eastAsia="Calibri" w:cs="Arial"/>
          <w:color w:val="000000"/>
          <w:sz w:val="20"/>
        </w:rPr>
        <w:t xml:space="preserve"> Ozone Season Group 3 unit at the source shall hold, in the source's compliance account, CSAPR NO</w:t>
      </w:r>
      <w:r>
        <w:rPr>
          <w:rFonts w:eastAsia="Calibri" w:cs="Arial"/>
          <w:color w:val="000000"/>
          <w:sz w:val="20"/>
          <w:vertAlign w:val="subscript"/>
        </w:rPr>
        <w:t>X</w:t>
      </w:r>
      <w:r>
        <w:rPr>
          <w:rFonts w:eastAsia="Calibri" w:cs="Arial"/>
          <w:color w:val="000000"/>
          <w:sz w:val="20"/>
        </w:rPr>
        <w:t xml:space="preserve"> Ozone Season Group 3 allowances available for deduction for such control period under 40 CFR 97.1024(a) in an amount not less than the tons of total NO</w:t>
      </w:r>
      <w:r>
        <w:rPr>
          <w:rFonts w:eastAsia="Calibri" w:cs="Arial"/>
          <w:color w:val="000000"/>
          <w:sz w:val="20"/>
          <w:vertAlign w:val="subscript"/>
        </w:rPr>
        <w:t>X</w:t>
      </w:r>
      <w:r>
        <w:rPr>
          <w:rFonts w:eastAsia="Calibri" w:cs="Arial"/>
          <w:color w:val="000000"/>
          <w:sz w:val="20"/>
        </w:rPr>
        <w:t xml:space="preserve"> emissions for such control period from all CSAPR NO</w:t>
      </w:r>
      <w:r>
        <w:rPr>
          <w:rFonts w:eastAsia="Calibri" w:cs="Arial"/>
          <w:color w:val="000000"/>
          <w:sz w:val="20"/>
          <w:vertAlign w:val="subscript"/>
        </w:rPr>
        <w:t>X</w:t>
      </w:r>
      <w:r>
        <w:rPr>
          <w:rFonts w:eastAsia="Calibri" w:cs="Arial"/>
          <w:color w:val="000000"/>
          <w:sz w:val="20"/>
        </w:rPr>
        <w:t xml:space="preserve"> Ozone Season Group 3 units at the source. </w:t>
      </w:r>
    </w:p>
    <w:p w14:paraId="5C0472F4" w14:textId="77777777" w:rsidR="00604DD1" w:rsidRDefault="00604DD1" w:rsidP="00845245">
      <w:pPr>
        <w:numPr>
          <w:ilvl w:val="1"/>
          <w:numId w:val="47"/>
        </w:numPr>
        <w:autoSpaceDE w:val="0"/>
        <w:autoSpaceDN w:val="0"/>
        <w:adjustRightInd w:val="0"/>
        <w:ind w:left="1260" w:hanging="180"/>
        <w:contextualSpacing/>
        <w:jc w:val="both"/>
        <w:rPr>
          <w:rFonts w:eastAsia="Calibri" w:cs="Arial"/>
          <w:color w:val="000000"/>
          <w:sz w:val="20"/>
        </w:rPr>
      </w:pPr>
      <w:r>
        <w:rPr>
          <w:rFonts w:eastAsia="Calibri" w:cs="Arial"/>
          <w:color w:val="000000"/>
          <w:sz w:val="20"/>
        </w:rPr>
        <w:t>If total NO</w:t>
      </w:r>
      <w:r>
        <w:rPr>
          <w:rFonts w:eastAsia="Calibri" w:cs="Arial"/>
          <w:color w:val="000000"/>
          <w:sz w:val="20"/>
          <w:vertAlign w:val="subscript"/>
        </w:rPr>
        <w:t>X</w:t>
      </w:r>
      <w:r>
        <w:rPr>
          <w:rFonts w:eastAsia="Calibri" w:cs="Arial"/>
          <w:color w:val="000000"/>
          <w:sz w:val="20"/>
        </w:rPr>
        <w:t xml:space="preserve"> emissions during a control period in a given year from the CSAPR NO</w:t>
      </w:r>
      <w:r>
        <w:rPr>
          <w:rFonts w:eastAsia="Calibri" w:cs="Arial"/>
          <w:color w:val="000000"/>
          <w:sz w:val="20"/>
          <w:vertAlign w:val="subscript"/>
        </w:rPr>
        <w:t>X</w:t>
      </w:r>
      <w:r>
        <w:rPr>
          <w:rFonts w:eastAsia="Calibri" w:cs="Arial"/>
          <w:color w:val="000000"/>
          <w:sz w:val="20"/>
        </w:rPr>
        <w:t xml:space="preserve"> Ozone Season Group 3 units at a CSAPR NO</w:t>
      </w:r>
      <w:r>
        <w:rPr>
          <w:rFonts w:eastAsia="Calibri" w:cs="Arial"/>
          <w:color w:val="000000"/>
          <w:sz w:val="20"/>
          <w:vertAlign w:val="subscript"/>
        </w:rPr>
        <w:t>X</w:t>
      </w:r>
      <w:r>
        <w:rPr>
          <w:rFonts w:eastAsia="Calibri" w:cs="Arial"/>
          <w:color w:val="000000"/>
          <w:sz w:val="20"/>
        </w:rPr>
        <w:t xml:space="preserve"> Ozone Season Group 3 source are in excess of the CSAPR NO</w:t>
      </w:r>
      <w:r>
        <w:rPr>
          <w:rFonts w:eastAsia="Calibri" w:cs="Arial"/>
          <w:color w:val="000000"/>
          <w:sz w:val="20"/>
          <w:vertAlign w:val="subscript"/>
        </w:rPr>
        <w:t>X</w:t>
      </w:r>
      <w:r>
        <w:rPr>
          <w:rFonts w:eastAsia="Calibri" w:cs="Arial"/>
          <w:color w:val="000000"/>
          <w:sz w:val="20"/>
        </w:rPr>
        <w:t xml:space="preserve"> Ozone Season Group 3 emissions limitation set forth in paragraph (c)(1)(i) above, then: </w:t>
      </w:r>
    </w:p>
    <w:p w14:paraId="31BADB4D" w14:textId="1D20E541" w:rsidR="00604DD1" w:rsidRDefault="00604DD1" w:rsidP="00845245">
      <w:pPr>
        <w:numPr>
          <w:ilvl w:val="2"/>
          <w:numId w:val="47"/>
        </w:numPr>
        <w:autoSpaceDE w:val="0"/>
        <w:autoSpaceDN w:val="0"/>
        <w:adjustRightInd w:val="0"/>
        <w:ind w:left="1800" w:hanging="540"/>
        <w:contextualSpacing/>
        <w:jc w:val="both"/>
        <w:rPr>
          <w:rFonts w:eastAsia="Calibri" w:cs="Arial"/>
          <w:color w:val="000000"/>
          <w:sz w:val="20"/>
        </w:rPr>
      </w:pPr>
      <w:r>
        <w:rPr>
          <w:rFonts w:eastAsia="Calibri" w:cs="Arial"/>
          <w:color w:val="000000"/>
          <w:sz w:val="20"/>
        </w:rPr>
        <w:t>The owners and operators of the source and each CSAPR NO</w:t>
      </w:r>
      <w:r>
        <w:rPr>
          <w:rFonts w:eastAsia="Calibri" w:cs="Arial"/>
          <w:color w:val="000000"/>
          <w:sz w:val="20"/>
          <w:vertAlign w:val="subscript"/>
        </w:rPr>
        <w:t>X</w:t>
      </w:r>
      <w:r>
        <w:rPr>
          <w:rFonts w:eastAsia="Calibri" w:cs="Arial"/>
          <w:color w:val="000000"/>
          <w:sz w:val="20"/>
        </w:rPr>
        <w:t xml:space="preserve"> Ozone Season Group 3 unit at the source shall hold the CSAPR NOX Ozone Season Group 3 allowances required for deduction under 40 CFR 9</w:t>
      </w:r>
      <w:r w:rsidR="00F80D77">
        <w:rPr>
          <w:rFonts w:eastAsia="Calibri" w:cs="Arial"/>
          <w:color w:val="000000"/>
          <w:sz w:val="20"/>
        </w:rPr>
        <w:t>7</w:t>
      </w:r>
      <w:r>
        <w:rPr>
          <w:rFonts w:eastAsia="Calibri" w:cs="Arial"/>
          <w:color w:val="000000"/>
          <w:sz w:val="20"/>
        </w:rPr>
        <w:t xml:space="preserve">.1024(d); and </w:t>
      </w:r>
    </w:p>
    <w:p w14:paraId="687BD896" w14:textId="77777777" w:rsidR="00604DD1" w:rsidRDefault="00604DD1" w:rsidP="00845245">
      <w:pPr>
        <w:numPr>
          <w:ilvl w:val="2"/>
          <w:numId w:val="47"/>
        </w:numPr>
        <w:autoSpaceDE w:val="0"/>
        <w:autoSpaceDN w:val="0"/>
        <w:adjustRightInd w:val="0"/>
        <w:ind w:left="1800" w:hanging="540"/>
        <w:contextualSpacing/>
        <w:jc w:val="both"/>
        <w:rPr>
          <w:rFonts w:eastAsia="Calibri" w:cs="Arial"/>
          <w:color w:val="000000"/>
          <w:sz w:val="20"/>
        </w:rPr>
      </w:pPr>
      <w:r>
        <w:rPr>
          <w:rFonts w:eastAsia="Calibri" w:cs="Arial"/>
          <w:color w:val="000000"/>
          <w:sz w:val="20"/>
        </w:rPr>
        <w:t>The owners and operators of the source and each CSAPR NO</w:t>
      </w:r>
      <w:r>
        <w:rPr>
          <w:rFonts w:eastAsia="Calibri" w:cs="Arial"/>
          <w:color w:val="000000"/>
          <w:sz w:val="20"/>
          <w:vertAlign w:val="subscript"/>
        </w:rPr>
        <w:t>X</w:t>
      </w:r>
      <w:r>
        <w:rPr>
          <w:rFonts w:eastAsia="Calibri" w:cs="Arial"/>
          <w:color w:val="000000"/>
          <w:sz w:val="20"/>
        </w:rPr>
        <w:t xml:space="preserve"> Ozone Season Group 3 unit at the source shall pay any fine, penalty, or assessment or comply with any other remedy imposed, for the same violations, under the Clean Air Act, and each ton of such excess emissions and each day of such control period shall constitute a separate violation of 40 CFR Part 97, Subpart GGGGG and the Clean Air Act. </w:t>
      </w:r>
    </w:p>
    <w:p w14:paraId="7230D47F" w14:textId="77777777" w:rsidR="00604DD1" w:rsidRDefault="00604DD1" w:rsidP="00845245">
      <w:pPr>
        <w:numPr>
          <w:ilvl w:val="0"/>
          <w:numId w:val="47"/>
        </w:numPr>
        <w:autoSpaceDE w:val="0"/>
        <w:autoSpaceDN w:val="0"/>
        <w:adjustRightInd w:val="0"/>
        <w:contextualSpacing/>
        <w:jc w:val="both"/>
        <w:rPr>
          <w:rFonts w:eastAsia="Calibri" w:cs="Arial"/>
          <w:color w:val="000000"/>
          <w:sz w:val="20"/>
        </w:rPr>
      </w:pPr>
      <w:r>
        <w:rPr>
          <w:rFonts w:eastAsia="Calibri" w:cs="Arial"/>
          <w:color w:val="000000"/>
          <w:sz w:val="20"/>
        </w:rPr>
        <w:t>CSAPR NO</w:t>
      </w:r>
      <w:r>
        <w:rPr>
          <w:rFonts w:eastAsia="Calibri" w:cs="Arial"/>
          <w:color w:val="000000"/>
          <w:sz w:val="20"/>
          <w:vertAlign w:val="subscript"/>
        </w:rPr>
        <w:t>X</w:t>
      </w:r>
      <w:r>
        <w:rPr>
          <w:rFonts w:eastAsia="Calibri" w:cs="Arial"/>
          <w:color w:val="000000"/>
          <w:sz w:val="20"/>
        </w:rPr>
        <w:t xml:space="preserve"> Ozone Season Group 3 assurance provisions. </w:t>
      </w:r>
    </w:p>
    <w:p w14:paraId="5654FC74" w14:textId="7C2CBB8A" w:rsidR="00604DD1" w:rsidRDefault="00604DD1" w:rsidP="00845245">
      <w:pPr>
        <w:numPr>
          <w:ilvl w:val="1"/>
          <w:numId w:val="47"/>
        </w:numPr>
        <w:autoSpaceDE w:val="0"/>
        <w:autoSpaceDN w:val="0"/>
        <w:adjustRightInd w:val="0"/>
        <w:ind w:left="1260" w:hanging="180"/>
        <w:contextualSpacing/>
        <w:jc w:val="both"/>
        <w:rPr>
          <w:rFonts w:eastAsia="Calibri" w:cs="Arial"/>
          <w:color w:val="000000"/>
          <w:sz w:val="20"/>
        </w:rPr>
      </w:pPr>
      <w:r>
        <w:rPr>
          <w:rFonts w:eastAsia="Calibri" w:cs="Arial"/>
          <w:color w:val="000000"/>
          <w:sz w:val="20"/>
        </w:rPr>
        <w:t>If total NO</w:t>
      </w:r>
      <w:r>
        <w:rPr>
          <w:rFonts w:eastAsia="Calibri" w:cs="Arial"/>
          <w:color w:val="000000"/>
          <w:sz w:val="20"/>
          <w:vertAlign w:val="subscript"/>
        </w:rPr>
        <w:t>X</w:t>
      </w:r>
      <w:r>
        <w:rPr>
          <w:rFonts w:eastAsia="Calibri" w:cs="Arial"/>
          <w:color w:val="000000"/>
          <w:sz w:val="20"/>
        </w:rPr>
        <w:t xml:space="preserve"> emissions during a control period in a given year from all CSAPR NO</w:t>
      </w:r>
      <w:r>
        <w:rPr>
          <w:rFonts w:eastAsia="Calibri" w:cs="Arial"/>
          <w:color w:val="000000"/>
          <w:sz w:val="20"/>
          <w:vertAlign w:val="subscript"/>
        </w:rPr>
        <w:t>X</w:t>
      </w:r>
      <w:r>
        <w:rPr>
          <w:rFonts w:eastAsia="Calibri" w:cs="Arial"/>
          <w:color w:val="000000"/>
          <w:sz w:val="20"/>
        </w:rPr>
        <w:t xml:space="preserve"> Ozone Season Group 3 units at CSAPR NO</w:t>
      </w:r>
      <w:r>
        <w:rPr>
          <w:rFonts w:eastAsia="Calibri" w:cs="Arial"/>
          <w:color w:val="000000"/>
          <w:sz w:val="20"/>
          <w:vertAlign w:val="subscript"/>
        </w:rPr>
        <w:t>X</w:t>
      </w:r>
      <w:r>
        <w:rPr>
          <w:rFonts w:eastAsia="Calibri" w:cs="Arial"/>
          <w:color w:val="000000"/>
          <w:sz w:val="20"/>
        </w:rPr>
        <w:t xml:space="preserve"> Ozone Season Group 3 sources in the state</w:t>
      </w:r>
      <w:r>
        <w:rPr>
          <w:rFonts w:eastAsia="Calibri" w:cs="Arial"/>
          <w:sz w:val="20"/>
        </w:rPr>
        <w:t xml:space="preserve"> and Indian country within the borders of such state</w:t>
      </w:r>
      <w:r>
        <w:rPr>
          <w:rFonts w:eastAsia="Calibri" w:cs="Arial"/>
          <w:i/>
          <w:color w:val="000000"/>
          <w:sz w:val="20"/>
        </w:rPr>
        <w:t xml:space="preserve"> </w:t>
      </w:r>
      <w:r>
        <w:rPr>
          <w:rFonts w:eastAsia="Calibri" w:cs="Arial"/>
          <w:color w:val="000000"/>
          <w:sz w:val="20"/>
        </w:rPr>
        <w:t>exceed the state assurance level, then the owners and operators of such sources and units in each group of one or more sources and units having a common designated representative for such control period, where the common designated representative’s share of such NO</w:t>
      </w:r>
      <w:r>
        <w:rPr>
          <w:rFonts w:eastAsia="Calibri" w:cs="Arial"/>
          <w:color w:val="000000"/>
          <w:sz w:val="20"/>
          <w:vertAlign w:val="subscript"/>
        </w:rPr>
        <w:t>X</w:t>
      </w:r>
      <w:r>
        <w:rPr>
          <w:rFonts w:eastAsia="Calibri" w:cs="Arial"/>
          <w:color w:val="000000"/>
          <w:sz w:val="20"/>
        </w:rPr>
        <w:t xml:space="preserve"> emissions during such control period exceeds the common designated representative’s assurance level for the state and such control period, shall hold (in the assurance account established for the owners and operators of such group) CSAPR NO</w:t>
      </w:r>
      <w:r>
        <w:rPr>
          <w:rFonts w:eastAsia="Calibri" w:cs="Arial"/>
          <w:color w:val="000000"/>
          <w:sz w:val="20"/>
          <w:vertAlign w:val="subscript"/>
        </w:rPr>
        <w:t>X</w:t>
      </w:r>
      <w:r>
        <w:rPr>
          <w:rFonts w:eastAsia="Calibri" w:cs="Arial"/>
          <w:color w:val="000000"/>
          <w:sz w:val="20"/>
        </w:rPr>
        <w:t xml:space="preserve"> Ozone Season Group 3 allowances available for deduction for such control period under 40 CFR 97.1025(a) in an amount equal to two times the product (rounded to the nearest whole number), as determined by the Administrator in accordance with 40 CFR 97.1025(b), of multiplying</w:t>
      </w:r>
      <w:r w:rsidR="00521308">
        <w:rPr>
          <w:rFonts w:eastAsia="Calibri" w:cs="Arial"/>
          <w:color w:val="000000"/>
          <w:sz w:val="20"/>
        </w:rPr>
        <w:t xml:space="preserve"> </w:t>
      </w:r>
      <w:r>
        <w:rPr>
          <w:rFonts w:eastAsia="Calibri" w:cs="Arial"/>
          <w:color w:val="000000"/>
          <w:sz w:val="20"/>
        </w:rPr>
        <w:t xml:space="preserve">— </w:t>
      </w:r>
    </w:p>
    <w:p w14:paraId="1565D2C6" w14:textId="77777777" w:rsidR="00604DD1" w:rsidRDefault="00604DD1" w:rsidP="00845245">
      <w:pPr>
        <w:numPr>
          <w:ilvl w:val="2"/>
          <w:numId w:val="47"/>
        </w:numPr>
        <w:autoSpaceDE w:val="0"/>
        <w:autoSpaceDN w:val="0"/>
        <w:adjustRightInd w:val="0"/>
        <w:ind w:left="1800" w:hanging="540"/>
        <w:contextualSpacing/>
        <w:jc w:val="both"/>
        <w:rPr>
          <w:rFonts w:eastAsia="Calibri" w:cs="Arial"/>
          <w:color w:val="000000"/>
          <w:sz w:val="20"/>
        </w:rPr>
      </w:pPr>
      <w:r>
        <w:rPr>
          <w:rFonts w:eastAsia="Calibri" w:cs="Arial"/>
          <w:color w:val="000000"/>
          <w:sz w:val="20"/>
        </w:rPr>
        <w:t>The quotient of the amount by which the common designated representative’s share of such NO</w:t>
      </w:r>
      <w:r>
        <w:rPr>
          <w:rFonts w:eastAsia="Calibri" w:cs="Arial"/>
          <w:color w:val="000000"/>
          <w:sz w:val="20"/>
          <w:vertAlign w:val="subscript"/>
        </w:rPr>
        <w:t>X</w:t>
      </w:r>
      <w:r>
        <w:rPr>
          <w:rFonts w:eastAsia="Calibri" w:cs="Arial"/>
          <w:color w:val="000000"/>
          <w:sz w:val="20"/>
        </w:rPr>
        <w:t xml:space="preserve"> emissions exceeds the common designated representative’s assurance level divided by the </w:t>
      </w:r>
      <w:r>
        <w:rPr>
          <w:rFonts w:eastAsia="Calibri" w:cs="Arial"/>
          <w:color w:val="000000"/>
          <w:sz w:val="20"/>
        </w:rPr>
        <w:lastRenderedPageBreak/>
        <w:t xml:space="preserve">sum of the amounts, determined for all common designated representatives for such sources and units in the state </w:t>
      </w:r>
      <w:r>
        <w:rPr>
          <w:rFonts w:eastAsia="Calibri" w:cs="Arial"/>
          <w:sz w:val="20"/>
        </w:rPr>
        <w:t>and Indian country within the borders of such state</w:t>
      </w:r>
      <w:r>
        <w:rPr>
          <w:rFonts w:eastAsia="Calibri" w:cs="Arial"/>
          <w:i/>
          <w:color w:val="000000"/>
          <w:sz w:val="20"/>
        </w:rPr>
        <w:t xml:space="preserve"> </w:t>
      </w:r>
      <w:r>
        <w:rPr>
          <w:rFonts w:eastAsia="Calibri" w:cs="Arial"/>
          <w:color w:val="000000"/>
          <w:sz w:val="20"/>
        </w:rPr>
        <w:t>for such control period, by which each common designated representative’s share of such NO</w:t>
      </w:r>
      <w:r>
        <w:rPr>
          <w:rFonts w:eastAsia="Calibri" w:cs="Arial"/>
          <w:color w:val="000000"/>
          <w:sz w:val="20"/>
          <w:vertAlign w:val="subscript"/>
        </w:rPr>
        <w:t>X</w:t>
      </w:r>
      <w:r>
        <w:rPr>
          <w:rFonts w:eastAsia="Calibri" w:cs="Arial"/>
          <w:color w:val="000000"/>
          <w:sz w:val="20"/>
        </w:rPr>
        <w:t xml:space="preserve"> emissions exceeds the respective common designated representative’s assurance level; and </w:t>
      </w:r>
    </w:p>
    <w:p w14:paraId="7E53A73B" w14:textId="77777777" w:rsidR="00604DD1" w:rsidRDefault="00604DD1" w:rsidP="00845245">
      <w:pPr>
        <w:numPr>
          <w:ilvl w:val="2"/>
          <w:numId w:val="47"/>
        </w:numPr>
        <w:autoSpaceDE w:val="0"/>
        <w:autoSpaceDN w:val="0"/>
        <w:adjustRightInd w:val="0"/>
        <w:ind w:left="1800" w:hanging="540"/>
        <w:contextualSpacing/>
        <w:jc w:val="both"/>
        <w:rPr>
          <w:rFonts w:eastAsia="Calibri" w:cs="Arial"/>
          <w:color w:val="000000"/>
          <w:sz w:val="20"/>
        </w:rPr>
      </w:pPr>
      <w:r>
        <w:rPr>
          <w:rFonts w:eastAsia="Calibri" w:cs="Arial"/>
          <w:color w:val="000000"/>
          <w:sz w:val="20"/>
        </w:rPr>
        <w:t>The amount by which total NO</w:t>
      </w:r>
      <w:r>
        <w:rPr>
          <w:rFonts w:eastAsia="Calibri" w:cs="Arial"/>
          <w:color w:val="000000"/>
          <w:sz w:val="20"/>
          <w:vertAlign w:val="subscript"/>
        </w:rPr>
        <w:t>X</w:t>
      </w:r>
      <w:r>
        <w:rPr>
          <w:rFonts w:eastAsia="Calibri" w:cs="Arial"/>
          <w:color w:val="000000"/>
          <w:sz w:val="20"/>
        </w:rPr>
        <w:t xml:space="preserve"> emissions from all CSAPR NO</w:t>
      </w:r>
      <w:r>
        <w:rPr>
          <w:rFonts w:eastAsia="Calibri" w:cs="Arial"/>
          <w:color w:val="000000"/>
          <w:sz w:val="20"/>
          <w:vertAlign w:val="subscript"/>
        </w:rPr>
        <w:t>X</w:t>
      </w:r>
      <w:r>
        <w:rPr>
          <w:rFonts w:eastAsia="Calibri" w:cs="Arial"/>
          <w:color w:val="000000"/>
          <w:sz w:val="20"/>
        </w:rPr>
        <w:t xml:space="preserve"> Ozone Season Group 3 units at CSAPR NO</w:t>
      </w:r>
      <w:r>
        <w:rPr>
          <w:rFonts w:eastAsia="Calibri" w:cs="Arial"/>
          <w:color w:val="000000"/>
          <w:sz w:val="20"/>
          <w:vertAlign w:val="subscript"/>
        </w:rPr>
        <w:t>X</w:t>
      </w:r>
      <w:r>
        <w:rPr>
          <w:rFonts w:eastAsia="Calibri" w:cs="Arial"/>
          <w:color w:val="000000"/>
          <w:sz w:val="20"/>
        </w:rPr>
        <w:t xml:space="preserve"> Ozone Season Group 3 sources in the state </w:t>
      </w:r>
      <w:r>
        <w:rPr>
          <w:rFonts w:eastAsia="Calibri" w:cs="Arial"/>
          <w:sz w:val="20"/>
        </w:rPr>
        <w:t>and Indian country within the borders of such state</w:t>
      </w:r>
      <w:r>
        <w:rPr>
          <w:rFonts w:eastAsia="Calibri" w:cs="Arial"/>
          <w:i/>
          <w:color w:val="000000"/>
          <w:sz w:val="20"/>
        </w:rPr>
        <w:t xml:space="preserve"> </w:t>
      </w:r>
      <w:r>
        <w:rPr>
          <w:rFonts w:eastAsia="Calibri" w:cs="Arial"/>
          <w:color w:val="000000"/>
          <w:sz w:val="20"/>
        </w:rPr>
        <w:t xml:space="preserve">for such control period exceed the state assurance level. </w:t>
      </w:r>
    </w:p>
    <w:p w14:paraId="6A437034" w14:textId="77777777" w:rsidR="00604DD1" w:rsidRDefault="00604DD1" w:rsidP="00845245">
      <w:pPr>
        <w:numPr>
          <w:ilvl w:val="1"/>
          <w:numId w:val="47"/>
        </w:numPr>
        <w:autoSpaceDE w:val="0"/>
        <w:autoSpaceDN w:val="0"/>
        <w:adjustRightInd w:val="0"/>
        <w:ind w:left="1260" w:hanging="180"/>
        <w:contextualSpacing/>
        <w:jc w:val="both"/>
        <w:rPr>
          <w:rFonts w:eastAsia="Calibri" w:cs="Arial"/>
          <w:color w:val="000000"/>
          <w:sz w:val="20"/>
        </w:rPr>
      </w:pPr>
      <w:r>
        <w:rPr>
          <w:rFonts w:eastAsia="Calibri" w:cs="Arial"/>
          <w:color w:val="000000"/>
          <w:sz w:val="20"/>
        </w:rPr>
        <w:t>The owners and operators shall hold the CSAPR NO</w:t>
      </w:r>
      <w:r>
        <w:rPr>
          <w:rFonts w:eastAsia="Calibri" w:cs="Arial"/>
          <w:color w:val="000000"/>
          <w:sz w:val="20"/>
          <w:vertAlign w:val="subscript"/>
        </w:rPr>
        <w:t>X</w:t>
      </w:r>
      <w:r>
        <w:rPr>
          <w:rFonts w:eastAsia="Calibri" w:cs="Arial"/>
          <w:color w:val="000000"/>
          <w:sz w:val="20"/>
        </w:rPr>
        <w:t xml:space="preserve"> Ozone Season Group 3 allowances required under paragraph (c)(2)(i) above, as of midnight of November 1 (if it is a business day), or midnight of the first business day thereafter (if November 1 is not a business day), immediately after such control period. </w:t>
      </w:r>
    </w:p>
    <w:p w14:paraId="383458C7" w14:textId="77777777" w:rsidR="00604DD1" w:rsidRDefault="00604DD1" w:rsidP="00845245">
      <w:pPr>
        <w:numPr>
          <w:ilvl w:val="1"/>
          <w:numId w:val="47"/>
        </w:numPr>
        <w:autoSpaceDE w:val="0"/>
        <w:autoSpaceDN w:val="0"/>
        <w:adjustRightInd w:val="0"/>
        <w:ind w:left="1260" w:hanging="180"/>
        <w:contextualSpacing/>
        <w:jc w:val="both"/>
        <w:rPr>
          <w:rFonts w:eastAsia="Calibri" w:cs="Arial"/>
          <w:color w:val="000000"/>
          <w:sz w:val="20"/>
        </w:rPr>
      </w:pPr>
      <w:r>
        <w:rPr>
          <w:rFonts w:eastAsia="Calibri" w:cs="Arial"/>
          <w:color w:val="000000"/>
          <w:sz w:val="20"/>
        </w:rPr>
        <w:t>Total NO</w:t>
      </w:r>
      <w:r>
        <w:rPr>
          <w:rFonts w:eastAsia="Calibri" w:cs="Arial"/>
          <w:color w:val="000000"/>
          <w:sz w:val="20"/>
          <w:vertAlign w:val="subscript"/>
        </w:rPr>
        <w:t>X</w:t>
      </w:r>
      <w:r>
        <w:rPr>
          <w:rFonts w:eastAsia="Calibri" w:cs="Arial"/>
          <w:color w:val="000000"/>
          <w:sz w:val="20"/>
        </w:rPr>
        <w:t xml:space="preserve"> emissions from all CSAPR NO</w:t>
      </w:r>
      <w:r>
        <w:rPr>
          <w:rFonts w:eastAsia="Calibri" w:cs="Arial"/>
          <w:color w:val="000000"/>
          <w:sz w:val="20"/>
          <w:vertAlign w:val="subscript"/>
        </w:rPr>
        <w:t>X</w:t>
      </w:r>
      <w:r>
        <w:rPr>
          <w:rFonts w:eastAsia="Calibri" w:cs="Arial"/>
          <w:color w:val="000000"/>
          <w:sz w:val="20"/>
        </w:rPr>
        <w:t xml:space="preserve"> Ozone Season Group 3 units at CSAPR NO</w:t>
      </w:r>
      <w:r>
        <w:rPr>
          <w:rFonts w:eastAsia="Calibri" w:cs="Arial"/>
          <w:color w:val="000000"/>
          <w:sz w:val="20"/>
          <w:vertAlign w:val="subscript"/>
        </w:rPr>
        <w:t>X</w:t>
      </w:r>
      <w:r>
        <w:rPr>
          <w:rFonts w:eastAsia="Calibri" w:cs="Arial"/>
          <w:color w:val="000000"/>
          <w:sz w:val="20"/>
        </w:rPr>
        <w:t xml:space="preserve"> Ozone Season Group 3 sources in the state </w:t>
      </w:r>
      <w:r>
        <w:rPr>
          <w:rFonts w:eastAsia="Calibri" w:cs="Arial"/>
          <w:sz w:val="20"/>
        </w:rPr>
        <w:t>and Indian country within the borders of such state</w:t>
      </w:r>
      <w:r>
        <w:rPr>
          <w:rFonts w:eastAsia="Calibri" w:cs="Arial"/>
          <w:b/>
          <w:sz w:val="20"/>
        </w:rPr>
        <w:t xml:space="preserve"> </w:t>
      </w:r>
      <w:r>
        <w:rPr>
          <w:rFonts w:eastAsia="Calibri" w:cs="Arial"/>
          <w:color w:val="000000"/>
          <w:sz w:val="20"/>
        </w:rPr>
        <w:t>during a control period in a given year exceed the state assurance level if such total NO</w:t>
      </w:r>
      <w:r>
        <w:rPr>
          <w:rFonts w:eastAsia="Calibri" w:cs="Arial"/>
          <w:color w:val="000000"/>
          <w:sz w:val="20"/>
          <w:vertAlign w:val="subscript"/>
        </w:rPr>
        <w:t>X</w:t>
      </w:r>
      <w:r>
        <w:rPr>
          <w:rFonts w:eastAsia="Calibri" w:cs="Arial"/>
          <w:color w:val="000000"/>
          <w:sz w:val="20"/>
        </w:rPr>
        <w:t xml:space="preserve"> emissions exceed the sum, for such control period, of the State NO</w:t>
      </w:r>
      <w:r>
        <w:rPr>
          <w:rFonts w:eastAsia="Calibri" w:cs="Arial"/>
          <w:color w:val="000000"/>
          <w:sz w:val="20"/>
          <w:vertAlign w:val="subscript"/>
        </w:rPr>
        <w:t>X</w:t>
      </w:r>
      <w:r>
        <w:rPr>
          <w:rFonts w:eastAsia="Calibri" w:cs="Arial"/>
          <w:color w:val="000000"/>
          <w:sz w:val="20"/>
        </w:rPr>
        <w:t xml:space="preserve"> Ozone Season Group 3 trading budget under 40 CFR 97.1010(a) and the state’s variability limit under 40 CFR 97.1010(b). </w:t>
      </w:r>
    </w:p>
    <w:p w14:paraId="4B3E949F" w14:textId="77777777" w:rsidR="00604DD1" w:rsidRDefault="00604DD1" w:rsidP="00845245">
      <w:pPr>
        <w:numPr>
          <w:ilvl w:val="1"/>
          <w:numId w:val="47"/>
        </w:numPr>
        <w:autoSpaceDE w:val="0"/>
        <w:autoSpaceDN w:val="0"/>
        <w:adjustRightInd w:val="0"/>
        <w:ind w:left="1260" w:hanging="180"/>
        <w:contextualSpacing/>
        <w:jc w:val="both"/>
        <w:rPr>
          <w:rFonts w:eastAsia="Times New Roman,Calibri" w:cs="Arial"/>
          <w:color w:val="000000"/>
          <w:sz w:val="20"/>
        </w:rPr>
      </w:pPr>
      <w:r>
        <w:rPr>
          <w:rFonts w:eastAsia="Times New Roman,Calibri" w:cs="Arial"/>
          <w:color w:val="000000"/>
          <w:sz w:val="20"/>
        </w:rPr>
        <w:t>It shall not be a violation of 40 CFR Part 97, Subpart GGGGG or of the Clean Air Act if total NO</w:t>
      </w:r>
      <w:r>
        <w:rPr>
          <w:rFonts w:eastAsia="Times New Roman,Calibri" w:cs="Arial"/>
          <w:color w:val="000000"/>
          <w:sz w:val="20"/>
          <w:vertAlign w:val="subscript"/>
        </w:rPr>
        <w:t>X</w:t>
      </w:r>
      <w:r>
        <w:rPr>
          <w:rFonts w:eastAsia="Times New Roman,Calibri" w:cs="Arial"/>
          <w:color w:val="000000"/>
          <w:sz w:val="20"/>
        </w:rPr>
        <w:t xml:space="preserve"> emissions from all CSAPR NO</w:t>
      </w:r>
      <w:r>
        <w:rPr>
          <w:rFonts w:eastAsia="Times New Roman,Calibri" w:cs="Arial"/>
          <w:color w:val="000000"/>
          <w:sz w:val="20"/>
          <w:vertAlign w:val="subscript"/>
        </w:rPr>
        <w:t>X</w:t>
      </w:r>
      <w:r>
        <w:rPr>
          <w:rFonts w:eastAsia="Times New Roman,Calibri" w:cs="Arial"/>
          <w:color w:val="000000"/>
          <w:sz w:val="20"/>
        </w:rPr>
        <w:t xml:space="preserve"> Ozone Season Group 3 units at CSAPR NO</w:t>
      </w:r>
      <w:r>
        <w:rPr>
          <w:rFonts w:eastAsia="Times New Roman,Calibri" w:cs="Arial"/>
          <w:color w:val="000000"/>
          <w:sz w:val="20"/>
          <w:vertAlign w:val="subscript"/>
        </w:rPr>
        <w:t>X</w:t>
      </w:r>
      <w:r>
        <w:rPr>
          <w:rFonts w:eastAsia="Times New Roman,Calibri" w:cs="Arial"/>
          <w:color w:val="000000"/>
          <w:sz w:val="20"/>
        </w:rPr>
        <w:t xml:space="preserve"> Ozone Season Group 3 sources in the state </w:t>
      </w:r>
      <w:r>
        <w:rPr>
          <w:rFonts w:eastAsia="Times New Roman,Calibri" w:cs="Arial"/>
          <w:bCs/>
          <w:sz w:val="20"/>
        </w:rPr>
        <w:t>and Indian country within the borders of such state</w:t>
      </w:r>
      <w:r>
        <w:rPr>
          <w:rFonts w:eastAsia="Times New Roman,Calibri" w:cs="Arial"/>
          <w:b/>
          <w:bCs/>
          <w:sz w:val="20"/>
        </w:rPr>
        <w:t xml:space="preserve"> </w:t>
      </w:r>
      <w:r>
        <w:rPr>
          <w:rFonts w:eastAsia="Times New Roman,Calibri" w:cs="Arial"/>
          <w:color w:val="000000"/>
          <w:sz w:val="20"/>
        </w:rPr>
        <w:t>during a control period exceed the state assurance level or if a common designated representative’s share of total NO</w:t>
      </w:r>
      <w:r>
        <w:rPr>
          <w:rFonts w:eastAsia="Times New Roman,Calibri" w:cs="Arial"/>
          <w:color w:val="000000"/>
          <w:sz w:val="20"/>
          <w:vertAlign w:val="subscript"/>
        </w:rPr>
        <w:t>X</w:t>
      </w:r>
      <w:r>
        <w:rPr>
          <w:rFonts w:eastAsia="Times New Roman,Calibri" w:cs="Arial"/>
          <w:color w:val="000000"/>
          <w:sz w:val="20"/>
        </w:rPr>
        <w:t xml:space="preserve"> emissions from the CSAPR NO</w:t>
      </w:r>
      <w:r>
        <w:rPr>
          <w:rFonts w:eastAsia="Times New Roman,Calibri" w:cs="Arial"/>
          <w:color w:val="000000"/>
          <w:sz w:val="20"/>
          <w:vertAlign w:val="subscript"/>
        </w:rPr>
        <w:t>X</w:t>
      </w:r>
      <w:r>
        <w:rPr>
          <w:rFonts w:eastAsia="Times New Roman,Calibri" w:cs="Arial"/>
          <w:color w:val="000000"/>
          <w:sz w:val="20"/>
        </w:rPr>
        <w:t xml:space="preserve"> Ozone Season Group 3 units at CSAPR NO</w:t>
      </w:r>
      <w:r>
        <w:rPr>
          <w:rFonts w:eastAsia="Times New Roman,Calibri" w:cs="Arial"/>
          <w:color w:val="000000"/>
          <w:sz w:val="20"/>
          <w:vertAlign w:val="subscript"/>
        </w:rPr>
        <w:t>X</w:t>
      </w:r>
      <w:r>
        <w:rPr>
          <w:rFonts w:eastAsia="Times New Roman,Calibri" w:cs="Arial"/>
          <w:color w:val="000000"/>
          <w:sz w:val="20"/>
        </w:rPr>
        <w:t xml:space="preserve"> Ozone Season Group 3 sources in the state </w:t>
      </w:r>
      <w:r>
        <w:rPr>
          <w:rFonts w:eastAsia="Times New Roman,Calibri" w:cs="Arial"/>
          <w:bCs/>
          <w:sz w:val="20"/>
        </w:rPr>
        <w:t>and Indian country within the borders of such state</w:t>
      </w:r>
      <w:r>
        <w:rPr>
          <w:rFonts w:eastAsia="Times New Roman,Calibri" w:cs="Arial"/>
          <w:i/>
          <w:iCs/>
          <w:sz w:val="20"/>
        </w:rPr>
        <w:t xml:space="preserve"> </w:t>
      </w:r>
      <w:r>
        <w:rPr>
          <w:rFonts w:eastAsia="Times New Roman,Calibri" w:cs="Arial"/>
          <w:color w:val="000000"/>
          <w:sz w:val="20"/>
        </w:rPr>
        <w:t xml:space="preserve">during a control period exceeds the common designated representative’s assurance level. </w:t>
      </w:r>
    </w:p>
    <w:p w14:paraId="3AD878CB" w14:textId="77777777" w:rsidR="00604DD1" w:rsidRDefault="00604DD1" w:rsidP="00845245">
      <w:pPr>
        <w:numPr>
          <w:ilvl w:val="1"/>
          <w:numId w:val="47"/>
        </w:numPr>
        <w:autoSpaceDE w:val="0"/>
        <w:autoSpaceDN w:val="0"/>
        <w:adjustRightInd w:val="0"/>
        <w:ind w:left="1260" w:hanging="180"/>
        <w:contextualSpacing/>
        <w:jc w:val="both"/>
        <w:rPr>
          <w:rFonts w:eastAsia="Calibri" w:cs="Arial"/>
          <w:color w:val="000000"/>
          <w:sz w:val="20"/>
        </w:rPr>
      </w:pPr>
      <w:r>
        <w:rPr>
          <w:rFonts w:eastAsia="Calibri" w:cs="Arial"/>
          <w:color w:val="000000"/>
          <w:sz w:val="20"/>
        </w:rPr>
        <w:t>To the extent the owners and operators fail to hold CSAPR NO</w:t>
      </w:r>
      <w:r>
        <w:rPr>
          <w:rFonts w:eastAsia="Calibri" w:cs="Arial"/>
          <w:color w:val="000000"/>
          <w:sz w:val="20"/>
          <w:vertAlign w:val="subscript"/>
        </w:rPr>
        <w:t>X</w:t>
      </w:r>
      <w:r>
        <w:rPr>
          <w:rFonts w:eastAsia="Calibri" w:cs="Arial"/>
          <w:color w:val="000000"/>
          <w:sz w:val="20"/>
        </w:rPr>
        <w:t xml:space="preserve"> Ozone Season Group 3 allowances for a control period in a given year in accordance with paragraphs (c)(2)(i) through (iii) above, </w:t>
      </w:r>
    </w:p>
    <w:p w14:paraId="1D9EE634" w14:textId="77777777" w:rsidR="00604DD1" w:rsidRDefault="00604DD1" w:rsidP="00845245">
      <w:pPr>
        <w:numPr>
          <w:ilvl w:val="2"/>
          <w:numId w:val="47"/>
        </w:numPr>
        <w:autoSpaceDE w:val="0"/>
        <w:autoSpaceDN w:val="0"/>
        <w:adjustRightInd w:val="0"/>
        <w:ind w:left="1800" w:hanging="540"/>
        <w:contextualSpacing/>
        <w:jc w:val="both"/>
        <w:rPr>
          <w:rFonts w:eastAsia="Calibri" w:cs="Arial"/>
          <w:color w:val="000000"/>
          <w:sz w:val="20"/>
        </w:rPr>
      </w:pPr>
      <w:r>
        <w:rPr>
          <w:rFonts w:eastAsia="Calibri" w:cs="Arial"/>
          <w:color w:val="000000"/>
          <w:sz w:val="20"/>
        </w:rPr>
        <w:t xml:space="preserve">The owners and operators shall pay any fine, penalty, or assessment or comply with any other remedy imposed under the Clean Air Act; and </w:t>
      </w:r>
    </w:p>
    <w:p w14:paraId="73F2264A" w14:textId="77777777" w:rsidR="00604DD1" w:rsidRDefault="00604DD1" w:rsidP="00845245">
      <w:pPr>
        <w:numPr>
          <w:ilvl w:val="2"/>
          <w:numId w:val="47"/>
        </w:numPr>
        <w:autoSpaceDE w:val="0"/>
        <w:autoSpaceDN w:val="0"/>
        <w:adjustRightInd w:val="0"/>
        <w:ind w:left="1800" w:hanging="540"/>
        <w:contextualSpacing/>
        <w:jc w:val="both"/>
        <w:rPr>
          <w:rFonts w:eastAsia="Calibri" w:cs="Arial"/>
          <w:color w:val="000000"/>
          <w:sz w:val="20"/>
        </w:rPr>
      </w:pPr>
      <w:r>
        <w:rPr>
          <w:rFonts w:eastAsia="Calibri" w:cs="Arial"/>
          <w:color w:val="000000"/>
          <w:sz w:val="20"/>
        </w:rPr>
        <w:t>Each CSAPR NO</w:t>
      </w:r>
      <w:r>
        <w:rPr>
          <w:rFonts w:eastAsia="Calibri" w:cs="Arial"/>
          <w:color w:val="000000"/>
          <w:sz w:val="20"/>
          <w:vertAlign w:val="subscript"/>
        </w:rPr>
        <w:t>X</w:t>
      </w:r>
      <w:r>
        <w:rPr>
          <w:rFonts w:eastAsia="Calibri" w:cs="Arial"/>
          <w:color w:val="000000"/>
          <w:sz w:val="20"/>
        </w:rPr>
        <w:t xml:space="preserve"> Ozone Season Group 3 allowance that the owners and operators fail to hold for such control period in accordance with paragraphs (c)(2)(i) through (iii) above and each day of such control period shall constitute a separate violation of 40 CFR Part 97, Subpart GGGGG and the Clean Air Act. </w:t>
      </w:r>
    </w:p>
    <w:p w14:paraId="2BB3D713" w14:textId="77777777" w:rsidR="00604DD1" w:rsidRDefault="00604DD1" w:rsidP="00845245">
      <w:pPr>
        <w:numPr>
          <w:ilvl w:val="0"/>
          <w:numId w:val="47"/>
        </w:numPr>
        <w:autoSpaceDE w:val="0"/>
        <w:autoSpaceDN w:val="0"/>
        <w:adjustRightInd w:val="0"/>
        <w:contextualSpacing/>
        <w:jc w:val="both"/>
        <w:rPr>
          <w:rFonts w:eastAsia="Calibri" w:cs="Arial"/>
          <w:color w:val="000000"/>
          <w:sz w:val="20"/>
        </w:rPr>
      </w:pPr>
      <w:r>
        <w:rPr>
          <w:rFonts w:eastAsia="Calibri" w:cs="Arial"/>
          <w:color w:val="000000"/>
          <w:sz w:val="20"/>
        </w:rPr>
        <w:t xml:space="preserve">Compliance periods. </w:t>
      </w:r>
    </w:p>
    <w:p w14:paraId="2D4EC6D9" w14:textId="5275A00F" w:rsidR="00604DD1" w:rsidRDefault="00604DD1" w:rsidP="00845245">
      <w:pPr>
        <w:numPr>
          <w:ilvl w:val="1"/>
          <w:numId w:val="47"/>
        </w:numPr>
        <w:tabs>
          <w:tab w:val="left" w:pos="1260"/>
        </w:tabs>
        <w:autoSpaceDE w:val="0"/>
        <w:autoSpaceDN w:val="0"/>
        <w:adjustRightInd w:val="0"/>
        <w:ind w:left="1260" w:hanging="180"/>
        <w:contextualSpacing/>
        <w:jc w:val="both"/>
        <w:rPr>
          <w:rFonts w:eastAsia="Calibri" w:cs="Arial"/>
          <w:color w:val="000000"/>
          <w:sz w:val="20"/>
        </w:rPr>
      </w:pPr>
      <w:r>
        <w:rPr>
          <w:rFonts w:eastAsia="Calibri" w:cs="Arial"/>
          <w:color w:val="000000"/>
          <w:sz w:val="20"/>
        </w:rPr>
        <w:t>A CSAPR NO</w:t>
      </w:r>
      <w:r>
        <w:rPr>
          <w:rFonts w:eastAsia="Calibri" w:cs="Arial"/>
          <w:color w:val="000000"/>
          <w:sz w:val="20"/>
          <w:vertAlign w:val="subscript"/>
        </w:rPr>
        <w:t>X</w:t>
      </w:r>
      <w:r>
        <w:rPr>
          <w:rFonts w:eastAsia="Calibri" w:cs="Arial"/>
          <w:color w:val="000000"/>
          <w:sz w:val="20"/>
        </w:rPr>
        <w:t xml:space="preserve"> Ozone Season Group 3 unit shall be subject to the requirements under paragraph (c)(1) above for the control period starting on the later of May 1, </w:t>
      </w:r>
      <w:r w:rsidR="00BC09DE">
        <w:rPr>
          <w:rFonts w:eastAsia="Calibri" w:cs="Arial"/>
          <w:color w:val="000000"/>
          <w:sz w:val="20"/>
        </w:rPr>
        <w:t>2017,</w:t>
      </w:r>
      <w:r>
        <w:rPr>
          <w:rFonts w:eastAsia="Calibri" w:cs="Arial"/>
          <w:color w:val="000000"/>
          <w:sz w:val="20"/>
        </w:rPr>
        <w:t xml:space="preserve"> or the deadline for meeting the unit's monitor certification requirements under 40 CFR 97.1030(b) and for each control period thereafter. </w:t>
      </w:r>
    </w:p>
    <w:p w14:paraId="422F4F98" w14:textId="2129096A" w:rsidR="00604DD1" w:rsidRDefault="00604DD1" w:rsidP="00845245">
      <w:pPr>
        <w:numPr>
          <w:ilvl w:val="1"/>
          <w:numId w:val="47"/>
        </w:numPr>
        <w:tabs>
          <w:tab w:val="left" w:pos="1260"/>
        </w:tabs>
        <w:autoSpaceDE w:val="0"/>
        <w:autoSpaceDN w:val="0"/>
        <w:adjustRightInd w:val="0"/>
        <w:ind w:left="1260" w:hanging="180"/>
        <w:contextualSpacing/>
        <w:jc w:val="both"/>
        <w:rPr>
          <w:rFonts w:eastAsia="Calibri" w:cs="Arial"/>
          <w:color w:val="000000"/>
          <w:sz w:val="20"/>
        </w:rPr>
      </w:pPr>
      <w:r>
        <w:rPr>
          <w:rFonts w:eastAsia="Calibri" w:cs="Arial"/>
          <w:sz w:val="20"/>
        </w:rPr>
        <w:t>A CSAPR NO</w:t>
      </w:r>
      <w:r>
        <w:rPr>
          <w:rFonts w:eastAsia="Calibri" w:cs="Arial"/>
          <w:sz w:val="20"/>
          <w:vertAlign w:val="subscript"/>
        </w:rPr>
        <w:t>X</w:t>
      </w:r>
      <w:r>
        <w:rPr>
          <w:rFonts w:eastAsia="Calibri" w:cs="Arial"/>
          <w:sz w:val="20"/>
        </w:rPr>
        <w:t xml:space="preserve"> Ozone Season Group 3 unit shall be subject to the requirements under paragraph (c)(2) above for the control period starting on the later of May 1, </w:t>
      </w:r>
      <w:r w:rsidR="00BC09DE">
        <w:rPr>
          <w:rFonts w:eastAsia="Calibri" w:cs="Arial"/>
          <w:sz w:val="20"/>
        </w:rPr>
        <w:t>2017,</w:t>
      </w:r>
      <w:r>
        <w:rPr>
          <w:rFonts w:eastAsia="Calibri" w:cs="Arial"/>
          <w:sz w:val="20"/>
        </w:rPr>
        <w:t xml:space="preserve"> or the deadline for meeting the unit's monitor certification requirements under 40 CFR 97.1030(b) and for each control period thereafter. </w:t>
      </w:r>
    </w:p>
    <w:p w14:paraId="2C0D4F1D" w14:textId="77777777" w:rsidR="00604DD1" w:rsidRDefault="00604DD1" w:rsidP="00845245">
      <w:pPr>
        <w:numPr>
          <w:ilvl w:val="0"/>
          <w:numId w:val="47"/>
        </w:numPr>
        <w:autoSpaceDE w:val="0"/>
        <w:autoSpaceDN w:val="0"/>
        <w:adjustRightInd w:val="0"/>
        <w:contextualSpacing/>
        <w:jc w:val="both"/>
        <w:rPr>
          <w:rFonts w:eastAsia="Calibri" w:cs="Arial"/>
          <w:color w:val="000000"/>
          <w:sz w:val="20"/>
        </w:rPr>
      </w:pPr>
      <w:r>
        <w:rPr>
          <w:rFonts w:eastAsia="Calibri" w:cs="Arial"/>
          <w:color w:val="000000"/>
          <w:sz w:val="20"/>
        </w:rPr>
        <w:t xml:space="preserve">Vintage of allowances held for compliance. </w:t>
      </w:r>
    </w:p>
    <w:p w14:paraId="15A0DDA9" w14:textId="77777777" w:rsidR="00604DD1" w:rsidRDefault="00604DD1" w:rsidP="00845245">
      <w:pPr>
        <w:numPr>
          <w:ilvl w:val="1"/>
          <w:numId w:val="47"/>
        </w:numPr>
        <w:autoSpaceDE w:val="0"/>
        <w:autoSpaceDN w:val="0"/>
        <w:adjustRightInd w:val="0"/>
        <w:ind w:left="1260" w:hanging="180"/>
        <w:contextualSpacing/>
        <w:jc w:val="both"/>
        <w:rPr>
          <w:rFonts w:eastAsia="Calibri" w:cs="Arial"/>
          <w:color w:val="000000"/>
          <w:sz w:val="20"/>
        </w:rPr>
      </w:pPr>
      <w:r>
        <w:rPr>
          <w:rFonts w:eastAsia="Calibri" w:cs="Arial"/>
          <w:color w:val="000000"/>
          <w:sz w:val="20"/>
        </w:rPr>
        <w:t>A CSAPR NOX Ozone Season Group 3 allowance held for compliance with the requirements under paragraph (c)(1)(i) above for a control period in a given year must be a CSAPR NO</w:t>
      </w:r>
      <w:r>
        <w:rPr>
          <w:rFonts w:eastAsia="Calibri" w:cs="Arial"/>
          <w:color w:val="000000"/>
          <w:sz w:val="20"/>
          <w:vertAlign w:val="subscript"/>
        </w:rPr>
        <w:t>X</w:t>
      </w:r>
      <w:r>
        <w:rPr>
          <w:rFonts w:eastAsia="Calibri" w:cs="Arial"/>
          <w:color w:val="000000"/>
          <w:sz w:val="20"/>
        </w:rPr>
        <w:t xml:space="preserve"> Ozone Season Group 3 allowance that was allocated for such control period or a control period in a prior year. </w:t>
      </w:r>
    </w:p>
    <w:p w14:paraId="576452DE" w14:textId="77777777" w:rsidR="00604DD1" w:rsidRDefault="00604DD1" w:rsidP="00845245">
      <w:pPr>
        <w:numPr>
          <w:ilvl w:val="1"/>
          <w:numId w:val="47"/>
        </w:numPr>
        <w:autoSpaceDE w:val="0"/>
        <w:autoSpaceDN w:val="0"/>
        <w:adjustRightInd w:val="0"/>
        <w:ind w:left="1260" w:hanging="180"/>
        <w:contextualSpacing/>
        <w:jc w:val="both"/>
        <w:rPr>
          <w:rFonts w:eastAsia="Calibri" w:cs="Arial"/>
          <w:color w:val="000000"/>
          <w:sz w:val="20"/>
        </w:rPr>
      </w:pPr>
      <w:r>
        <w:rPr>
          <w:rFonts w:eastAsia="Calibri" w:cs="Arial"/>
          <w:color w:val="000000"/>
          <w:sz w:val="20"/>
        </w:rPr>
        <w:t>A CSAPR NO</w:t>
      </w:r>
      <w:r>
        <w:rPr>
          <w:rFonts w:eastAsia="Calibri" w:cs="Arial"/>
          <w:color w:val="000000"/>
          <w:sz w:val="20"/>
          <w:vertAlign w:val="subscript"/>
        </w:rPr>
        <w:t>X</w:t>
      </w:r>
      <w:r>
        <w:rPr>
          <w:rFonts w:eastAsia="Calibri" w:cs="Arial"/>
          <w:color w:val="000000"/>
          <w:sz w:val="20"/>
        </w:rPr>
        <w:t xml:space="preserve"> Ozone Season Group 3 allowance held for compliance with the requirements under paragraphs (c)(1)(ii)(A) and (2)(i) through (iii) above for a control period in a given year must be a CSAPR NO</w:t>
      </w:r>
      <w:r>
        <w:rPr>
          <w:rFonts w:eastAsia="Calibri" w:cs="Arial"/>
          <w:color w:val="000000"/>
          <w:sz w:val="20"/>
          <w:vertAlign w:val="subscript"/>
        </w:rPr>
        <w:t>X</w:t>
      </w:r>
      <w:r>
        <w:rPr>
          <w:rFonts w:eastAsia="Calibri" w:cs="Arial"/>
          <w:color w:val="000000"/>
          <w:sz w:val="20"/>
        </w:rPr>
        <w:t xml:space="preserve"> Ozone Season Group 3 allowance that was allocated for a control period in a prior year or the control period in the given year or in the immediately following year. </w:t>
      </w:r>
    </w:p>
    <w:p w14:paraId="3ECBEA83" w14:textId="77777777" w:rsidR="00604DD1" w:rsidRDefault="00604DD1" w:rsidP="00845245">
      <w:pPr>
        <w:numPr>
          <w:ilvl w:val="0"/>
          <w:numId w:val="47"/>
        </w:numPr>
        <w:autoSpaceDE w:val="0"/>
        <w:autoSpaceDN w:val="0"/>
        <w:adjustRightInd w:val="0"/>
        <w:contextualSpacing/>
        <w:jc w:val="both"/>
        <w:rPr>
          <w:rFonts w:eastAsia="Calibri" w:cs="Arial"/>
          <w:color w:val="000000"/>
          <w:sz w:val="20"/>
        </w:rPr>
      </w:pPr>
      <w:r>
        <w:rPr>
          <w:rFonts w:eastAsia="Calibri" w:cs="Arial"/>
          <w:color w:val="000000"/>
          <w:sz w:val="20"/>
        </w:rPr>
        <w:t>Allowance Management System requirements. Each CSAPR NO</w:t>
      </w:r>
      <w:r>
        <w:rPr>
          <w:rFonts w:eastAsia="Calibri" w:cs="Arial"/>
          <w:color w:val="000000"/>
          <w:sz w:val="20"/>
          <w:vertAlign w:val="subscript"/>
        </w:rPr>
        <w:t>X</w:t>
      </w:r>
      <w:r>
        <w:rPr>
          <w:rFonts w:eastAsia="Calibri" w:cs="Arial"/>
          <w:color w:val="000000"/>
          <w:sz w:val="20"/>
        </w:rPr>
        <w:t xml:space="preserve"> Ozone Season Group 3 allowance shall be held in, deducted from, or transferred into, out of, or between Allowance Management System accounts in accordance with 40 CFR Part 97, Subpart GGGGG. </w:t>
      </w:r>
    </w:p>
    <w:p w14:paraId="2FF07197" w14:textId="77777777" w:rsidR="00604DD1" w:rsidRDefault="00604DD1" w:rsidP="00845245">
      <w:pPr>
        <w:numPr>
          <w:ilvl w:val="0"/>
          <w:numId w:val="47"/>
        </w:numPr>
        <w:autoSpaceDE w:val="0"/>
        <w:autoSpaceDN w:val="0"/>
        <w:adjustRightInd w:val="0"/>
        <w:contextualSpacing/>
        <w:jc w:val="both"/>
        <w:rPr>
          <w:rFonts w:eastAsia="Calibri" w:cs="Arial"/>
          <w:color w:val="000000"/>
          <w:sz w:val="20"/>
        </w:rPr>
      </w:pPr>
      <w:r>
        <w:rPr>
          <w:rFonts w:eastAsia="Calibri" w:cs="Arial"/>
          <w:color w:val="000000"/>
          <w:sz w:val="20"/>
        </w:rPr>
        <w:t>Limited authorization. A CSAPR NO</w:t>
      </w:r>
      <w:r>
        <w:rPr>
          <w:rFonts w:eastAsia="Calibri" w:cs="Arial"/>
          <w:color w:val="000000"/>
          <w:sz w:val="20"/>
          <w:vertAlign w:val="subscript"/>
        </w:rPr>
        <w:t>X</w:t>
      </w:r>
      <w:r>
        <w:rPr>
          <w:rFonts w:eastAsia="Calibri" w:cs="Arial"/>
          <w:color w:val="000000"/>
          <w:sz w:val="20"/>
        </w:rPr>
        <w:t xml:space="preserve"> Ozone Season Group 3 allowance is a limited authorization to emit one ton of NO</w:t>
      </w:r>
      <w:r>
        <w:rPr>
          <w:rFonts w:eastAsia="Calibri" w:cs="Arial"/>
          <w:color w:val="000000"/>
          <w:sz w:val="20"/>
          <w:vertAlign w:val="subscript"/>
        </w:rPr>
        <w:t>X</w:t>
      </w:r>
      <w:r>
        <w:rPr>
          <w:rFonts w:eastAsia="Calibri" w:cs="Arial"/>
          <w:color w:val="000000"/>
          <w:sz w:val="20"/>
        </w:rPr>
        <w:t xml:space="preserve"> during the control period in one year.  Such authorization is limited in its use and duration as follows: </w:t>
      </w:r>
    </w:p>
    <w:p w14:paraId="36428B11" w14:textId="77777777" w:rsidR="00604DD1" w:rsidRDefault="00604DD1" w:rsidP="00845245">
      <w:pPr>
        <w:numPr>
          <w:ilvl w:val="1"/>
          <w:numId w:val="47"/>
        </w:numPr>
        <w:autoSpaceDE w:val="0"/>
        <w:autoSpaceDN w:val="0"/>
        <w:adjustRightInd w:val="0"/>
        <w:ind w:left="1260" w:hanging="180"/>
        <w:contextualSpacing/>
        <w:jc w:val="both"/>
        <w:rPr>
          <w:rFonts w:eastAsia="Calibri" w:cs="Arial"/>
          <w:color w:val="000000"/>
          <w:sz w:val="20"/>
        </w:rPr>
      </w:pPr>
      <w:r>
        <w:rPr>
          <w:rFonts w:eastAsia="Calibri" w:cs="Arial"/>
          <w:color w:val="000000"/>
          <w:sz w:val="20"/>
        </w:rPr>
        <w:t>Such authorization shall only be used in accordance with the CSAPR NO</w:t>
      </w:r>
      <w:r>
        <w:rPr>
          <w:rFonts w:eastAsia="Calibri" w:cs="Arial"/>
          <w:color w:val="000000"/>
          <w:sz w:val="20"/>
          <w:vertAlign w:val="subscript"/>
        </w:rPr>
        <w:t>X</w:t>
      </w:r>
      <w:r>
        <w:rPr>
          <w:rFonts w:eastAsia="Calibri" w:cs="Arial"/>
          <w:color w:val="000000"/>
          <w:sz w:val="20"/>
        </w:rPr>
        <w:t xml:space="preserve"> Ozone Season Group 3 Trading Program; and </w:t>
      </w:r>
    </w:p>
    <w:p w14:paraId="31DDE384" w14:textId="77777777" w:rsidR="00604DD1" w:rsidRDefault="00604DD1" w:rsidP="00845245">
      <w:pPr>
        <w:numPr>
          <w:ilvl w:val="1"/>
          <w:numId w:val="47"/>
        </w:numPr>
        <w:autoSpaceDE w:val="0"/>
        <w:autoSpaceDN w:val="0"/>
        <w:adjustRightInd w:val="0"/>
        <w:ind w:left="1260" w:hanging="180"/>
        <w:contextualSpacing/>
        <w:jc w:val="both"/>
        <w:rPr>
          <w:rFonts w:eastAsia="Calibri" w:cs="Arial"/>
          <w:color w:val="000000"/>
          <w:sz w:val="20"/>
        </w:rPr>
      </w:pPr>
      <w:r>
        <w:rPr>
          <w:rFonts w:eastAsia="Calibri" w:cs="Arial"/>
          <w:color w:val="000000"/>
          <w:sz w:val="20"/>
        </w:rPr>
        <w:t xml:space="preserve">Notwithstanding any other provision of 40 CFR Part 97, Subpart GGGGG, the Administrator has the authority to terminate or limit the use and duration of such authorization to the extent the Administrator determines is necessary or appropriate to implement any provision of the Clean Air Act. </w:t>
      </w:r>
    </w:p>
    <w:p w14:paraId="286E1EB7" w14:textId="77777777" w:rsidR="00604DD1" w:rsidRDefault="00604DD1" w:rsidP="00845245">
      <w:pPr>
        <w:numPr>
          <w:ilvl w:val="0"/>
          <w:numId w:val="47"/>
        </w:numPr>
        <w:autoSpaceDE w:val="0"/>
        <w:autoSpaceDN w:val="0"/>
        <w:adjustRightInd w:val="0"/>
        <w:contextualSpacing/>
        <w:jc w:val="both"/>
        <w:rPr>
          <w:rFonts w:eastAsia="Calibri" w:cs="Arial"/>
          <w:color w:val="000000"/>
          <w:sz w:val="20"/>
        </w:rPr>
      </w:pPr>
      <w:r>
        <w:rPr>
          <w:rFonts w:eastAsia="Calibri" w:cs="Arial"/>
          <w:color w:val="000000"/>
          <w:sz w:val="20"/>
        </w:rPr>
        <w:lastRenderedPageBreak/>
        <w:t>Property right.  A CSAPR NO</w:t>
      </w:r>
      <w:r>
        <w:rPr>
          <w:rFonts w:eastAsia="Calibri" w:cs="Arial"/>
          <w:color w:val="000000"/>
          <w:sz w:val="20"/>
          <w:vertAlign w:val="subscript"/>
        </w:rPr>
        <w:t>X</w:t>
      </w:r>
      <w:r>
        <w:rPr>
          <w:rFonts w:eastAsia="Calibri" w:cs="Arial"/>
          <w:color w:val="000000"/>
          <w:sz w:val="20"/>
        </w:rPr>
        <w:t xml:space="preserve"> Ozone Season Group 3 allowance does not constitute a property right. </w:t>
      </w:r>
    </w:p>
    <w:p w14:paraId="239D0B34" w14:textId="77777777" w:rsidR="00604DD1" w:rsidRDefault="00604DD1" w:rsidP="00604DD1">
      <w:pPr>
        <w:autoSpaceDE w:val="0"/>
        <w:autoSpaceDN w:val="0"/>
        <w:adjustRightInd w:val="0"/>
        <w:ind w:left="720"/>
        <w:contextualSpacing/>
        <w:jc w:val="both"/>
        <w:rPr>
          <w:rFonts w:eastAsia="Calibri" w:cs="Arial"/>
          <w:color w:val="000000"/>
          <w:sz w:val="20"/>
        </w:rPr>
      </w:pPr>
    </w:p>
    <w:p w14:paraId="5AC3909F" w14:textId="77777777" w:rsidR="00604DD1" w:rsidRDefault="00604DD1" w:rsidP="00845245">
      <w:pPr>
        <w:numPr>
          <w:ilvl w:val="0"/>
          <w:numId w:val="45"/>
        </w:numPr>
        <w:autoSpaceDE w:val="0"/>
        <w:autoSpaceDN w:val="0"/>
        <w:adjustRightInd w:val="0"/>
        <w:ind w:left="360"/>
        <w:contextualSpacing/>
        <w:jc w:val="both"/>
        <w:rPr>
          <w:rFonts w:eastAsia="Calibri" w:cs="Arial"/>
          <w:b/>
          <w:i/>
          <w:iCs/>
          <w:color w:val="000000"/>
          <w:sz w:val="20"/>
        </w:rPr>
      </w:pPr>
      <w:r>
        <w:rPr>
          <w:rFonts w:eastAsia="Calibri" w:cs="Arial"/>
          <w:b/>
          <w:color w:val="000000"/>
          <w:sz w:val="20"/>
        </w:rPr>
        <w:t>Title V permit revision requirements</w:t>
      </w:r>
      <w:r>
        <w:rPr>
          <w:rFonts w:eastAsia="Calibri" w:cs="Arial"/>
          <w:b/>
          <w:i/>
          <w:iCs/>
          <w:color w:val="000000"/>
          <w:sz w:val="20"/>
        </w:rPr>
        <w:t xml:space="preserve">. </w:t>
      </w:r>
    </w:p>
    <w:p w14:paraId="1B900F96" w14:textId="77777777" w:rsidR="00604DD1" w:rsidRDefault="00604DD1" w:rsidP="00845245">
      <w:pPr>
        <w:numPr>
          <w:ilvl w:val="0"/>
          <w:numId w:val="48"/>
        </w:numPr>
        <w:autoSpaceDE w:val="0"/>
        <w:autoSpaceDN w:val="0"/>
        <w:adjustRightInd w:val="0"/>
        <w:contextualSpacing/>
        <w:jc w:val="both"/>
        <w:rPr>
          <w:rFonts w:eastAsia="Calibri" w:cs="Arial"/>
          <w:color w:val="000000"/>
          <w:sz w:val="20"/>
        </w:rPr>
      </w:pPr>
      <w:r>
        <w:rPr>
          <w:rFonts w:eastAsia="Calibri" w:cs="Arial"/>
          <w:color w:val="000000"/>
          <w:sz w:val="20"/>
        </w:rPr>
        <w:t>No title V permit revision shall be required for any allocation, holding, deduction, or transfer of CSAPR NO</w:t>
      </w:r>
      <w:r>
        <w:rPr>
          <w:rFonts w:eastAsia="Calibri" w:cs="Arial"/>
          <w:color w:val="000000"/>
          <w:sz w:val="20"/>
          <w:vertAlign w:val="subscript"/>
        </w:rPr>
        <w:t>X</w:t>
      </w:r>
      <w:r>
        <w:rPr>
          <w:rFonts w:eastAsia="Calibri" w:cs="Arial"/>
          <w:color w:val="000000"/>
          <w:sz w:val="20"/>
        </w:rPr>
        <w:t xml:space="preserve"> Ozone Season Group 3 allowances in accordance with 40 CFR Part 97, Subpart GGGGG. </w:t>
      </w:r>
    </w:p>
    <w:p w14:paraId="00B2AF95" w14:textId="77777777" w:rsidR="00604DD1" w:rsidRDefault="00604DD1" w:rsidP="00845245">
      <w:pPr>
        <w:numPr>
          <w:ilvl w:val="0"/>
          <w:numId w:val="48"/>
        </w:numPr>
        <w:autoSpaceDE w:val="0"/>
        <w:autoSpaceDN w:val="0"/>
        <w:adjustRightInd w:val="0"/>
        <w:contextualSpacing/>
        <w:jc w:val="both"/>
        <w:rPr>
          <w:rFonts w:eastAsia="Calibri" w:cs="Arial"/>
          <w:color w:val="000000"/>
          <w:sz w:val="20"/>
        </w:rPr>
      </w:pPr>
      <w:r>
        <w:rPr>
          <w:rFonts w:eastAsia="Times New Roman,Calibri" w:cs="Arial"/>
          <w:color w:val="000000"/>
          <w:sz w:val="20"/>
        </w:rPr>
        <w:t>This permit incorporates the CSAPR emissions monitoring, recordkeeping and reporting requirements pursuant to 40 CFR 97.1030 through 97.1035, and the requirements for a continuous emission monitoring system (pursuant to 40 CFR Part 75, Subparts B and H), an excepted monitoring system (pursuant to 40 CFR Part 75, Appendices D and E), a low mass emissions excepted monitoring methodology (pursuant to 40 CFR 75.19), and an alternative monitoring system (pursuant to 40</w:t>
      </w:r>
      <w:r>
        <w:rPr>
          <w:rFonts w:eastAsia="Times New Roman,Calibri" w:cs="Arial"/>
          <w:color w:val="0070C0"/>
          <w:sz w:val="20"/>
        </w:rPr>
        <w:t xml:space="preserve"> </w:t>
      </w:r>
      <w:r>
        <w:rPr>
          <w:rFonts w:eastAsia="Times New Roman,Calibri" w:cs="Arial"/>
          <w:color w:val="000000"/>
          <w:sz w:val="20"/>
        </w:rPr>
        <w:t xml:space="preserve">CFR Part 75, Subpart E).  Therefore, the Description of CSAPR Monitoring Provisions table for units identified in this permit may be added to, or changed, in this title V permit using minor permit modification procedures in accordance with 40 CFR 97.1006(d)(2) and 70.7(e)(2)(i)(B) or 71.7(e)(1)(i)(B). </w:t>
      </w:r>
    </w:p>
    <w:p w14:paraId="6206A28C" w14:textId="77777777" w:rsidR="00604DD1" w:rsidRDefault="00604DD1" w:rsidP="00604DD1">
      <w:pPr>
        <w:autoSpaceDE w:val="0"/>
        <w:autoSpaceDN w:val="0"/>
        <w:adjustRightInd w:val="0"/>
        <w:ind w:left="720"/>
        <w:contextualSpacing/>
        <w:jc w:val="both"/>
        <w:rPr>
          <w:rFonts w:eastAsia="Calibri" w:cs="Arial"/>
          <w:color w:val="000000"/>
          <w:sz w:val="20"/>
        </w:rPr>
      </w:pPr>
    </w:p>
    <w:p w14:paraId="3396B046" w14:textId="77777777" w:rsidR="00604DD1" w:rsidRDefault="00604DD1" w:rsidP="00845245">
      <w:pPr>
        <w:numPr>
          <w:ilvl w:val="0"/>
          <w:numId w:val="45"/>
        </w:numPr>
        <w:autoSpaceDE w:val="0"/>
        <w:autoSpaceDN w:val="0"/>
        <w:adjustRightInd w:val="0"/>
        <w:ind w:left="360"/>
        <w:contextualSpacing/>
        <w:jc w:val="both"/>
        <w:rPr>
          <w:rFonts w:eastAsia="Calibri" w:cs="Arial"/>
          <w:b/>
          <w:color w:val="000000"/>
          <w:sz w:val="20"/>
        </w:rPr>
      </w:pPr>
      <w:r>
        <w:rPr>
          <w:rFonts w:eastAsia="Calibri" w:cs="Arial"/>
          <w:b/>
          <w:color w:val="000000"/>
          <w:sz w:val="20"/>
        </w:rPr>
        <w:t>Additional recordkeeping and reporting requirements</w:t>
      </w:r>
      <w:r>
        <w:rPr>
          <w:rFonts w:eastAsia="Calibri" w:cs="Arial"/>
          <w:b/>
          <w:i/>
          <w:iCs/>
          <w:color w:val="000000"/>
          <w:sz w:val="20"/>
        </w:rPr>
        <w:t xml:space="preserve">. </w:t>
      </w:r>
    </w:p>
    <w:p w14:paraId="36F54373" w14:textId="1C493F6C" w:rsidR="00604DD1" w:rsidRDefault="00604DD1" w:rsidP="00845245">
      <w:pPr>
        <w:numPr>
          <w:ilvl w:val="0"/>
          <w:numId w:val="49"/>
        </w:numPr>
        <w:autoSpaceDE w:val="0"/>
        <w:autoSpaceDN w:val="0"/>
        <w:adjustRightInd w:val="0"/>
        <w:contextualSpacing/>
        <w:jc w:val="both"/>
        <w:rPr>
          <w:rFonts w:eastAsia="Calibri" w:cs="Arial"/>
          <w:color w:val="000000"/>
          <w:sz w:val="20"/>
        </w:rPr>
      </w:pPr>
      <w:r>
        <w:rPr>
          <w:rFonts w:eastAsia="Calibri" w:cs="Arial"/>
          <w:color w:val="000000"/>
          <w:sz w:val="20"/>
        </w:rPr>
        <w:t>Unless otherwise provided, the owners and operators of each CSAPR NO</w:t>
      </w:r>
      <w:r>
        <w:rPr>
          <w:rFonts w:eastAsia="Calibri" w:cs="Arial"/>
          <w:color w:val="000000"/>
          <w:sz w:val="20"/>
          <w:vertAlign w:val="subscript"/>
        </w:rPr>
        <w:t>X</w:t>
      </w:r>
      <w:r>
        <w:rPr>
          <w:rFonts w:eastAsia="Calibri" w:cs="Arial"/>
          <w:color w:val="000000"/>
          <w:sz w:val="20"/>
        </w:rPr>
        <w:t xml:space="preserve"> Ozone Season Group 3 source and each CSAPR NO</w:t>
      </w:r>
      <w:r>
        <w:rPr>
          <w:rFonts w:eastAsia="Calibri" w:cs="Arial"/>
          <w:color w:val="000000"/>
          <w:sz w:val="20"/>
          <w:vertAlign w:val="subscript"/>
        </w:rPr>
        <w:t>X</w:t>
      </w:r>
      <w:r>
        <w:rPr>
          <w:rFonts w:eastAsia="Calibri" w:cs="Arial"/>
          <w:color w:val="000000"/>
          <w:sz w:val="20"/>
        </w:rPr>
        <w:t xml:space="preserve"> Ozone Season Group 3 unit at the source shall keep on site at the source each of the following documents (in hardcopy or electronic format) for a period of </w:t>
      </w:r>
      <w:r w:rsidR="00521308">
        <w:rPr>
          <w:rFonts w:eastAsia="Calibri" w:cs="Arial"/>
          <w:color w:val="000000"/>
          <w:sz w:val="20"/>
        </w:rPr>
        <w:t xml:space="preserve">five </w:t>
      </w:r>
      <w:r>
        <w:rPr>
          <w:rFonts w:eastAsia="Calibri" w:cs="Arial"/>
          <w:color w:val="000000"/>
          <w:sz w:val="20"/>
        </w:rPr>
        <w:t xml:space="preserve">years from the date the document is created. This period may be extended for cause, at any time before the end of </w:t>
      </w:r>
      <w:r w:rsidR="00521308">
        <w:rPr>
          <w:rFonts w:eastAsia="Calibri" w:cs="Arial"/>
          <w:color w:val="000000"/>
          <w:sz w:val="20"/>
        </w:rPr>
        <w:t xml:space="preserve">five </w:t>
      </w:r>
      <w:r>
        <w:rPr>
          <w:rFonts w:eastAsia="Calibri" w:cs="Arial"/>
          <w:color w:val="000000"/>
          <w:sz w:val="20"/>
        </w:rPr>
        <w:t xml:space="preserve">years, in writing by the Administrator. </w:t>
      </w:r>
    </w:p>
    <w:p w14:paraId="7A295A55" w14:textId="69904497" w:rsidR="00604DD1" w:rsidRDefault="00604DD1" w:rsidP="00845245">
      <w:pPr>
        <w:numPr>
          <w:ilvl w:val="1"/>
          <w:numId w:val="49"/>
        </w:numPr>
        <w:autoSpaceDE w:val="0"/>
        <w:autoSpaceDN w:val="0"/>
        <w:adjustRightInd w:val="0"/>
        <w:ind w:left="1260" w:hanging="180"/>
        <w:contextualSpacing/>
        <w:jc w:val="both"/>
        <w:rPr>
          <w:rFonts w:eastAsia="Calibri" w:cs="Arial"/>
          <w:color w:val="000000"/>
          <w:sz w:val="20"/>
        </w:rPr>
      </w:pPr>
      <w:r>
        <w:rPr>
          <w:rFonts w:eastAsia="Calibri" w:cs="Arial"/>
          <w:color w:val="000000"/>
          <w:sz w:val="20"/>
        </w:rPr>
        <w:t>The certificate of representation under 40 CFR 97.1016 for the designated representative for the source and each CSAPR NO</w:t>
      </w:r>
      <w:r>
        <w:rPr>
          <w:rFonts w:eastAsia="Calibri" w:cs="Arial"/>
          <w:color w:val="000000"/>
          <w:sz w:val="20"/>
          <w:vertAlign w:val="subscript"/>
        </w:rPr>
        <w:t>X</w:t>
      </w:r>
      <w:r>
        <w:rPr>
          <w:rFonts w:eastAsia="Calibri" w:cs="Arial"/>
          <w:color w:val="000000"/>
          <w:sz w:val="20"/>
        </w:rPr>
        <w:t xml:space="preserve"> Ozone Season Group 3 unit at the source and all documents that demonstrate the truth of the statements in the certificate of representation; provided that the certificate and documents shall be retained on site at the source beyond such </w:t>
      </w:r>
      <w:r w:rsidR="002F5964">
        <w:rPr>
          <w:rFonts w:eastAsia="Calibri" w:cs="Arial"/>
          <w:color w:val="000000"/>
          <w:sz w:val="20"/>
        </w:rPr>
        <w:t xml:space="preserve">five </w:t>
      </w:r>
      <w:r>
        <w:rPr>
          <w:rFonts w:eastAsia="Calibri" w:cs="Arial"/>
          <w:color w:val="000000"/>
          <w:sz w:val="20"/>
        </w:rPr>
        <w:t xml:space="preserve">year period until such certificate of representation and documents are superseded because of the submission of a new certificate of representation under 40 CFR 97.1016 changing the designated representative. </w:t>
      </w:r>
    </w:p>
    <w:p w14:paraId="1F7B5AA1" w14:textId="77777777" w:rsidR="00604DD1" w:rsidRDefault="00604DD1" w:rsidP="00845245">
      <w:pPr>
        <w:numPr>
          <w:ilvl w:val="1"/>
          <w:numId w:val="49"/>
        </w:numPr>
        <w:autoSpaceDE w:val="0"/>
        <w:autoSpaceDN w:val="0"/>
        <w:adjustRightInd w:val="0"/>
        <w:ind w:left="1260" w:hanging="180"/>
        <w:contextualSpacing/>
        <w:jc w:val="both"/>
        <w:rPr>
          <w:rFonts w:eastAsia="Calibri" w:cs="Arial"/>
          <w:color w:val="000000"/>
          <w:sz w:val="20"/>
        </w:rPr>
      </w:pPr>
      <w:r>
        <w:rPr>
          <w:rFonts w:eastAsia="Calibri" w:cs="Arial"/>
          <w:color w:val="000000"/>
          <w:sz w:val="20"/>
        </w:rPr>
        <w:t xml:space="preserve">All emissions monitoring information, in accordance with 40 CFR Part 97, Subpart GGGGG. </w:t>
      </w:r>
    </w:p>
    <w:p w14:paraId="5A508DC1" w14:textId="77777777" w:rsidR="00604DD1" w:rsidRDefault="00604DD1" w:rsidP="00845245">
      <w:pPr>
        <w:numPr>
          <w:ilvl w:val="1"/>
          <w:numId w:val="49"/>
        </w:numPr>
        <w:autoSpaceDE w:val="0"/>
        <w:autoSpaceDN w:val="0"/>
        <w:adjustRightInd w:val="0"/>
        <w:ind w:left="1260" w:hanging="180"/>
        <w:contextualSpacing/>
        <w:jc w:val="both"/>
        <w:rPr>
          <w:rFonts w:eastAsia="Calibri" w:cs="Arial"/>
          <w:color w:val="000000"/>
          <w:sz w:val="20"/>
        </w:rPr>
      </w:pPr>
      <w:r>
        <w:rPr>
          <w:rFonts w:eastAsia="Calibri" w:cs="Arial"/>
          <w:color w:val="000000"/>
          <w:sz w:val="20"/>
        </w:rPr>
        <w:t>Copies of all reports, compliance certifications, and other submissions and all records made or required under, or to demonstrate compliance with the requirements of, the CSAPR NO</w:t>
      </w:r>
      <w:r>
        <w:rPr>
          <w:rFonts w:eastAsia="Calibri" w:cs="Arial"/>
          <w:color w:val="000000"/>
          <w:sz w:val="20"/>
          <w:vertAlign w:val="subscript"/>
        </w:rPr>
        <w:t>X</w:t>
      </w:r>
      <w:r>
        <w:rPr>
          <w:rFonts w:eastAsia="Calibri" w:cs="Arial"/>
          <w:color w:val="000000"/>
          <w:sz w:val="20"/>
        </w:rPr>
        <w:t xml:space="preserve"> Ozone Season Group 3 Trading Program.</w:t>
      </w:r>
    </w:p>
    <w:p w14:paraId="5F5B18F3" w14:textId="77777777" w:rsidR="00604DD1" w:rsidRDefault="00604DD1" w:rsidP="00845245">
      <w:pPr>
        <w:numPr>
          <w:ilvl w:val="0"/>
          <w:numId w:val="49"/>
        </w:numPr>
        <w:autoSpaceDE w:val="0"/>
        <w:autoSpaceDN w:val="0"/>
        <w:adjustRightInd w:val="0"/>
        <w:contextualSpacing/>
        <w:jc w:val="both"/>
        <w:rPr>
          <w:rFonts w:eastAsia="Calibri" w:cs="Arial"/>
          <w:color w:val="000000"/>
          <w:sz w:val="20"/>
        </w:rPr>
      </w:pPr>
      <w:r>
        <w:rPr>
          <w:rFonts w:eastAsia="Calibri" w:cs="Arial"/>
          <w:color w:val="000000"/>
          <w:sz w:val="20"/>
        </w:rPr>
        <w:t>The designated representative of a CSAPR NO</w:t>
      </w:r>
      <w:r>
        <w:rPr>
          <w:rFonts w:eastAsia="Calibri" w:cs="Arial"/>
          <w:color w:val="000000"/>
          <w:sz w:val="20"/>
          <w:vertAlign w:val="subscript"/>
        </w:rPr>
        <w:t>X</w:t>
      </w:r>
      <w:r>
        <w:rPr>
          <w:rFonts w:eastAsia="Calibri" w:cs="Arial"/>
          <w:color w:val="000000"/>
          <w:sz w:val="20"/>
        </w:rPr>
        <w:t xml:space="preserve"> Ozone Season Group 3 source and each CSAPR NO</w:t>
      </w:r>
      <w:r>
        <w:rPr>
          <w:rFonts w:eastAsia="Calibri" w:cs="Arial"/>
          <w:color w:val="000000"/>
          <w:sz w:val="20"/>
          <w:vertAlign w:val="subscript"/>
        </w:rPr>
        <w:t>X</w:t>
      </w:r>
      <w:r>
        <w:rPr>
          <w:rFonts w:eastAsia="Calibri" w:cs="Arial"/>
          <w:color w:val="000000"/>
          <w:sz w:val="20"/>
        </w:rPr>
        <w:t xml:space="preserve"> Ozone Season Group 3 unit at the source shall make all submissions required under the CSAPR NO</w:t>
      </w:r>
      <w:r>
        <w:rPr>
          <w:rFonts w:eastAsia="Calibri" w:cs="Arial"/>
          <w:color w:val="000000"/>
          <w:sz w:val="20"/>
          <w:vertAlign w:val="subscript"/>
        </w:rPr>
        <w:t>X</w:t>
      </w:r>
      <w:r>
        <w:rPr>
          <w:rFonts w:eastAsia="Calibri" w:cs="Arial"/>
          <w:color w:val="000000"/>
          <w:sz w:val="20"/>
        </w:rPr>
        <w:t xml:space="preserve"> Ozone Season Group 3 Trading Program, except as provided in 40 CFR 97.1018. This requirement does not change, create an exemption from, or otherwise affect the responsible official submission requirements under a title V operating permit program in 40 CFR Parts 70 and 71. </w:t>
      </w:r>
    </w:p>
    <w:p w14:paraId="44D91B70" w14:textId="77777777" w:rsidR="00604DD1" w:rsidRDefault="00604DD1" w:rsidP="00604DD1">
      <w:pPr>
        <w:autoSpaceDE w:val="0"/>
        <w:autoSpaceDN w:val="0"/>
        <w:adjustRightInd w:val="0"/>
        <w:ind w:left="720"/>
        <w:contextualSpacing/>
        <w:jc w:val="both"/>
        <w:rPr>
          <w:rFonts w:eastAsia="Calibri" w:cs="Arial"/>
          <w:color w:val="000000"/>
          <w:sz w:val="20"/>
        </w:rPr>
      </w:pPr>
    </w:p>
    <w:p w14:paraId="57FE6683" w14:textId="77777777" w:rsidR="00604DD1" w:rsidRDefault="00604DD1" w:rsidP="00845245">
      <w:pPr>
        <w:numPr>
          <w:ilvl w:val="0"/>
          <w:numId w:val="45"/>
        </w:numPr>
        <w:autoSpaceDE w:val="0"/>
        <w:autoSpaceDN w:val="0"/>
        <w:adjustRightInd w:val="0"/>
        <w:ind w:left="360"/>
        <w:contextualSpacing/>
        <w:jc w:val="both"/>
        <w:rPr>
          <w:rFonts w:eastAsia="Calibri" w:cs="Arial"/>
          <w:b/>
          <w:color w:val="000000"/>
          <w:sz w:val="20"/>
        </w:rPr>
      </w:pPr>
      <w:r>
        <w:rPr>
          <w:rFonts w:eastAsia="Calibri" w:cs="Arial"/>
          <w:b/>
          <w:color w:val="000000"/>
          <w:sz w:val="20"/>
        </w:rPr>
        <w:t>Liability</w:t>
      </w:r>
      <w:r>
        <w:rPr>
          <w:rFonts w:eastAsia="Calibri" w:cs="Arial"/>
          <w:b/>
          <w:i/>
          <w:iCs/>
          <w:color w:val="000000"/>
          <w:sz w:val="20"/>
        </w:rPr>
        <w:t xml:space="preserve">. </w:t>
      </w:r>
    </w:p>
    <w:p w14:paraId="55AF8CBA" w14:textId="77777777" w:rsidR="00604DD1" w:rsidRDefault="00604DD1" w:rsidP="00845245">
      <w:pPr>
        <w:numPr>
          <w:ilvl w:val="0"/>
          <w:numId w:val="50"/>
        </w:numPr>
        <w:autoSpaceDE w:val="0"/>
        <w:autoSpaceDN w:val="0"/>
        <w:adjustRightInd w:val="0"/>
        <w:contextualSpacing/>
        <w:jc w:val="both"/>
        <w:rPr>
          <w:rFonts w:eastAsia="Calibri" w:cs="Arial"/>
          <w:color w:val="000000"/>
          <w:sz w:val="20"/>
        </w:rPr>
      </w:pPr>
      <w:r>
        <w:rPr>
          <w:rFonts w:eastAsia="Calibri" w:cs="Arial"/>
          <w:color w:val="000000"/>
          <w:sz w:val="20"/>
        </w:rPr>
        <w:t>Any provision of the CSAPR NO</w:t>
      </w:r>
      <w:r>
        <w:rPr>
          <w:rFonts w:eastAsia="Calibri" w:cs="Arial"/>
          <w:color w:val="000000"/>
          <w:sz w:val="20"/>
          <w:vertAlign w:val="subscript"/>
        </w:rPr>
        <w:t>X</w:t>
      </w:r>
      <w:r>
        <w:rPr>
          <w:rFonts w:eastAsia="Calibri" w:cs="Arial"/>
          <w:color w:val="000000"/>
          <w:sz w:val="20"/>
        </w:rPr>
        <w:t xml:space="preserve"> Ozone Season Group 3 Trading Program that applies to a CSAPR NO</w:t>
      </w:r>
      <w:r>
        <w:rPr>
          <w:rFonts w:eastAsia="Calibri" w:cs="Arial"/>
          <w:color w:val="000000"/>
          <w:sz w:val="20"/>
          <w:vertAlign w:val="subscript"/>
        </w:rPr>
        <w:t>X</w:t>
      </w:r>
      <w:r>
        <w:rPr>
          <w:rFonts w:eastAsia="Calibri" w:cs="Arial"/>
          <w:color w:val="000000"/>
          <w:sz w:val="20"/>
        </w:rPr>
        <w:t xml:space="preserve"> Ozone Season Group 3 source or the designated representative of a CSAPR NO</w:t>
      </w:r>
      <w:r>
        <w:rPr>
          <w:rFonts w:eastAsia="Calibri" w:cs="Arial"/>
          <w:color w:val="000000"/>
          <w:sz w:val="20"/>
          <w:vertAlign w:val="subscript"/>
        </w:rPr>
        <w:t>X</w:t>
      </w:r>
      <w:r>
        <w:rPr>
          <w:rFonts w:eastAsia="Calibri" w:cs="Arial"/>
          <w:color w:val="000000"/>
          <w:sz w:val="20"/>
        </w:rPr>
        <w:t xml:space="preserve"> Ozone Season Group 3 source shall also apply to the owners and operators of such source and of the CSAPR NO</w:t>
      </w:r>
      <w:r>
        <w:rPr>
          <w:rFonts w:eastAsia="Calibri" w:cs="Arial"/>
          <w:color w:val="000000"/>
          <w:sz w:val="20"/>
          <w:vertAlign w:val="subscript"/>
        </w:rPr>
        <w:t>X</w:t>
      </w:r>
      <w:r>
        <w:rPr>
          <w:rFonts w:eastAsia="Calibri" w:cs="Arial"/>
          <w:color w:val="000000"/>
          <w:sz w:val="20"/>
        </w:rPr>
        <w:t xml:space="preserve"> Ozone Season Group 3 units at the source. </w:t>
      </w:r>
    </w:p>
    <w:p w14:paraId="4AB68CF1" w14:textId="77777777" w:rsidR="00604DD1" w:rsidRDefault="00604DD1" w:rsidP="00845245">
      <w:pPr>
        <w:numPr>
          <w:ilvl w:val="0"/>
          <w:numId w:val="50"/>
        </w:numPr>
        <w:autoSpaceDE w:val="0"/>
        <w:autoSpaceDN w:val="0"/>
        <w:adjustRightInd w:val="0"/>
        <w:contextualSpacing/>
        <w:jc w:val="both"/>
        <w:rPr>
          <w:rFonts w:eastAsia="Calibri" w:cs="Arial"/>
          <w:color w:val="000000"/>
          <w:sz w:val="20"/>
        </w:rPr>
      </w:pPr>
      <w:r>
        <w:rPr>
          <w:rFonts w:eastAsia="Calibri" w:cs="Arial"/>
          <w:color w:val="000000"/>
          <w:sz w:val="20"/>
        </w:rPr>
        <w:t>Any provision of the CSAPR NO</w:t>
      </w:r>
      <w:r>
        <w:rPr>
          <w:rFonts w:eastAsia="Calibri" w:cs="Arial"/>
          <w:color w:val="000000"/>
          <w:sz w:val="20"/>
          <w:vertAlign w:val="subscript"/>
        </w:rPr>
        <w:t>X</w:t>
      </w:r>
      <w:r>
        <w:rPr>
          <w:rFonts w:eastAsia="Calibri" w:cs="Arial"/>
          <w:color w:val="000000"/>
          <w:sz w:val="20"/>
        </w:rPr>
        <w:t xml:space="preserve"> Ozone Season Group 3 Trading Program that applies to a CSAPR NO</w:t>
      </w:r>
      <w:r>
        <w:rPr>
          <w:rFonts w:eastAsia="Calibri" w:cs="Arial"/>
          <w:color w:val="000000"/>
          <w:sz w:val="20"/>
          <w:vertAlign w:val="subscript"/>
        </w:rPr>
        <w:t>X</w:t>
      </w:r>
      <w:r>
        <w:rPr>
          <w:rFonts w:eastAsia="Calibri" w:cs="Arial"/>
          <w:color w:val="000000"/>
          <w:sz w:val="20"/>
        </w:rPr>
        <w:t xml:space="preserve"> Ozone Season Group 3 unit or the designated representative of a CSAPR NO</w:t>
      </w:r>
      <w:r>
        <w:rPr>
          <w:rFonts w:eastAsia="Calibri" w:cs="Arial"/>
          <w:color w:val="000000"/>
          <w:sz w:val="20"/>
          <w:vertAlign w:val="subscript"/>
        </w:rPr>
        <w:t>X</w:t>
      </w:r>
      <w:r>
        <w:rPr>
          <w:rFonts w:eastAsia="Calibri" w:cs="Arial"/>
          <w:color w:val="000000"/>
          <w:sz w:val="20"/>
        </w:rPr>
        <w:t xml:space="preserve"> Ozone Season Group 3 unit shall also apply to the owners and operators of such unit. </w:t>
      </w:r>
    </w:p>
    <w:p w14:paraId="5849DD6E" w14:textId="77777777" w:rsidR="00604DD1" w:rsidRDefault="00604DD1" w:rsidP="00604DD1">
      <w:pPr>
        <w:autoSpaceDE w:val="0"/>
        <w:autoSpaceDN w:val="0"/>
        <w:adjustRightInd w:val="0"/>
        <w:ind w:left="720"/>
        <w:contextualSpacing/>
        <w:jc w:val="both"/>
        <w:rPr>
          <w:rFonts w:eastAsia="Calibri" w:cs="Arial"/>
          <w:color w:val="000000"/>
          <w:sz w:val="20"/>
        </w:rPr>
      </w:pPr>
    </w:p>
    <w:p w14:paraId="24C0A3AC" w14:textId="77777777" w:rsidR="00604DD1" w:rsidRDefault="00604DD1" w:rsidP="00845245">
      <w:pPr>
        <w:numPr>
          <w:ilvl w:val="0"/>
          <w:numId w:val="45"/>
        </w:numPr>
        <w:ind w:left="360"/>
        <w:contextualSpacing/>
        <w:jc w:val="both"/>
        <w:rPr>
          <w:rFonts w:eastAsia="Calibri" w:cs="Arial"/>
          <w:sz w:val="20"/>
        </w:rPr>
      </w:pPr>
      <w:r>
        <w:rPr>
          <w:rFonts w:eastAsia="Calibri" w:cs="Arial"/>
          <w:b/>
          <w:sz w:val="20"/>
        </w:rPr>
        <w:t>Effect on other authorities</w:t>
      </w:r>
      <w:r>
        <w:rPr>
          <w:rFonts w:eastAsia="Calibri" w:cs="Arial"/>
          <w:b/>
          <w:i/>
          <w:iCs/>
          <w:sz w:val="20"/>
        </w:rPr>
        <w:t xml:space="preserve">. </w:t>
      </w:r>
    </w:p>
    <w:p w14:paraId="0D53C7BE" w14:textId="77777777" w:rsidR="00604DD1" w:rsidRDefault="00604DD1" w:rsidP="00604DD1">
      <w:pPr>
        <w:ind w:left="360"/>
        <w:contextualSpacing/>
        <w:jc w:val="both"/>
        <w:rPr>
          <w:rFonts w:eastAsia="Calibri" w:cs="Arial"/>
          <w:sz w:val="20"/>
        </w:rPr>
      </w:pPr>
      <w:r>
        <w:rPr>
          <w:rFonts w:eastAsia="Calibri" w:cs="Arial"/>
          <w:sz w:val="20"/>
        </w:rPr>
        <w:t>No provision of the CSAPR NO</w:t>
      </w:r>
      <w:r>
        <w:rPr>
          <w:rFonts w:eastAsia="Calibri" w:cs="Arial"/>
          <w:sz w:val="20"/>
          <w:vertAlign w:val="subscript"/>
        </w:rPr>
        <w:t>X</w:t>
      </w:r>
      <w:r>
        <w:rPr>
          <w:rFonts w:eastAsia="Calibri" w:cs="Arial"/>
          <w:sz w:val="20"/>
        </w:rPr>
        <w:t xml:space="preserve"> Ozone Season Group 3 Trading Program or exemption under 40 CFR 97.1005 shall be construed as exempting or excluding the owners and operators, and the designated representative, of a CSAPR NO</w:t>
      </w:r>
      <w:r>
        <w:rPr>
          <w:rFonts w:eastAsia="Calibri" w:cs="Arial"/>
          <w:sz w:val="20"/>
          <w:vertAlign w:val="subscript"/>
        </w:rPr>
        <w:t>X</w:t>
      </w:r>
      <w:r>
        <w:rPr>
          <w:rFonts w:eastAsia="Calibri" w:cs="Arial"/>
          <w:sz w:val="20"/>
        </w:rPr>
        <w:t xml:space="preserve"> Ozone Season Group 3 source or CSAPR NO</w:t>
      </w:r>
      <w:r>
        <w:rPr>
          <w:rFonts w:eastAsia="Calibri" w:cs="Arial"/>
          <w:sz w:val="20"/>
          <w:vertAlign w:val="subscript"/>
        </w:rPr>
        <w:t>X</w:t>
      </w:r>
      <w:r>
        <w:rPr>
          <w:rFonts w:eastAsia="Calibri" w:cs="Arial"/>
          <w:sz w:val="20"/>
        </w:rPr>
        <w:t xml:space="preserve"> Ozone Season Group 3 unit from compliance with any other provision of the applicable, approved state implementation plan, a federally enforceable permit, or the Clean Air Act.</w:t>
      </w:r>
    </w:p>
    <w:p w14:paraId="622277B9" w14:textId="77777777" w:rsidR="00604DD1" w:rsidRDefault="00604DD1" w:rsidP="00604DD1">
      <w:pPr>
        <w:ind w:left="360"/>
        <w:contextualSpacing/>
        <w:jc w:val="both"/>
        <w:rPr>
          <w:rFonts w:eastAsia="Calibri" w:cs="Arial"/>
          <w:sz w:val="20"/>
        </w:rPr>
      </w:pPr>
    </w:p>
    <w:p w14:paraId="5F57DAC8" w14:textId="77777777" w:rsidR="00604DD1" w:rsidRDefault="00604DD1" w:rsidP="00845245">
      <w:pPr>
        <w:pStyle w:val="ListParagraph"/>
        <w:numPr>
          <w:ilvl w:val="0"/>
          <w:numId w:val="45"/>
        </w:numPr>
        <w:ind w:left="360"/>
        <w:contextualSpacing/>
        <w:jc w:val="both"/>
        <w:rPr>
          <w:rFonts w:eastAsia="Calibri" w:cs="Arial"/>
          <w:b/>
          <w:sz w:val="20"/>
        </w:rPr>
      </w:pPr>
      <w:r>
        <w:rPr>
          <w:rFonts w:eastAsia="Calibri" w:cs="Arial"/>
          <w:b/>
          <w:sz w:val="20"/>
        </w:rPr>
        <w:t xml:space="preserve">Effect on units in Indian country. </w:t>
      </w:r>
    </w:p>
    <w:p w14:paraId="48711E0C" w14:textId="77777777" w:rsidR="00604DD1" w:rsidRDefault="00604DD1" w:rsidP="00604DD1">
      <w:pPr>
        <w:pStyle w:val="ListParagraph"/>
        <w:ind w:left="360"/>
        <w:jc w:val="both"/>
        <w:rPr>
          <w:rFonts w:eastAsia="Calibri" w:cs="Arial"/>
          <w:b/>
          <w:i/>
          <w:sz w:val="20"/>
        </w:rPr>
      </w:pPr>
      <w:r>
        <w:rPr>
          <w:rFonts w:eastAsia="Calibri" w:cs="Arial"/>
          <w:sz w:val="20"/>
        </w:rPr>
        <w:t>Notwithstanding the provisions of paragraphs (a) through (g) above, paragraphs (a) through (g) shall be deemed not to impose any requirements on any source or unit, or any owner, operator, or designated representative with regard to any source or unit, in Indian country within the borders of the state.</w:t>
      </w:r>
      <w:r>
        <w:rPr>
          <w:rFonts w:eastAsia="Calibri" w:cs="Arial"/>
          <w:b/>
          <w:i/>
          <w:sz w:val="20"/>
        </w:rPr>
        <w:t xml:space="preserve"> </w:t>
      </w:r>
    </w:p>
    <w:p w14:paraId="606EE44E" w14:textId="77777777" w:rsidR="00604DD1" w:rsidRDefault="00604DD1" w:rsidP="00604DD1">
      <w:pPr>
        <w:jc w:val="both"/>
        <w:rPr>
          <w:rFonts w:eastAsia="Calibri" w:cs="Arial"/>
          <w:sz w:val="20"/>
        </w:rPr>
      </w:pPr>
    </w:p>
    <w:p w14:paraId="19395F3A" w14:textId="77777777" w:rsidR="00604DD1" w:rsidRDefault="00604DD1" w:rsidP="00604DD1">
      <w:pPr>
        <w:jc w:val="both"/>
        <w:rPr>
          <w:rFonts w:eastAsia="Calibri" w:cs="Arial"/>
          <w:b/>
          <w:bCs/>
          <w:sz w:val="20"/>
          <w:u w:val="single"/>
        </w:rPr>
      </w:pPr>
      <w:r>
        <w:rPr>
          <w:rFonts w:eastAsia="Calibri" w:cs="Arial"/>
          <w:b/>
          <w:bCs/>
          <w:color w:val="000000"/>
          <w:sz w:val="20"/>
          <w:u w:val="single"/>
        </w:rPr>
        <w:lastRenderedPageBreak/>
        <w:t xml:space="preserve">SECTION III:  </w:t>
      </w:r>
      <w:r>
        <w:rPr>
          <w:rFonts w:eastAsia="Calibri" w:cs="Arial"/>
          <w:b/>
          <w:bCs/>
          <w:sz w:val="20"/>
          <w:u w:val="single"/>
        </w:rPr>
        <w:t>CSAPR SO</w:t>
      </w:r>
      <w:r>
        <w:rPr>
          <w:rFonts w:eastAsia="Calibri" w:cs="Arial"/>
          <w:b/>
          <w:bCs/>
          <w:sz w:val="20"/>
          <w:u w:val="single"/>
          <w:vertAlign w:val="subscript"/>
        </w:rPr>
        <w:t>2</w:t>
      </w:r>
      <w:r>
        <w:rPr>
          <w:rFonts w:eastAsia="Calibri" w:cs="Arial"/>
          <w:b/>
          <w:bCs/>
          <w:sz w:val="20"/>
          <w:u w:val="single"/>
        </w:rPr>
        <w:t xml:space="preserve"> Group 1 Trading Program requirements (40 CFR 97.606)</w:t>
      </w:r>
    </w:p>
    <w:p w14:paraId="4906F435" w14:textId="77777777" w:rsidR="00604DD1" w:rsidRDefault="00604DD1" w:rsidP="00604DD1">
      <w:pPr>
        <w:jc w:val="both"/>
        <w:rPr>
          <w:rFonts w:eastAsia="Calibri" w:cs="Arial"/>
          <w:bCs/>
          <w:sz w:val="20"/>
        </w:rPr>
      </w:pPr>
    </w:p>
    <w:p w14:paraId="2AD381AD" w14:textId="77777777" w:rsidR="00604DD1" w:rsidRDefault="00604DD1" w:rsidP="00845245">
      <w:pPr>
        <w:numPr>
          <w:ilvl w:val="0"/>
          <w:numId w:val="51"/>
        </w:numPr>
        <w:autoSpaceDE w:val="0"/>
        <w:autoSpaceDN w:val="0"/>
        <w:adjustRightInd w:val="0"/>
        <w:ind w:left="360"/>
        <w:contextualSpacing/>
        <w:jc w:val="both"/>
        <w:rPr>
          <w:rFonts w:eastAsia="Calibri" w:cs="Arial"/>
          <w:b/>
          <w:color w:val="000000"/>
          <w:sz w:val="20"/>
        </w:rPr>
      </w:pPr>
      <w:r>
        <w:rPr>
          <w:rFonts w:eastAsia="Calibri" w:cs="Arial"/>
          <w:b/>
          <w:color w:val="000000"/>
          <w:sz w:val="20"/>
        </w:rPr>
        <w:t xml:space="preserve">Designated representative requirements. </w:t>
      </w:r>
    </w:p>
    <w:p w14:paraId="0F229D52" w14:textId="77777777" w:rsidR="00604DD1" w:rsidRDefault="00604DD1" w:rsidP="00604DD1">
      <w:pPr>
        <w:autoSpaceDE w:val="0"/>
        <w:autoSpaceDN w:val="0"/>
        <w:adjustRightInd w:val="0"/>
        <w:ind w:left="360"/>
        <w:contextualSpacing/>
        <w:jc w:val="both"/>
        <w:rPr>
          <w:rFonts w:eastAsia="Calibri" w:cs="Arial"/>
          <w:color w:val="000000"/>
          <w:sz w:val="20"/>
        </w:rPr>
      </w:pPr>
      <w:r>
        <w:rPr>
          <w:rFonts w:eastAsia="Calibri" w:cs="Arial"/>
          <w:color w:val="000000"/>
          <w:sz w:val="20"/>
        </w:rPr>
        <w:t xml:space="preserve">The owners and operators shall comply with the requirement to have a designated representative, and may have an alternate designated representative, in accordance with 40 CFR 97.613 through 97.618. </w:t>
      </w:r>
    </w:p>
    <w:p w14:paraId="3DFA139A" w14:textId="77777777" w:rsidR="00604DD1" w:rsidRDefault="00604DD1" w:rsidP="00604DD1">
      <w:pPr>
        <w:autoSpaceDE w:val="0"/>
        <w:autoSpaceDN w:val="0"/>
        <w:adjustRightInd w:val="0"/>
        <w:ind w:left="360"/>
        <w:contextualSpacing/>
        <w:jc w:val="both"/>
        <w:rPr>
          <w:rFonts w:eastAsia="Calibri" w:cs="Arial"/>
          <w:b/>
          <w:color w:val="000000"/>
          <w:sz w:val="20"/>
        </w:rPr>
      </w:pPr>
    </w:p>
    <w:p w14:paraId="3DCED95B" w14:textId="77777777" w:rsidR="00604DD1" w:rsidRDefault="00604DD1" w:rsidP="00845245">
      <w:pPr>
        <w:numPr>
          <w:ilvl w:val="0"/>
          <w:numId w:val="51"/>
        </w:numPr>
        <w:autoSpaceDE w:val="0"/>
        <w:autoSpaceDN w:val="0"/>
        <w:adjustRightInd w:val="0"/>
        <w:ind w:left="360"/>
        <w:contextualSpacing/>
        <w:jc w:val="both"/>
        <w:rPr>
          <w:rFonts w:eastAsia="Calibri" w:cs="Arial"/>
          <w:b/>
          <w:color w:val="000000"/>
          <w:sz w:val="20"/>
        </w:rPr>
      </w:pPr>
      <w:r>
        <w:rPr>
          <w:rFonts w:eastAsia="Calibri" w:cs="Arial"/>
          <w:b/>
          <w:color w:val="000000"/>
          <w:sz w:val="20"/>
        </w:rPr>
        <w:t xml:space="preserve">Emissions monitoring, reporting, and recordkeeping requirements. </w:t>
      </w:r>
    </w:p>
    <w:p w14:paraId="43754CCD" w14:textId="77777777" w:rsidR="00604DD1" w:rsidRDefault="00604DD1" w:rsidP="00845245">
      <w:pPr>
        <w:numPr>
          <w:ilvl w:val="0"/>
          <w:numId w:val="52"/>
        </w:numPr>
        <w:autoSpaceDE w:val="0"/>
        <w:autoSpaceDN w:val="0"/>
        <w:adjustRightInd w:val="0"/>
        <w:contextualSpacing/>
        <w:jc w:val="both"/>
        <w:rPr>
          <w:rFonts w:eastAsia="Calibri" w:cs="Arial"/>
          <w:color w:val="000000"/>
          <w:sz w:val="20"/>
        </w:rPr>
      </w:pPr>
      <w:r>
        <w:rPr>
          <w:rFonts w:eastAsia="Calibri" w:cs="Arial"/>
          <w:color w:val="000000"/>
          <w:sz w:val="20"/>
        </w:rPr>
        <w:t>The owners and operators, and the designated representative, of each CSAPR SO</w:t>
      </w:r>
      <w:r>
        <w:rPr>
          <w:rFonts w:eastAsia="Calibri" w:cs="Arial"/>
          <w:color w:val="000000"/>
          <w:sz w:val="20"/>
          <w:vertAlign w:val="subscript"/>
        </w:rPr>
        <w:t>2</w:t>
      </w:r>
      <w:r>
        <w:rPr>
          <w:rFonts w:eastAsia="Calibri" w:cs="Arial"/>
          <w:color w:val="000000"/>
          <w:sz w:val="20"/>
        </w:rPr>
        <w:t xml:space="preserve"> Group 1 source and each CSAPR SO</w:t>
      </w:r>
      <w:r>
        <w:rPr>
          <w:rFonts w:eastAsia="Calibri" w:cs="Arial"/>
          <w:color w:val="000000"/>
          <w:sz w:val="20"/>
          <w:vertAlign w:val="subscript"/>
        </w:rPr>
        <w:t>2</w:t>
      </w:r>
      <w:r>
        <w:rPr>
          <w:rFonts w:eastAsia="Calibri" w:cs="Arial"/>
          <w:color w:val="000000"/>
          <w:sz w:val="20"/>
        </w:rPr>
        <w:t xml:space="preserve"> Group 1 unit at the source shall comply with the monitoring, reporting, and recordkeeping requirements of 40 CFR 97.630 (general requirements, including installation, certification, and data accounting, compliance deadlines, reporting data, prohibitions, and long-term cold storage), 97.631 (initial monitoring system certification and recertification procedures), 97.632 (monitoring system out-of-control periods), 97.633 (notifications concerning monitoring), 97.634 (recordkeeping and reporting, including monitoring plans, certification applications, quarterly reports, and compliance certification), and 97.635 (petitions for alternatives to monitoring, recordkeeping, or reporting requirements). </w:t>
      </w:r>
    </w:p>
    <w:p w14:paraId="06103F06" w14:textId="77777777" w:rsidR="00604DD1" w:rsidRDefault="00604DD1" w:rsidP="00845245">
      <w:pPr>
        <w:numPr>
          <w:ilvl w:val="0"/>
          <w:numId w:val="52"/>
        </w:numPr>
        <w:autoSpaceDE w:val="0"/>
        <w:autoSpaceDN w:val="0"/>
        <w:adjustRightInd w:val="0"/>
        <w:contextualSpacing/>
        <w:jc w:val="both"/>
        <w:rPr>
          <w:rFonts w:eastAsia="Calibri" w:cs="Arial"/>
          <w:color w:val="000000"/>
          <w:sz w:val="20"/>
        </w:rPr>
      </w:pPr>
      <w:r>
        <w:rPr>
          <w:rFonts w:eastAsia="Calibri" w:cs="Arial"/>
          <w:color w:val="000000"/>
          <w:sz w:val="20"/>
        </w:rPr>
        <w:t>The emissions data determined in accordance with 40 CFR 97.630 through 97.635 shall be used to calculate allocations of CSAPR SO</w:t>
      </w:r>
      <w:r>
        <w:rPr>
          <w:rFonts w:eastAsia="Calibri" w:cs="Arial"/>
          <w:color w:val="000000"/>
          <w:sz w:val="20"/>
          <w:vertAlign w:val="subscript"/>
        </w:rPr>
        <w:t>2</w:t>
      </w:r>
      <w:r>
        <w:rPr>
          <w:rFonts w:eastAsia="Calibri" w:cs="Arial"/>
          <w:color w:val="000000"/>
          <w:sz w:val="20"/>
        </w:rPr>
        <w:t xml:space="preserve"> Group 1 allowances under 40 CFR 97.611(a)(2) and (b) and 97.612 and to determine compliance with the CSAPR SO</w:t>
      </w:r>
      <w:r>
        <w:rPr>
          <w:rFonts w:eastAsia="Calibri" w:cs="Arial"/>
          <w:color w:val="000000"/>
          <w:sz w:val="20"/>
          <w:vertAlign w:val="subscript"/>
        </w:rPr>
        <w:t>2</w:t>
      </w:r>
      <w:r>
        <w:rPr>
          <w:rFonts w:eastAsia="Calibri" w:cs="Arial"/>
          <w:color w:val="000000"/>
          <w:sz w:val="20"/>
        </w:rPr>
        <w:t xml:space="preserve"> Group 1 emissions limitation and assurance provisions under paragraph (c) below, provided that, for each monitoring location from which mass emissions are reported, the mass emissions amount used in calculating such allocations and determining such compliance shall be the mass emissions amount for the monitoring location determined in accordance with 40 CFR 97.630 through 97.635 and rounded to the nearest ton, with any fraction of a ton less than 0.50 being deemed to be zero. </w:t>
      </w:r>
    </w:p>
    <w:p w14:paraId="384E87E5" w14:textId="77777777" w:rsidR="00604DD1" w:rsidRDefault="00604DD1" w:rsidP="00604DD1">
      <w:pPr>
        <w:autoSpaceDE w:val="0"/>
        <w:autoSpaceDN w:val="0"/>
        <w:adjustRightInd w:val="0"/>
        <w:ind w:left="720"/>
        <w:contextualSpacing/>
        <w:jc w:val="both"/>
        <w:rPr>
          <w:rFonts w:eastAsia="Calibri" w:cs="Arial"/>
          <w:color w:val="000000"/>
          <w:sz w:val="20"/>
        </w:rPr>
      </w:pPr>
    </w:p>
    <w:p w14:paraId="37C0374E" w14:textId="77777777" w:rsidR="00604DD1" w:rsidRDefault="00604DD1" w:rsidP="00845245">
      <w:pPr>
        <w:numPr>
          <w:ilvl w:val="0"/>
          <w:numId w:val="51"/>
        </w:numPr>
        <w:autoSpaceDE w:val="0"/>
        <w:autoSpaceDN w:val="0"/>
        <w:adjustRightInd w:val="0"/>
        <w:ind w:left="360"/>
        <w:contextualSpacing/>
        <w:jc w:val="both"/>
        <w:rPr>
          <w:rFonts w:eastAsia="Calibri" w:cs="Arial"/>
          <w:b/>
          <w:color w:val="000000"/>
          <w:sz w:val="20"/>
        </w:rPr>
      </w:pPr>
      <w:r>
        <w:rPr>
          <w:rFonts w:eastAsia="Calibri" w:cs="Arial"/>
          <w:b/>
          <w:color w:val="000000"/>
          <w:sz w:val="20"/>
        </w:rPr>
        <w:t>SO</w:t>
      </w:r>
      <w:r>
        <w:rPr>
          <w:rFonts w:eastAsia="Calibri" w:cs="Arial"/>
          <w:b/>
          <w:color w:val="000000"/>
          <w:sz w:val="20"/>
          <w:vertAlign w:val="subscript"/>
        </w:rPr>
        <w:t>2</w:t>
      </w:r>
      <w:r>
        <w:rPr>
          <w:rFonts w:eastAsia="Calibri" w:cs="Arial"/>
          <w:b/>
          <w:color w:val="000000"/>
          <w:sz w:val="20"/>
        </w:rPr>
        <w:t xml:space="preserve"> emissions requirements. </w:t>
      </w:r>
    </w:p>
    <w:p w14:paraId="64168061" w14:textId="77777777" w:rsidR="00604DD1" w:rsidRDefault="00604DD1" w:rsidP="00845245">
      <w:pPr>
        <w:numPr>
          <w:ilvl w:val="0"/>
          <w:numId w:val="53"/>
        </w:numPr>
        <w:autoSpaceDE w:val="0"/>
        <w:autoSpaceDN w:val="0"/>
        <w:adjustRightInd w:val="0"/>
        <w:contextualSpacing/>
        <w:jc w:val="both"/>
        <w:rPr>
          <w:rFonts w:eastAsia="Calibri" w:cs="Arial"/>
          <w:color w:val="000000"/>
          <w:sz w:val="20"/>
        </w:rPr>
      </w:pPr>
      <w:r>
        <w:rPr>
          <w:rFonts w:eastAsia="Calibri" w:cs="Arial"/>
          <w:color w:val="000000"/>
          <w:sz w:val="20"/>
        </w:rPr>
        <w:t>CSAPR SO</w:t>
      </w:r>
      <w:r>
        <w:rPr>
          <w:rFonts w:eastAsia="Calibri" w:cs="Arial"/>
          <w:color w:val="000000"/>
          <w:sz w:val="20"/>
          <w:vertAlign w:val="subscript"/>
        </w:rPr>
        <w:t>2</w:t>
      </w:r>
      <w:r>
        <w:rPr>
          <w:rFonts w:eastAsia="Calibri" w:cs="Arial"/>
          <w:color w:val="000000"/>
          <w:sz w:val="20"/>
        </w:rPr>
        <w:t xml:space="preserve"> Group 1 emissions limitation. </w:t>
      </w:r>
    </w:p>
    <w:p w14:paraId="4E47E94C" w14:textId="77777777" w:rsidR="00604DD1" w:rsidRDefault="00604DD1" w:rsidP="00845245">
      <w:pPr>
        <w:numPr>
          <w:ilvl w:val="1"/>
          <w:numId w:val="53"/>
        </w:numPr>
        <w:autoSpaceDE w:val="0"/>
        <w:autoSpaceDN w:val="0"/>
        <w:adjustRightInd w:val="0"/>
        <w:ind w:left="1260" w:hanging="180"/>
        <w:contextualSpacing/>
        <w:jc w:val="both"/>
        <w:rPr>
          <w:rFonts w:eastAsia="Calibri" w:cs="Arial"/>
          <w:color w:val="000000"/>
          <w:sz w:val="20"/>
        </w:rPr>
      </w:pPr>
      <w:r>
        <w:rPr>
          <w:rFonts w:eastAsia="Calibri" w:cs="Arial"/>
          <w:color w:val="000000"/>
          <w:sz w:val="20"/>
        </w:rPr>
        <w:t>As of the allowance transfer deadline for a control period in a given year, the owners and operators of each CSAPR SO</w:t>
      </w:r>
      <w:r>
        <w:rPr>
          <w:rFonts w:eastAsia="Calibri" w:cs="Arial"/>
          <w:color w:val="000000"/>
          <w:sz w:val="20"/>
          <w:vertAlign w:val="subscript"/>
        </w:rPr>
        <w:t>2</w:t>
      </w:r>
      <w:r>
        <w:rPr>
          <w:rFonts w:eastAsia="Calibri" w:cs="Arial"/>
          <w:color w:val="000000"/>
          <w:sz w:val="20"/>
        </w:rPr>
        <w:t xml:space="preserve"> Group 1 source and each CSAPR SO2 Group 1 unit at the source shall hold, in the source's compliance account, CSAPR SO</w:t>
      </w:r>
      <w:r>
        <w:rPr>
          <w:rFonts w:eastAsia="Calibri" w:cs="Arial"/>
          <w:color w:val="000000"/>
          <w:sz w:val="20"/>
          <w:vertAlign w:val="subscript"/>
        </w:rPr>
        <w:t>2</w:t>
      </w:r>
      <w:r>
        <w:rPr>
          <w:rFonts w:eastAsia="Calibri" w:cs="Arial"/>
          <w:color w:val="000000"/>
          <w:sz w:val="20"/>
        </w:rPr>
        <w:t xml:space="preserve"> Group 1 allowances available for deduction for such control period under 40 CFR 97.624(a) in an amount not less than the tons of total SO</w:t>
      </w:r>
      <w:r>
        <w:rPr>
          <w:rFonts w:eastAsia="Calibri" w:cs="Arial"/>
          <w:color w:val="000000"/>
          <w:sz w:val="20"/>
          <w:vertAlign w:val="subscript"/>
        </w:rPr>
        <w:t>2</w:t>
      </w:r>
      <w:r>
        <w:rPr>
          <w:rFonts w:eastAsia="Calibri" w:cs="Arial"/>
          <w:color w:val="000000"/>
          <w:sz w:val="20"/>
        </w:rPr>
        <w:t xml:space="preserve"> emissions for such control period from all CSAPR SO</w:t>
      </w:r>
      <w:r>
        <w:rPr>
          <w:rFonts w:eastAsia="Calibri" w:cs="Arial"/>
          <w:color w:val="000000"/>
          <w:sz w:val="20"/>
          <w:vertAlign w:val="subscript"/>
        </w:rPr>
        <w:t>2</w:t>
      </w:r>
      <w:r>
        <w:rPr>
          <w:rFonts w:eastAsia="Calibri" w:cs="Arial"/>
          <w:color w:val="000000"/>
          <w:sz w:val="20"/>
        </w:rPr>
        <w:t xml:space="preserve"> Group 1 units at the source. </w:t>
      </w:r>
    </w:p>
    <w:p w14:paraId="37CDDD34" w14:textId="77777777" w:rsidR="00604DD1" w:rsidRDefault="00604DD1" w:rsidP="00845245">
      <w:pPr>
        <w:numPr>
          <w:ilvl w:val="1"/>
          <w:numId w:val="53"/>
        </w:numPr>
        <w:autoSpaceDE w:val="0"/>
        <w:autoSpaceDN w:val="0"/>
        <w:adjustRightInd w:val="0"/>
        <w:ind w:left="1260" w:hanging="180"/>
        <w:contextualSpacing/>
        <w:jc w:val="both"/>
        <w:rPr>
          <w:rFonts w:eastAsia="Calibri" w:cs="Arial"/>
          <w:color w:val="000000"/>
          <w:sz w:val="20"/>
        </w:rPr>
      </w:pPr>
      <w:r>
        <w:rPr>
          <w:rFonts w:eastAsia="Calibri" w:cs="Arial"/>
          <w:color w:val="000000"/>
          <w:sz w:val="20"/>
        </w:rPr>
        <w:t>If total SO</w:t>
      </w:r>
      <w:r>
        <w:rPr>
          <w:rFonts w:eastAsia="Calibri" w:cs="Arial"/>
          <w:color w:val="000000"/>
          <w:sz w:val="20"/>
          <w:vertAlign w:val="subscript"/>
        </w:rPr>
        <w:t>2</w:t>
      </w:r>
      <w:r>
        <w:rPr>
          <w:rFonts w:eastAsia="Calibri" w:cs="Arial"/>
          <w:color w:val="000000"/>
          <w:sz w:val="20"/>
        </w:rPr>
        <w:t xml:space="preserve"> emissions during a control period in a given year from the CSAPR SO</w:t>
      </w:r>
      <w:r>
        <w:rPr>
          <w:rFonts w:eastAsia="Calibri" w:cs="Arial"/>
          <w:color w:val="000000"/>
          <w:sz w:val="20"/>
          <w:vertAlign w:val="subscript"/>
        </w:rPr>
        <w:t>2</w:t>
      </w:r>
      <w:r>
        <w:rPr>
          <w:rFonts w:eastAsia="Calibri" w:cs="Arial"/>
          <w:color w:val="000000"/>
          <w:sz w:val="20"/>
        </w:rPr>
        <w:t xml:space="preserve"> Group 1 units at a CSAPR SO</w:t>
      </w:r>
      <w:r>
        <w:rPr>
          <w:rFonts w:eastAsia="Calibri" w:cs="Arial"/>
          <w:color w:val="000000"/>
          <w:sz w:val="20"/>
          <w:vertAlign w:val="subscript"/>
        </w:rPr>
        <w:t>2</w:t>
      </w:r>
      <w:r>
        <w:rPr>
          <w:rFonts w:eastAsia="Calibri" w:cs="Arial"/>
          <w:color w:val="000000"/>
          <w:sz w:val="20"/>
        </w:rPr>
        <w:t xml:space="preserve"> Group 1 source are in excess of the CSAPR SO</w:t>
      </w:r>
      <w:r>
        <w:rPr>
          <w:rFonts w:eastAsia="Calibri" w:cs="Arial"/>
          <w:color w:val="000000"/>
          <w:sz w:val="20"/>
          <w:vertAlign w:val="subscript"/>
        </w:rPr>
        <w:t>2</w:t>
      </w:r>
      <w:r>
        <w:rPr>
          <w:rFonts w:eastAsia="Calibri" w:cs="Arial"/>
          <w:color w:val="000000"/>
          <w:sz w:val="20"/>
        </w:rPr>
        <w:t xml:space="preserve"> Group 1 emissions limitation set forth in paragraph (c)(1)(i) above, then: </w:t>
      </w:r>
    </w:p>
    <w:p w14:paraId="6FABF080" w14:textId="77777777" w:rsidR="00604DD1" w:rsidRDefault="00604DD1" w:rsidP="00845245">
      <w:pPr>
        <w:numPr>
          <w:ilvl w:val="2"/>
          <w:numId w:val="53"/>
        </w:numPr>
        <w:autoSpaceDE w:val="0"/>
        <w:autoSpaceDN w:val="0"/>
        <w:adjustRightInd w:val="0"/>
        <w:ind w:left="1800" w:hanging="540"/>
        <w:contextualSpacing/>
        <w:jc w:val="both"/>
        <w:rPr>
          <w:rFonts w:eastAsia="Calibri" w:cs="Arial"/>
          <w:color w:val="000000"/>
          <w:sz w:val="20"/>
        </w:rPr>
      </w:pPr>
      <w:r>
        <w:rPr>
          <w:rFonts w:eastAsia="Calibri" w:cs="Arial"/>
          <w:color w:val="000000"/>
          <w:sz w:val="20"/>
        </w:rPr>
        <w:t>The owners and operators of the source and each CSAPR SO</w:t>
      </w:r>
      <w:r>
        <w:rPr>
          <w:rFonts w:eastAsia="Calibri" w:cs="Arial"/>
          <w:color w:val="000000"/>
          <w:sz w:val="20"/>
          <w:vertAlign w:val="subscript"/>
        </w:rPr>
        <w:t>2</w:t>
      </w:r>
      <w:r>
        <w:rPr>
          <w:rFonts w:eastAsia="Calibri" w:cs="Arial"/>
          <w:color w:val="000000"/>
          <w:sz w:val="20"/>
        </w:rPr>
        <w:t xml:space="preserve"> Group 1 unit at the source shall hold the CSAPR SO</w:t>
      </w:r>
      <w:r>
        <w:rPr>
          <w:rFonts w:eastAsia="Calibri" w:cs="Arial"/>
          <w:color w:val="000000"/>
          <w:sz w:val="20"/>
          <w:vertAlign w:val="subscript"/>
        </w:rPr>
        <w:t>2</w:t>
      </w:r>
      <w:r>
        <w:rPr>
          <w:rFonts w:eastAsia="Calibri" w:cs="Arial"/>
          <w:color w:val="000000"/>
          <w:sz w:val="20"/>
        </w:rPr>
        <w:t xml:space="preserve"> Group 1 allowances required for deduction under 40 CFR 97.624(d); and </w:t>
      </w:r>
    </w:p>
    <w:p w14:paraId="32364BD2" w14:textId="77777777" w:rsidR="00604DD1" w:rsidRDefault="00604DD1" w:rsidP="00845245">
      <w:pPr>
        <w:numPr>
          <w:ilvl w:val="2"/>
          <w:numId w:val="53"/>
        </w:numPr>
        <w:autoSpaceDE w:val="0"/>
        <w:autoSpaceDN w:val="0"/>
        <w:adjustRightInd w:val="0"/>
        <w:ind w:left="1800" w:hanging="540"/>
        <w:contextualSpacing/>
        <w:jc w:val="both"/>
        <w:rPr>
          <w:rFonts w:eastAsia="Calibri" w:cs="Arial"/>
          <w:color w:val="000000"/>
          <w:sz w:val="20"/>
        </w:rPr>
      </w:pPr>
      <w:r>
        <w:rPr>
          <w:rFonts w:eastAsia="Calibri" w:cs="Arial"/>
          <w:color w:val="000000"/>
          <w:sz w:val="20"/>
        </w:rPr>
        <w:t>The owners and operators of the source and each CSAPR SO</w:t>
      </w:r>
      <w:r>
        <w:rPr>
          <w:rFonts w:eastAsia="Calibri" w:cs="Arial"/>
          <w:color w:val="000000"/>
          <w:sz w:val="20"/>
          <w:vertAlign w:val="subscript"/>
        </w:rPr>
        <w:t>2</w:t>
      </w:r>
      <w:r>
        <w:rPr>
          <w:rFonts w:eastAsia="Calibri" w:cs="Arial"/>
          <w:color w:val="000000"/>
          <w:sz w:val="20"/>
        </w:rPr>
        <w:t xml:space="preserve"> Group 1 unit at the source shall pay any fine, penalty, or assessment or comply with any other remedy imposed, for the same violations, under the Clean Air Act, and each ton of such excess emissions and each day of such control period shall constitute a separate violation 40 CFR Part 97, Subpart CCCCC and the Clean Air Act. </w:t>
      </w:r>
    </w:p>
    <w:p w14:paraId="680791BA" w14:textId="77777777" w:rsidR="00604DD1" w:rsidRDefault="00604DD1" w:rsidP="00845245">
      <w:pPr>
        <w:numPr>
          <w:ilvl w:val="0"/>
          <w:numId w:val="53"/>
        </w:numPr>
        <w:autoSpaceDE w:val="0"/>
        <w:autoSpaceDN w:val="0"/>
        <w:adjustRightInd w:val="0"/>
        <w:contextualSpacing/>
        <w:jc w:val="both"/>
        <w:rPr>
          <w:rFonts w:eastAsia="Calibri" w:cs="Arial"/>
          <w:color w:val="000000"/>
          <w:sz w:val="20"/>
        </w:rPr>
      </w:pPr>
      <w:r>
        <w:rPr>
          <w:rFonts w:eastAsia="Calibri" w:cs="Arial"/>
          <w:color w:val="000000"/>
          <w:sz w:val="20"/>
        </w:rPr>
        <w:t>CSAPR SO</w:t>
      </w:r>
      <w:r>
        <w:rPr>
          <w:rFonts w:eastAsia="Calibri" w:cs="Arial"/>
          <w:color w:val="000000"/>
          <w:sz w:val="20"/>
          <w:vertAlign w:val="subscript"/>
        </w:rPr>
        <w:t>2</w:t>
      </w:r>
      <w:r>
        <w:rPr>
          <w:rFonts w:eastAsia="Calibri" w:cs="Arial"/>
          <w:color w:val="000000"/>
          <w:sz w:val="20"/>
        </w:rPr>
        <w:t xml:space="preserve"> Group 1 assurance provisions. </w:t>
      </w:r>
    </w:p>
    <w:p w14:paraId="056E6FA1" w14:textId="0FB0F425" w:rsidR="00604DD1" w:rsidRDefault="00604DD1" w:rsidP="00845245">
      <w:pPr>
        <w:numPr>
          <w:ilvl w:val="1"/>
          <w:numId w:val="53"/>
        </w:numPr>
        <w:autoSpaceDE w:val="0"/>
        <w:autoSpaceDN w:val="0"/>
        <w:adjustRightInd w:val="0"/>
        <w:ind w:left="1260" w:hanging="180"/>
        <w:contextualSpacing/>
        <w:jc w:val="both"/>
        <w:rPr>
          <w:rFonts w:eastAsia="Calibri" w:cs="Arial"/>
          <w:color w:val="000000"/>
          <w:sz w:val="20"/>
        </w:rPr>
      </w:pPr>
      <w:r>
        <w:rPr>
          <w:rFonts w:eastAsia="Calibri" w:cs="Arial"/>
          <w:color w:val="000000"/>
          <w:sz w:val="20"/>
        </w:rPr>
        <w:t>If total SO</w:t>
      </w:r>
      <w:r>
        <w:rPr>
          <w:rFonts w:eastAsia="Calibri" w:cs="Arial"/>
          <w:color w:val="000000"/>
          <w:sz w:val="20"/>
          <w:vertAlign w:val="subscript"/>
        </w:rPr>
        <w:t>2</w:t>
      </w:r>
      <w:r>
        <w:rPr>
          <w:rFonts w:eastAsia="Calibri" w:cs="Arial"/>
          <w:color w:val="000000"/>
          <w:sz w:val="20"/>
        </w:rPr>
        <w:t xml:space="preserve"> emissions during a control period in a given year from all CSAPR SO</w:t>
      </w:r>
      <w:r>
        <w:rPr>
          <w:rFonts w:eastAsia="Calibri" w:cs="Arial"/>
          <w:color w:val="000000"/>
          <w:sz w:val="20"/>
          <w:vertAlign w:val="subscript"/>
        </w:rPr>
        <w:t>2</w:t>
      </w:r>
      <w:r>
        <w:rPr>
          <w:rFonts w:eastAsia="Calibri" w:cs="Arial"/>
          <w:color w:val="000000"/>
          <w:sz w:val="20"/>
        </w:rPr>
        <w:t xml:space="preserve"> Group 1 units at CSAPR SO</w:t>
      </w:r>
      <w:r>
        <w:rPr>
          <w:rFonts w:eastAsia="Calibri" w:cs="Arial"/>
          <w:color w:val="000000"/>
          <w:sz w:val="20"/>
          <w:vertAlign w:val="subscript"/>
        </w:rPr>
        <w:t>2</w:t>
      </w:r>
      <w:r>
        <w:rPr>
          <w:rFonts w:eastAsia="Calibri" w:cs="Arial"/>
          <w:color w:val="000000"/>
          <w:sz w:val="20"/>
        </w:rPr>
        <w:t xml:space="preserve"> Group 1 sources in the state </w:t>
      </w:r>
      <w:r>
        <w:rPr>
          <w:rFonts w:eastAsia="Calibri" w:cs="Arial"/>
          <w:sz w:val="20"/>
        </w:rPr>
        <w:t xml:space="preserve">and Indian country within the borders of such state </w:t>
      </w:r>
      <w:r>
        <w:rPr>
          <w:rFonts w:eastAsia="Calibri" w:cs="Arial"/>
          <w:color w:val="000000"/>
          <w:sz w:val="20"/>
        </w:rPr>
        <w:t>exceed the state assurance level, then the owners and operators of such sources and units in each group of one or more sources and units having a common designated representative for such control period, where the common designated representative’s share of such SO</w:t>
      </w:r>
      <w:r>
        <w:rPr>
          <w:rFonts w:eastAsia="Calibri" w:cs="Arial"/>
          <w:color w:val="000000"/>
          <w:sz w:val="20"/>
          <w:vertAlign w:val="subscript"/>
        </w:rPr>
        <w:t>2</w:t>
      </w:r>
      <w:r>
        <w:rPr>
          <w:rFonts w:eastAsia="Calibri" w:cs="Arial"/>
          <w:color w:val="000000"/>
          <w:sz w:val="20"/>
        </w:rPr>
        <w:t xml:space="preserve"> emissions during such control period exceeds the common designated representative’s assurance level for the state and such control period, shall hold (in the assurance account established for the owners and operators of such group) CSAPR SO</w:t>
      </w:r>
      <w:r>
        <w:rPr>
          <w:rFonts w:eastAsia="Calibri" w:cs="Arial"/>
          <w:color w:val="000000"/>
          <w:sz w:val="20"/>
          <w:vertAlign w:val="subscript"/>
        </w:rPr>
        <w:t>2</w:t>
      </w:r>
      <w:r>
        <w:rPr>
          <w:rFonts w:eastAsia="Calibri" w:cs="Arial"/>
          <w:color w:val="000000"/>
          <w:sz w:val="20"/>
        </w:rPr>
        <w:t xml:space="preserve"> Group 1 allowances available for deduction for such control period under 40 CFR 97.625(a) in an amount equal to two times the product (rounded to the nearest whole number), as determined by the Administrator in accordance with 40 CFR 97.625(b), of multiplying</w:t>
      </w:r>
      <w:r w:rsidR="002F5964">
        <w:rPr>
          <w:rFonts w:eastAsia="Calibri" w:cs="Arial"/>
          <w:color w:val="000000"/>
          <w:sz w:val="20"/>
        </w:rPr>
        <w:t xml:space="preserve"> </w:t>
      </w:r>
      <w:r>
        <w:rPr>
          <w:rFonts w:eastAsia="Calibri" w:cs="Arial"/>
          <w:color w:val="000000"/>
          <w:sz w:val="20"/>
        </w:rPr>
        <w:t xml:space="preserve">— </w:t>
      </w:r>
    </w:p>
    <w:p w14:paraId="78BD2BE8" w14:textId="77777777" w:rsidR="00604DD1" w:rsidRDefault="00604DD1" w:rsidP="00845245">
      <w:pPr>
        <w:numPr>
          <w:ilvl w:val="2"/>
          <w:numId w:val="53"/>
        </w:numPr>
        <w:autoSpaceDE w:val="0"/>
        <w:autoSpaceDN w:val="0"/>
        <w:adjustRightInd w:val="0"/>
        <w:ind w:left="1800" w:hanging="540"/>
        <w:contextualSpacing/>
        <w:jc w:val="both"/>
        <w:rPr>
          <w:rFonts w:eastAsia="Calibri" w:cs="Arial"/>
          <w:color w:val="000000"/>
          <w:sz w:val="20"/>
        </w:rPr>
      </w:pPr>
      <w:r>
        <w:rPr>
          <w:rFonts w:eastAsia="Calibri" w:cs="Arial"/>
          <w:color w:val="000000"/>
          <w:sz w:val="20"/>
        </w:rPr>
        <w:t>The quotient of the amount by which the common designated representative’s share of such SO</w:t>
      </w:r>
      <w:r>
        <w:rPr>
          <w:rFonts w:eastAsia="Calibri" w:cs="Arial"/>
          <w:color w:val="000000"/>
          <w:sz w:val="20"/>
          <w:vertAlign w:val="subscript"/>
        </w:rPr>
        <w:t>2</w:t>
      </w:r>
      <w:r>
        <w:rPr>
          <w:rFonts w:eastAsia="Calibri" w:cs="Arial"/>
          <w:color w:val="000000"/>
          <w:sz w:val="20"/>
        </w:rPr>
        <w:t xml:space="preserve"> emissions exceeds the common designated representative’s assurance level divided by the sum of the amounts, determined for all common designated representatives for such sources and units in the state </w:t>
      </w:r>
      <w:r>
        <w:rPr>
          <w:rFonts w:eastAsia="Calibri" w:cs="Arial"/>
          <w:sz w:val="20"/>
        </w:rPr>
        <w:t>and Indian country within the borders of such state</w:t>
      </w:r>
      <w:r>
        <w:rPr>
          <w:rFonts w:eastAsia="Calibri" w:cs="Arial"/>
          <w:i/>
          <w:sz w:val="20"/>
        </w:rPr>
        <w:t xml:space="preserve"> </w:t>
      </w:r>
      <w:r>
        <w:rPr>
          <w:rFonts w:eastAsia="Calibri" w:cs="Arial"/>
          <w:color w:val="000000"/>
          <w:sz w:val="20"/>
        </w:rPr>
        <w:t xml:space="preserve">for such control period, by </w:t>
      </w:r>
      <w:r>
        <w:rPr>
          <w:rFonts w:eastAsia="Calibri" w:cs="Arial"/>
          <w:color w:val="000000"/>
          <w:sz w:val="20"/>
        </w:rPr>
        <w:lastRenderedPageBreak/>
        <w:t>which each common designated representative’s share of such SO</w:t>
      </w:r>
      <w:r>
        <w:rPr>
          <w:rFonts w:eastAsia="Calibri" w:cs="Arial"/>
          <w:color w:val="000000"/>
          <w:sz w:val="20"/>
          <w:vertAlign w:val="subscript"/>
        </w:rPr>
        <w:t>2</w:t>
      </w:r>
      <w:r>
        <w:rPr>
          <w:rFonts w:eastAsia="Calibri" w:cs="Arial"/>
          <w:color w:val="000000"/>
          <w:sz w:val="20"/>
        </w:rPr>
        <w:t xml:space="preserve"> emissions exceeds the respective common designated representative’s assurance level; and </w:t>
      </w:r>
    </w:p>
    <w:p w14:paraId="0C4A5ADF" w14:textId="77777777" w:rsidR="00604DD1" w:rsidRDefault="00604DD1" w:rsidP="00845245">
      <w:pPr>
        <w:numPr>
          <w:ilvl w:val="2"/>
          <w:numId w:val="53"/>
        </w:numPr>
        <w:autoSpaceDE w:val="0"/>
        <w:autoSpaceDN w:val="0"/>
        <w:adjustRightInd w:val="0"/>
        <w:ind w:left="1800" w:hanging="540"/>
        <w:contextualSpacing/>
        <w:jc w:val="both"/>
        <w:rPr>
          <w:rFonts w:eastAsia="Calibri" w:cs="Arial"/>
          <w:color w:val="000000"/>
          <w:sz w:val="20"/>
        </w:rPr>
      </w:pPr>
      <w:r>
        <w:rPr>
          <w:rFonts w:eastAsia="Calibri" w:cs="Arial"/>
          <w:color w:val="000000"/>
          <w:sz w:val="20"/>
        </w:rPr>
        <w:t>The amount by which total SO</w:t>
      </w:r>
      <w:r>
        <w:rPr>
          <w:rFonts w:eastAsia="Calibri" w:cs="Arial"/>
          <w:color w:val="000000"/>
          <w:sz w:val="20"/>
          <w:vertAlign w:val="subscript"/>
        </w:rPr>
        <w:t>2</w:t>
      </w:r>
      <w:r>
        <w:rPr>
          <w:rFonts w:eastAsia="Calibri" w:cs="Arial"/>
          <w:color w:val="000000"/>
          <w:sz w:val="20"/>
        </w:rPr>
        <w:t xml:space="preserve"> emissions from all CSAPR SO</w:t>
      </w:r>
      <w:r>
        <w:rPr>
          <w:rFonts w:eastAsia="Calibri" w:cs="Arial"/>
          <w:color w:val="000000"/>
          <w:sz w:val="20"/>
          <w:vertAlign w:val="subscript"/>
        </w:rPr>
        <w:t>2</w:t>
      </w:r>
      <w:r>
        <w:rPr>
          <w:rFonts w:eastAsia="Calibri" w:cs="Arial"/>
          <w:color w:val="000000"/>
          <w:sz w:val="20"/>
        </w:rPr>
        <w:t xml:space="preserve"> Group 1 units at CSAPR SO</w:t>
      </w:r>
      <w:r>
        <w:rPr>
          <w:rFonts w:eastAsia="Calibri" w:cs="Arial"/>
          <w:color w:val="000000"/>
          <w:sz w:val="20"/>
          <w:vertAlign w:val="subscript"/>
        </w:rPr>
        <w:t>2</w:t>
      </w:r>
      <w:r>
        <w:rPr>
          <w:rFonts w:eastAsia="Calibri" w:cs="Arial"/>
          <w:color w:val="000000"/>
          <w:sz w:val="20"/>
        </w:rPr>
        <w:t xml:space="preserve"> Group 1 sources in the state </w:t>
      </w:r>
      <w:r>
        <w:rPr>
          <w:rFonts w:eastAsia="Calibri" w:cs="Arial"/>
          <w:sz w:val="20"/>
        </w:rPr>
        <w:t>and Indian country within the borders of such state</w:t>
      </w:r>
      <w:r>
        <w:rPr>
          <w:rFonts w:eastAsia="Calibri" w:cs="Arial"/>
          <w:i/>
          <w:sz w:val="20"/>
        </w:rPr>
        <w:t xml:space="preserve"> </w:t>
      </w:r>
      <w:r>
        <w:rPr>
          <w:rFonts w:eastAsia="Calibri" w:cs="Arial"/>
          <w:color w:val="000000"/>
          <w:sz w:val="20"/>
        </w:rPr>
        <w:t xml:space="preserve">for such control period exceed the state assurance level. </w:t>
      </w:r>
    </w:p>
    <w:p w14:paraId="1B8CCC98" w14:textId="77777777" w:rsidR="00604DD1" w:rsidRDefault="00604DD1" w:rsidP="00845245">
      <w:pPr>
        <w:numPr>
          <w:ilvl w:val="1"/>
          <w:numId w:val="53"/>
        </w:numPr>
        <w:autoSpaceDE w:val="0"/>
        <w:autoSpaceDN w:val="0"/>
        <w:adjustRightInd w:val="0"/>
        <w:ind w:left="1260" w:hanging="180"/>
        <w:contextualSpacing/>
        <w:jc w:val="both"/>
        <w:rPr>
          <w:rFonts w:eastAsia="Calibri" w:cs="Arial"/>
          <w:color w:val="000000"/>
          <w:sz w:val="20"/>
        </w:rPr>
      </w:pPr>
      <w:r>
        <w:rPr>
          <w:rFonts w:eastAsia="Calibri" w:cs="Arial"/>
          <w:color w:val="000000"/>
          <w:sz w:val="20"/>
        </w:rPr>
        <w:t>The owners and operators shall hold the CSAPR SO</w:t>
      </w:r>
      <w:r>
        <w:rPr>
          <w:rFonts w:eastAsia="Calibri" w:cs="Arial"/>
          <w:color w:val="000000"/>
          <w:sz w:val="20"/>
          <w:vertAlign w:val="subscript"/>
        </w:rPr>
        <w:t>2</w:t>
      </w:r>
      <w:r>
        <w:rPr>
          <w:rFonts w:eastAsia="Calibri" w:cs="Arial"/>
          <w:color w:val="000000"/>
          <w:sz w:val="20"/>
        </w:rPr>
        <w:t xml:space="preserve"> Group 1 allowances required under paragraph (c)(2)(i) above, as of midnight of November 1 (if it is a business day), or midnight of the first business day thereafter (if November 1 is not a business day), immediately after such control period. </w:t>
      </w:r>
    </w:p>
    <w:p w14:paraId="0391A3D0" w14:textId="77777777" w:rsidR="00604DD1" w:rsidRDefault="00604DD1" w:rsidP="00845245">
      <w:pPr>
        <w:numPr>
          <w:ilvl w:val="1"/>
          <w:numId w:val="53"/>
        </w:numPr>
        <w:autoSpaceDE w:val="0"/>
        <w:autoSpaceDN w:val="0"/>
        <w:adjustRightInd w:val="0"/>
        <w:ind w:left="1260" w:hanging="180"/>
        <w:contextualSpacing/>
        <w:jc w:val="both"/>
        <w:rPr>
          <w:rFonts w:eastAsia="Calibri" w:cs="Arial"/>
          <w:color w:val="000000"/>
          <w:sz w:val="20"/>
        </w:rPr>
      </w:pPr>
      <w:r>
        <w:rPr>
          <w:rFonts w:eastAsia="Calibri" w:cs="Arial"/>
          <w:color w:val="000000"/>
          <w:sz w:val="20"/>
        </w:rPr>
        <w:t>Total SO</w:t>
      </w:r>
      <w:r>
        <w:rPr>
          <w:rFonts w:eastAsia="Calibri" w:cs="Arial"/>
          <w:color w:val="000000"/>
          <w:sz w:val="20"/>
          <w:vertAlign w:val="subscript"/>
        </w:rPr>
        <w:t>2</w:t>
      </w:r>
      <w:r>
        <w:rPr>
          <w:rFonts w:eastAsia="Calibri" w:cs="Arial"/>
          <w:color w:val="000000"/>
          <w:sz w:val="20"/>
        </w:rPr>
        <w:t xml:space="preserve"> emissions from all CSAPR SO</w:t>
      </w:r>
      <w:r>
        <w:rPr>
          <w:rFonts w:eastAsia="Calibri" w:cs="Arial"/>
          <w:color w:val="000000"/>
          <w:sz w:val="20"/>
          <w:vertAlign w:val="subscript"/>
        </w:rPr>
        <w:t>2</w:t>
      </w:r>
      <w:r>
        <w:rPr>
          <w:rFonts w:eastAsia="Calibri" w:cs="Arial"/>
          <w:color w:val="000000"/>
          <w:sz w:val="20"/>
        </w:rPr>
        <w:t xml:space="preserve"> Group 1 units at CSAPR SO</w:t>
      </w:r>
      <w:r>
        <w:rPr>
          <w:rFonts w:eastAsia="Calibri" w:cs="Arial"/>
          <w:color w:val="000000"/>
          <w:sz w:val="20"/>
          <w:vertAlign w:val="subscript"/>
        </w:rPr>
        <w:t>2</w:t>
      </w:r>
      <w:r>
        <w:rPr>
          <w:rFonts w:eastAsia="Calibri" w:cs="Arial"/>
          <w:color w:val="000000"/>
          <w:sz w:val="20"/>
        </w:rPr>
        <w:t xml:space="preserve"> Group 1 sources in the state </w:t>
      </w:r>
      <w:r>
        <w:rPr>
          <w:rFonts w:eastAsia="Calibri" w:cs="Arial"/>
          <w:sz w:val="20"/>
        </w:rPr>
        <w:t>and Indian country within the borders of such state</w:t>
      </w:r>
      <w:r>
        <w:rPr>
          <w:rFonts w:eastAsia="Calibri" w:cs="Arial"/>
          <w:color w:val="000000"/>
          <w:sz w:val="20"/>
        </w:rPr>
        <w:t xml:space="preserve"> during a control period in a given year exceed the state assurance level if such total SO</w:t>
      </w:r>
      <w:r>
        <w:rPr>
          <w:rFonts w:eastAsia="Calibri" w:cs="Arial"/>
          <w:color w:val="000000"/>
          <w:sz w:val="20"/>
          <w:vertAlign w:val="subscript"/>
        </w:rPr>
        <w:t>2</w:t>
      </w:r>
      <w:r>
        <w:rPr>
          <w:rFonts w:eastAsia="Calibri" w:cs="Arial"/>
          <w:color w:val="000000"/>
          <w:sz w:val="20"/>
        </w:rPr>
        <w:t xml:space="preserve"> emissions exceed the sum, for such control period, of the state SO</w:t>
      </w:r>
      <w:r>
        <w:rPr>
          <w:rFonts w:eastAsia="Calibri" w:cs="Arial"/>
          <w:color w:val="000000"/>
          <w:sz w:val="20"/>
          <w:vertAlign w:val="subscript"/>
        </w:rPr>
        <w:t>2</w:t>
      </w:r>
      <w:r>
        <w:rPr>
          <w:rFonts w:eastAsia="Calibri" w:cs="Arial"/>
          <w:color w:val="000000"/>
          <w:sz w:val="20"/>
        </w:rPr>
        <w:t xml:space="preserve"> Group 1 trading budget under 40 CFR 97.610(a) and the state’s variability limit under 40 CFR 97.610(b). </w:t>
      </w:r>
    </w:p>
    <w:p w14:paraId="054605B5" w14:textId="77777777" w:rsidR="00604DD1" w:rsidRDefault="00604DD1" w:rsidP="00845245">
      <w:pPr>
        <w:numPr>
          <w:ilvl w:val="1"/>
          <w:numId w:val="53"/>
        </w:numPr>
        <w:autoSpaceDE w:val="0"/>
        <w:autoSpaceDN w:val="0"/>
        <w:adjustRightInd w:val="0"/>
        <w:ind w:left="1260" w:hanging="180"/>
        <w:contextualSpacing/>
        <w:jc w:val="both"/>
        <w:rPr>
          <w:rFonts w:eastAsia="Calibri" w:cs="Arial"/>
          <w:color w:val="000000"/>
          <w:sz w:val="20"/>
        </w:rPr>
      </w:pPr>
      <w:r>
        <w:rPr>
          <w:rFonts w:eastAsia="Calibri" w:cs="Arial"/>
          <w:color w:val="000000"/>
          <w:sz w:val="20"/>
        </w:rPr>
        <w:t>It shall not be a violation of 40 CFR Part 97, Subpart CCCCC or of the Clean Air Act if total SO</w:t>
      </w:r>
      <w:r>
        <w:rPr>
          <w:rFonts w:eastAsia="Calibri" w:cs="Arial"/>
          <w:color w:val="000000"/>
          <w:sz w:val="20"/>
          <w:vertAlign w:val="subscript"/>
        </w:rPr>
        <w:t>2</w:t>
      </w:r>
      <w:r>
        <w:rPr>
          <w:rFonts w:eastAsia="Calibri" w:cs="Arial"/>
          <w:color w:val="000000"/>
          <w:sz w:val="20"/>
        </w:rPr>
        <w:t xml:space="preserve"> emissions from all CSAPR SO</w:t>
      </w:r>
      <w:r>
        <w:rPr>
          <w:rFonts w:eastAsia="Calibri" w:cs="Arial"/>
          <w:color w:val="000000"/>
          <w:sz w:val="20"/>
          <w:vertAlign w:val="subscript"/>
        </w:rPr>
        <w:t>2</w:t>
      </w:r>
      <w:r>
        <w:rPr>
          <w:rFonts w:eastAsia="Calibri" w:cs="Arial"/>
          <w:color w:val="000000"/>
          <w:sz w:val="20"/>
        </w:rPr>
        <w:t xml:space="preserve"> Group 1 units at CSAPR SO</w:t>
      </w:r>
      <w:r>
        <w:rPr>
          <w:rFonts w:eastAsia="Calibri" w:cs="Arial"/>
          <w:color w:val="000000"/>
          <w:sz w:val="20"/>
          <w:vertAlign w:val="subscript"/>
        </w:rPr>
        <w:t>2</w:t>
      </w:r>
      <w:r>
        <w:rPr>
          <w:rFonts w:eastAsia="Calibri" w:cs="Arial"/>
          <w:color w:val="000000"/>
          <w:sz w:val="20"/>
        </w:rPr>
        <w:t xml:space="preserve"> Group 1 sources in the state </w:t>
      </w:r>
      <w:r>
        <w:rPr>
          <w:rFonts w:eastAsia="Calibri" w:cs="Arial"/>
          <w:sz w:val="20"/>
        </w:rPr>
        <w:t>and Indian country within the borders of such state</w:t>
      </w:r>
      <w:r>
        <w:rPr>
          <w:rFonts w:eastAsia="Calibri" w:cs="Arial"/>
          <w:b/>
          <w:color w:val="0070C0"/>
          <w:sz w:val="20"/>
        </w:rPr>
        <w:t xml:space="preserve"> </w:t>
      </w:r>
      <w:r>
        <w:rPr>
          <w:rFonts w:eastAsia="Calibri" w:cs="Arial"/>
          <w:color w:val="000000"/>
          <w:sz w:val="20"/>
        </w:rPr>
        <w:t>during a control period exceed the state assurance level or if a common designated representative’s share of total SO</w:t>
      </w:r>
      <w:r>
        <w:rPr>
          <w:rFonts w:eastAsia="Calibri" w:cs="Arial"/>
          <w:color w:val="000000"/>
          <w:sz w:val="20"/>
          <w:vertAlign w:val="subscript"/>
        </w:rPr>
        <w:t>2</w:t>
      </w:r>
      <w:r>
        <w:rPr>
          <w:rFonts w:eastAsia="Calibri" w:cs="Arial"/>
          <w:color w:val="000000"/>
          <w:sz w:val="20"/>
        </w:rPr>
        <w:t xml:space="preserve"> emissions from the CSAPR SO</w:t>
      </w:r>
      <w:r>
        <w:rPr>
          <w:rFonts w:eastAsia="Calibri" w:cs="Arial"/>
          <w:color w:val="000000"/>
          <w:sz w:val="20"/>
          <w:vertAlign w:val="subscript"/>
        </w:rPr>
        <w:t>2</w:t>
      </w:r>
      <w:r>
        <w:rPr>
          <w:rFonts w:eastAsia="Calibri" w:cs="Arial"/>
          <w:color w:val="000000"/>
          <w:sz w:val="20"/>
        </w:rPr>
        <w:t xml:space="preserve"> Group 1 units at CSAPR SO</w:t>
      </w:r>
      <w:r>
        <w:rPr>
          <w:rFonts w:eastAsia="Calibri" w:cs="Arial"/>
          <w:color w:val="000000"/>
          <w:sz w:val="20"/>
          <w:vertAlign w:val="subscript"/>
        </w:rPr>
        <w:t>2</w:t>
      </w:r>
      <w:r>
        <w:rPr>
          <w:rFonts w:eastAsia="Calibri" w:cs="Arial"/>
          <w:color w:val="000000"/>
          <w:sz w:val="20"/>
        </w:rPr>
        <w:t xml:space="preserve"> Group 1 sources in the state </w:t>
      </w:r>
      <w:r>
        <w:rPr>
          <w:rFonts w:eastAsia="Calibri" w:cs="Arial"/>
          <w:sz w:val="20"/>
        </w:rPr>
        <w:t>and Indian country within the borders of such state</w:t>
      </w:r>
      <w:r>
        <w:rPr>
          <w:rFonts w:eastAsia="Calibri" w:cs="Arial"/>
          <w:color w:val="000000"/>
          <w:sz w:val="20"/>
        </w:rPr>
        <w:t xml:space="preserve"> during a control period exceeds the common designated representative’s assurance level. </w:t>
      </w:r>
    </w:p>
    <w:p w14:paraId="6A55AB7F" w14:textId="77777777" w:rsidR="00604DD1" w:rsidRDefault="00604DD1" w:rsidP="00845245">
      <w:pPr>
        <w:numPr>
          <w:ilvl w:val="1"/>
          <w:numId w:val="53"/>
        </w:numPr>
        <w:autoSpaceDE w:val="0"/>
        <w:autoSpaceDN w:val="0"/>
        <w:adjustRightInd w:val="0"/>
        <w:ind w:left="1260" w:hanging="180"/>
        <w:contextualSpacing/>
        <w:jc w:val="both"/>
        <w:rPr>
          <w:rFonts w:eastAsia="Calibri" w:cs="Arial"/>
          <w:color w:val="000000"/>
          <w:sz w:val="20"/>
        </w:rPr>
      </w:pPr>
      <w:r>
        <w:rPr>
          <w:rFonts w:eastAsia="Calibri" w:cs="Arial"/>
          <w:color w:val="000000"/>
          <w:sz w:val="20"/>
        </w:rPr>
        <w:t>To the extent the owners and operators fail to hold CSAPR SO</w:t>
      </w:r>
      <w:r>
        <w:rPr>
          <w:rFonts w:eastAsia="Calibri" w:cs="Arial"/>
          <w:color w:val="000000"/>
          <w:sz w:val="20"/>
          <w:vertAlign w:val="subscript"/>
        </w:rPr>
        <w:t>2</w:t>
      </w:r>
      <w:r>
        <w:rPr>
          <w:rFonts w:eastAsia="Calibri" w:cs="Arial"/>
          <w:color w:val="000000"/>
          <w:sz w:val="20"/>
        </w:rPr>
        <w:t xml:space="preserve"> Group 1 allowances for a control period in a given year in accordance with paragraphs (c)(2)(i) through (iii) above, </w:t>
      </w:r>
    </w:p>
    <w:p w14:paraId="73A1108F" w14:textId="77777777" w:rsidR="00604DD1" w:rsidRDefault="00604DD1" w:rsidP="00845245">
      <w:pPr>
        <w:numPr>
          <w:ilvl w:val="2"/>
          <w:numId w:val="53"/>
        </w:numPr>
        <w:autoSpaceDE w:val="0"/>
        <w:autoSpaceDN w:val="0"/>
        <w:adjustRightInd w:val="0"/>
        <w:ind w:left="1800" w:hanging="540"/>
        <w:contextualSpacing/>
        <w:jc w:val="both"/>
        <w:rPr>
          <w:rFonts w:eastAsia="Calibri" w:cs="Arial"/>
          <w:color w:val="000000"/>
          <w:sz w:val="20"/>
        </w:rPr>
      </w:pPr>
      <w:r>
        <w:rPr>
          <w:rFonts w:eastAsia="Calibri" w:cs="Arial"/>
          <w:color w:val="000000"/>
          <w:sz w:val="20"/>
        </w:rPr>
        <w:t xml:space="preserve">The owners and operators shall pay any fine, penalty, or assessment or comply with any other remedy imposed under the Clean Air Act; and </w:t>
      </w:r>
    </w:p>
    <w:p w14:paraId="05052D99" w14:textId="77777777" w:rsidR="00604DD1" w:rsidRDefault="00604DD1" w:rsidP="00845245">
      <w:pPr>
        <w:numPr>
          <w:ilvl w:val="2"/>
          <w:numId w:val="53"/>
        </w:numPr>
        <w:autoSpaceDE w:val="0"/>
        <w:autoSpaceDN w:val="0"/>
        <w:adjustRightInd w:val="0"/>
        <w:ind w:left="1800" w:hanging="540"/>
        <w:contextualSpacing/>
        <w:jc w:val="both"/>
        <w:rPr>
          <w:rFonts w:eastAsia="Calibri" w:cs="Arial"/>
          <w:color w:val="000000"/>
          <w:sz w:val="20"/>
        </w:rPr>
      </w:pPr>
      <w:r>
        <w:rPr>
          <w:rFonts w:eastAsia="Calibri" w:cs="Arial"/>
          <w:color w:val="000000"/>
          <w:sz w:val="20"/>
        </w:rPr>
        <w:t>Each CSAPR SO</w:t>
      </w:r>
      <w:r>
        <w:rPr>
          <w:rFonts w:eastAsia="Calibri" w:cs="Arial"/>
          <w:color w:val="000000"/>
          <w:sz w:val="20"/>
          <w:vertAlign w:val="subscript"/>
        </w:rPr>
        <w:t>2</w:t>
      </w:r>
      <w:r>
        <w:rPr>
          <w:rFonts w:eastAsia="Calibri" w:cs="Arial"/>
          <w:color w:val="000000"/>
          <w:sz w:val="20"/>
        </w:rPr>
        <w:t xml:space="preserve"> Group 1 allowance that the owners and operators fail to hold for such control period in accordance with paragraphs (c)(2)(i) through (iii) above and each day of such control period shall constitute a separate violation of 40 CFR Part 97, Subpart CCCCC and the Clean Air Act. </w:t>
      </w:r>
    </w:p>
    <w:p w14:paraId="32B2EC92" w14:textId="77777777" w:rsidR="00604DD1" w:rsidRDefault="00604DD1" w:rsidP="00845245">
      <w:pPr>
        <w:numPr>
          <w:ilvl w:val="0"/>
          <w:numId w:val="53"/>
        </w:numPr>
        <w:autoSpaceDE w:val="0"/>
        <w:autoSpaceDN w:val="0"/>
        <w:adjustRightInd w:val="0"/>
        <w:contextualSpacing/>
        <w:jc w:val="both"/>
        <w:rPr>
          <w:rFonts w:eastAsia="Calibri" w:cs="Arial"/>
          <w:color w:val="000000"/>
          <w:sz w:val="20"/>
        </w:rPr>
      </w:pPr>
      <w:r>
        <w:rPr>
          <w:rFonts w:eastAsia="Calibri" w:cs="Arial"/>
          <w:color w:val="000000"/>
          <w:sz w:val="20"/>
        </w:rPr>
        <w:t xml:space="preserve">Compliance periods. </w:t>
      </w:r>
    </w:p>
    <w:p w14:paraId="152A7A67" w14:textId="7F8790DF" w:rsidR="00604DD1" w:rsidRDefault="00604DD1" w:rsidP="00845245">
      <w:pPr>
        <w:numPr>
          <w:ilvl w:val="1"/>
          <w:numId w:val="53"/>
        </w:numPr>
        <w:autoSpaceDE w:val="0"/>
        <w:autoSpaceDN w:val="0"/>
        <w:adjustRightInd w:val="0"/>
        <w:ind w:left="1260" w:hanging="180"/>
        <w:contextualSpacing/>
        <w:jc w:val="both"/>
        <w:rPr>
          <w:rFonts w:eastAsia="Calibri" w:cs="Arial"/>
          <w:color w:val="0070C0"/>
          <w:sz w:val="20"/>
        </w:rPr>
      </w:pPr>
      <w:r>
        <w:rPr>
          <w:rFonts w:eastAsia="Calibri" w:cs="Arial"/>
          <w:color w:val="000000"/>
          <w:sz w:val="20"/>
        </w:rPr>
        <w:t>A CSAPR SO</w:t>
      </w:r>
      <w:r>
        <w:rPr>
          <w:rFonts w:eastAsia="Calibri" w:cs="Arial"/>
          <w:color w:val="000000"/>
          <w:sz w:val="20"/>
          <w:vertAlign w:val="subscript"/>
        </w:rPr>
        <w:t>2</w:t>
      </w:r>
      <w:r>
        <w:rPr>
          <w:rFonts w:eastAsia="Calibri" w:cs="Arial"/>
          <w:color w:val="000000"/>
          <w:sz w:val="20"/>
        </w:rPr>
        <w:t xml:space="preserve"> Group 1 unit shall be subject to the requirements under paragraph (c)(1) above for the control period starting on the later of January 1, </w:t>
      </w:r>
      <w:r w:rsidR="00BC09DE">
        <w:rPr>
          <w:rFonts w:eastAsia="Calibri" w:cs="Arial"/>
          <w:color w:val="000000"/>
          <w:sz w:val="20"/>
        </w:rPr>
        <w:t>2015,</w:t>
      </w:r>
      <w:r>
        <w:rPr>
          <w:rFonts w:eastAsia="Calibri" w:cs="Arial"/>
          <w:color w:val="000000"/>
          <w:sz w:val="20"/>
        </w:rPr>
        <w:t xml:space="preserve"> or the deadline for meeting the unit's monitor certification requirements under 40 CFR 97.630(b) and for each control period thereafter.</w:t>
      </w:r>
    </w:p>
    <w:p w14:paraId="19A68156" w14:textId="725F1194" w:rsidR="00604DD1" w:rsidRDefault="00604DD1" w:rsidP="00845245">
      <w:pPr>
        <w:numPr>
          <w:ilvl w:val="1"/>
          <w:numId w:val="53"/>
        </w:numPr>
        <w:autoSpaceDE w:val="0"/>
        <w:autoSpaceDN w:val="0"/>
        <w:adjustRightInd w:val="0"/>
        <w:ind w:left="1260" w:hanging="180"/>
        <w:contextualSpacing/>
        <w:jc w:val="both"/>
        <w:rPr>
          <w:rFonts w:eastAsia="Calibri" w:cs="Arial"/>
          <w:color w:val="000000"/>
          <w:sz w:val="20"/>
        </w:rPr>
      </w:pPr>
      <w:r>
        <w:rPr>
          <w:rFonts w:eastAsia="Calibri" w:cs="Arial"/>
          <w:sz w:val="20"/>
        </w:rPr>
        <w:t>A CSAPR SO</w:t>
      </w:r>
      <w:r>
        <w:rPr>
          <w:rFonts w:eastAsia="Calibri" w:cs="Arial"/>
          <w:sz w:val="20"/>
          <w:vertAlign w:val="subscript"/>
        </w:rPr>
        <w:t>2</w:t>
      </w:r>
      <w:r>
        <w:rPr>
          <w:rFonts w:eastAsia="Calibri" w:cs="Arial"/>
          <w:sz w:val="20"/>
        </w:rPr>
        <w:t xml:space="preserve"> Group 1 unit shall be subject to the requirements under paragraph (c)(2) above for the control period starting on the later of January 1, </w:t>
      </w:r>
      <w:r w:rsidR="00BC09DE">
        <w:rPr>
          <w:rFonts w:eastAsia="Calibri" w:cs="Arial"/>
          <w:sz w:val="20"/>
        </w:rPr>
        <w:t>2017,</w:t>
      </w:r>
      <w:r>
        <w:rPr>
          <w:rFonts w:eastAsia="Calibri" w:cs="Arial"/>
          <w:sz w:val="20"/>
        </w:rPr>
        <w:t xml:space="preserve"> or the deadline for meeting the unit's monitor certification requirements under 40 CFR 97.630(b) and for each control period thereafter.</w:t>
      </w:r>
    </w:p>
    <w:p w14:paraId="23BC7166" w14:textId="77777777" w:rsidR="00604DD1" w:rsidRDefault="00604DD1" w:rsidP="00845245">
      <w:pPr>
        <w:numPr>
          <w:ilvl w:val="0"/>
          <w:numId w:val="53"/>
        </w:numPr>
        <w:autoSpaceDE w:val="0"/>
        <w:autoSpaceDN w:val="0"/>
        <w:adjustRightInd w:val="0"/>
        <w:contextualSpacing/>
        <w:jc w:val="both"/>
        <w:rPr>
          <w:rFonts w:eastAsia="Calibri" w:cs="Arial"/>
          <w:color w:val="000000"/>
          <w:sz w:val="20"/>
        </w:rPr>
      </w:pPr>
      <w:r>
        <w:rPr>
          <w:rFonts w:eastAsia="Calibri" w:cs="Arial"/>
          <w:color w:val="000000"/>
          <w:sz w:val="20"/>
        </w:rPr>
        <w:t xml:space="preserve">Vintage of allowances held for compliance. </w:t>
      </w:r>
    </w:p>
    <w:p w14:paraId="0F570F87" w14:textId="77777777" w:rsidR="00604DD1" w:rsidRDefault="00604DD1" w:rsidP="00845245">
      <w:pPr>
        <w:numPr>
          <w:ilvl w:val="1"/>
          <w:numId w:val="53"/>
        </w:numPr>
        <w:autoSpaceDE w:val="0"/>
        <w:autoSpaceDN w:val="0"/>
        <w:adjustRightInd w:val="0"/>
        <w:ind w:left="1260" w:hanging="180"/>
        <w:contextualSpacing/>
        <w:jc w:val="both"/>
        <w:rPr>
          <w:rFonts w:eastAsia="Calibri" w:cs="Arial"/>
          <w:color w:val="000000"/>
          <w:sz w:val="20"/>
        </w:rPr>
      </w:pPr>
      <w:r>
        <w:rPr>
          <w:rFonts w:eastAsia="Calibri" w:cs="Arial"/>
          <w:color w:val="000000"/>
          <w:sz w:val="20"/>
        </w:rPr>
        <w:t>A CSAPR SO</w:t>
      </w:r>
      <w:r>
        <w:rPr>
          <w:rFonts w:eastAsia="Calibri" w:cs="Arial"/>
          <w:color w:val="000000"/>
          <w:sz w:val="20"/>
          <w:vertAlign w:val="subscript"/>
        </w:rPr>
        <w:t>2</w:t>
      </w:r>
      <w:r>
        <w:rPr>
          <w:rFonts w:eastAsia="Calibri" w:cs="Arial"/>
          <w:color w:val="000000"/>
          <w:sz w:val="20"/>
        </w:rPr>
        <w:t xml:space="preserve"> Group 1 allowance held for compliance with the requirements under paragraph (c)(1)(i) above for a control period in a given year must be a CSAPR SO</w:t>
      </w:r>
      <w:r>
        <w:rPr>
          <w:rFonts w:eastAsia="Calibri" w:cs="Arial"/>
          <w:color w:val="000000"/>
          <w:sz w:val="20"/>
          <w:vertAlign w:val="subscript"/>
        </w:rPr>
        <w:t>2</w:t>
      </w:r>
      <w:r>
        <w:rPr>
          <w:rFonts w:eastAsia="Calibri" w:cs="Arial"/>
          <w:color w:val="000000"/>
          <w:sz w:val="20"/>
        </w:rPr>
        <w:t xml:space="preserve"> Group 1 allowance that was allocated for such control period or a control period in a prior year. </w:t>
      </w:r>
    </w:p>
    <w:p w14:paraId="19FB6DBC" w14:textId="77777777" w:rsidR="00604DD1" w:rsidRDefault="00604DD1" w:rsidP="00845245">
      <w:pPr>
        <w:numPr>
          <w:ilvl w:val="1"/>
          <w:numId w:val="53"/>
        </w:numPr>
        <w:autoSpaceDE w:val="0"/>
        <w:autoSpaceDN w:val="0"/>
        <w:adjustRightInd w:val="0"/>
        <w:ind w:left="1260" w:hanging="180"/>
        <w:contextualSpacing/>
        <w:jc w:val="both"/>
        <w:rPr>
          <w:rFonts w:eastAsia="Calibri" w:cs="Arial"/>
          <w:color w:val="000000"/>
          <w:sz w:val="20"/>
        </w:rPr>
      </w:pPr>
      <w:r>
        <w:rPr>
          <w:rFonts w:eastAsia="Calibri" w:cs="Arial"/>
          <w:color w:val="000000"/>
          <w:sz w:val="20"/>
        </w:rPr>
        <w:t>A CSAPR SO</w:t>
      </w:r>
      <w:r>
        <w:rPr>
          <w:rFonts w:eastAsia="Calibri" w:cs="Arial"/>
          <w:color w:val="000000"/>
          <w:sz w:val="20"/>
          <w:vertAlign w:val="subscript"/>
        </w:rPr>
        <w:t>2</w:t>
      </w:r>
      <w:r>
        <w:rPr>
          <w:rFonts w:eastAsia="Calibri" w:cs="Arial"/>
          <w:color w:val="000000"/>
          <w:sz w:val="20"/>
        </w:rPr>
        <w:t xml:space="preserve"> Group 1 allowance held for compliance with the requirements under paragraphs (c)(1)(ii)(A) and (2)(i) through (iii) above for a control period in a given year must be a CSAPR SO</w:t>
      </w:r>
      <w:r>
        <w:rPr>
          <w:rFonts w:eastAsia="Calibri" w:cs="Arial"/>
          <w:color w:val="000000"/>
          <w:sz w:val="20"/>
          <w:vertAlign w:val="subscript"/>
        </w:rPr>
        <w:t>2</w:t>
      </w:r>
      <w:r>
        <w:rPr>
          <w:rFonts w:eastAsia="Calibri" w:cs="Arial"/>
          <w:color w:val="000000"/>
          <w:sz w:val="20"/>
        </w:rPr>
        <w:t xml:space="preserve"> Group 1 allowance that was allocated for a control period in a prior year or the control period in the given year or in the immediately following year. </w:t>
      </w:r>
    </w:p>
    <w:p w14:paraId="5DAD87E8" w14:textId="77777777" w:rsidR="00604DD1" w:rsidRDefault="00604DD1" w:rsidP="00845245">
      <w:pPr>
        <w:numPr>
          <w:ilvl w:val="0"/>
          <w:numId w:val="53"/>
        </w:numPr>
        <w:autoSpaceDE w:val="0"/>
        <w:autoSpaceDN w:val="0"/>
        <w:adjustRightInd w:val="0"/>
        <w:contextualSpacing/>
        <w:jc w:val="both"/>
        <w:rPr>
          <w:rFonts w:eastAsia="Calibri" w:cs="Arial"/>
          <w:color w:val="000000"/>
          <w:sz w:val="20"/>
        </w:rPr>
      </w:pPr>
      <w:r>
        <w:rPr>
          <w:rFonts w:eastAsia="Calibri" w:cs="Arial"/>
          <w:color w:val="000000"/>
          <w:sz w:val="20"/>
        </w:rPr>
        <w:t>Allowance Management System requirements. Each CSAPR SO</w:t>
      </w:r>
      <w:r>
        <w:rPr>
          <w:rFonts w:eastAsia="Calibri" w:cs="Arial"/>
          <w:color w:val="000000"/>
          <w:sz w:val="20"/>
          <w:vertAlign w:val="subscript"/>
        </w:rPr>
        <w:t>2</w:t>
      </w:r>
      <w:r>
        <w:rPr>
          <w:rFonts w:eastAsia="Calibri" w:cs="Arial"/>
          <w:color w:val="000000"/>
          <w:sz w:val="20"/>
        </w:rPr>
        <w:t xml:space="preserve"> Group 1 allowance shall be held in, deducted from, or transferred into, out of, or between Allowance Management System accounts in accordance with 40 CFR Part 97, Subpart CCCCC.</w:t>
      </w:r>
    </w:p>
    <w:p w14:paraId="6543BB7A" w14:textId="77777777" w:rsidR="00604DD1" w:rsidRDefault="00604DD1" w:rsidP="00845245">
      <w:pPr>
        <w:numPr>
          <w:ilvl w:val="0"/>
          <w:numId w:val="53"/>
        </w:numPr>
        <w:autoSpaceDE w:val="0"/>
        <w:autoSpaceDN w:val="0"/>
        <w:adjustRightInd w:val="0"/>
        <w:contextualSpacing/>
        <w:jc w:val="both"/>
        <w:rPr>
          <w:rFonts w:eastAsia="Calibri" w:cs="Arial"/>
          <w:color w:val="000000"/>
          <w:sz w:val="20"/>
        </w:rPr>
      </w:pPr>
      <w:r>
        <w:rPr>
          <w:rFonts w:eastAsia="Calibri" w:cs="Arial"/>
          <w:color w:val="000000"/>
          <w:sz w:val="20"/>
        </w:rPr>
        <w:t>Limited authorization. A CSAPR SO</w:t>
      </w:r>
      <w:r>
        <w:rPr>
          <w:rFonts w:eastAsia="Calibri" w:cs="Arial"/>
          <w:color w:val="000000"/>
          <w:sz w:val="20"/>
          <w:vertAlign w:val="subscript"/>
        </w:rPr>
        <w:t>2</w:t>
      </w:r>
      <w:r>
        <w:rPr>
          <w:rFonts w:eastAsia="Calibri" w:cs="Arial"/>
          <w:color w:val="000000"/>
          <w:sz w:val="20"/>
        </w:rPr>
        <w:t xml:space="preserve"> Group 1 allowance is a limited authorization to emit one ton of SO</w:t>
      </w:r>
      <w:r>
        <w:rPr>
          <w:rFonts w:eastAsia="Calibri" w:cs="Arial"/>
          <w:color w:val="000000"/>
          <w:sz w:val="20"/>
          <w:vertAlign w:val="subscript"/>
        </w:rPr>
        <w:t>2</w:t>
      </w:r>
      <w:r>
        <w:rPr>
          <w:rFonts w:eastAsia="Calibri" w:cs="Arial"/>
          <w:color w:val="000000"/>
          <w:sz w:val="20"/>
        </w:rPr>
        <w:t xml:space="preserve"> during the control period in one year. Such authorization is limited in its use and duration as follows: </w:t>
      </w:r>
    </w:p>
    <w:p w14:paraId="727C1C3F" w14:textId="77777777" w:rsidR="00604DD1" w:rsidRDefault="00604DD1" w:rsidP="00845245">
      <w:pPr>
        <w:numPr>
          <w:ilvl w:val="1"/>
          <w:numId w:val="53"/>
        </w:numPr>
        <w:autoSpaceDE w:val="0"/>
        <w:autoSpaceDN w:val="0"/>
        <w:adjustRightInd w:val="0"/>
        <w:ind w:left="1260" w:hanging="180"/>
        <w:contextualSpacing/>
        <w:jc w:val="both"/>
        <w:rPr>
          <w:rFonts w:eastAsia="Calibri" w:cs="Arial"/>
          <w:color w:val="000000"/>
          <w:sz w:val="20"/>
        </w:rPr>
      </w:pPr>
      <w:r>
        <w:rPr>
          <w:rFonts w:eastAsia="Calibri" w:cs="Arial"/>
          <w:color w:val="000000"/>
          <w:sz w:val="20"/>
        </w:rPr>
        <w:t>Such authorization shall only be used in accordance with the CSAPR SO</w:t>
      </w:r>
      <w:r>
        <w:rPr>
          <w:rFonts w:eastAsia="Calibri" w:cs="Arial"/>
          <w:color w:val="000000"/>
          <w:sz w:val="20"/>
          <w:vertAlign w:val="subscript"/>
        </w:rPr>
        <w:t>2</w:t>
      </w:r>
      <w:r>
        <w:rPr>
          <w:rFonts w:eastAsia="Calibri" w:cs="Arial"/>
          <w:color w:val="000000"/>
          <w:sz w:val="20"/>
        </w:rPr>
        <w:t xml:space="preserve"> Group 1 Trading Program; and </w:t>
      </w:r>
    </w:p>
    <w:p w14:paraId="1E54906E" w14:textId="77777777" w:rsidR="00604DD1" w:rsidRDefault="00604DD1" w:rsidP="00845245">
      <w:pPr>
        <w:numPr>
          <w:ilvl w:val="1"/>
          <w:numId w:val="53"/>
        </w:numPr>
        <w:autoSpaceDE w:val="0"/>
        <w:autoSpaceDN w:val="0"/>
        <w:adjustRightInd w:val="0"/>
        <w:ind w:left="1260" w:hanging="180"/>
        <w:contextualSpacing/>
        <w:jc w:val="both"/>
        <w:rPr>
          <w:rFonts w:eastAsia="Calibri" w:cs="Arial"/>
          <w:color w:val="000000"/>
          <w:sz w:val="20"/>
        </w:rPr>
      </w:pPr>
      <w:r>
        <w:rPr>
          <w:rFonts w:eastAsia="Calibri" w:cs="Arial"/>
          <w:color w:val="000000"/>
          <w:sz w:val="20"/>
        </w:rPr>
        <w:t xml:space="preserve">Notwithstanding any other provision of 40 CFR Part 97, Subpart CCCCC, the Administrator has the authority to terminate or limit the use and duration of such authorization to the extent the Administrator determines is necessary or appropriate to implement any provision of the Clean Air Act. </w:t>
      </w:r>
    </w:p>
    <w:p w14:paraId="2D358309" w14:textId="0E5444F6" w:rsidR="00604DD1" w:rsidRDefault="00604DD1" w:rsidP="00845245">
      <w:pPr>
        <w:numPr>
          <w:ilvl w:val="0"/>
          <w:numId w:val="53"/>
        </w:numPr>
        <w:autoSpaceDE w:val="0"/>
        <w:autoSpaceDN w:val="0"/>
        <w:adjustRightInd w:val="0"/>
        <w:contextualSpacing/>
        <w:jc w:val="both"/>
        <w:rPr>
          <w:rFonts w:eastAsia="Calibri" w:cs="Arial"/>
          <w:color w:val="000000"/>
          <w:sz w:val="20"/>
        </w:rPr>
      </w:pPr>
      <w:r>
        <w:rPr>
          <w:rFonts w:eastAsia="Calibri" w:cs="Arial"/>
          <w:color w:val="000000"/>
          <w:sz w:val="20"/>
        </w:rPr>
        <w:t>Property right.  A CSAPR SO</w:t>
      </w:r>
      <w:r>
        <w:rPr>
          <w:rFonts w:eastAsia="Calibri" w:cs="Arial"/>
          <w:color w:val="000000"/>
          <w:sz w:val="20"/>
          <w:vertAlign w:val="subscript"/>
        </w:rPr>
        <w:t xml:space="preserve">2 </w:t>
      </w:r>
      <w:r>
        <w:rPr>
          <w:rFonts w:eastAsia="Calibri" w:cs="Arial"/>
          <w:color w:val="000000"/>
          <w:sz w:val="20"/>
        </w:rPr>
        <w:t xml:space="preserve">Group 1 allowance does not constitute a property right. </w:t>
      </w:r>
    </w:p>
    <w:p w14:paraId="51E64A76" w14:textId="77777777" w:rsidR="00A32055" w:rsidRDefault="00A32055" w:rsidP="00A32055">
      <w:pPr>
        <w:autoSpaceDE w:val="0"/>
        <w:autoSpaceDN w:val="0"/>
        <w:adjustRightInd w:val="0"/>
        <w:ind w:left="720"/>
        <w:contextualSpacing/>
        <w:jc w:val="both"/>
        <w:rPr>
          <w:rFonts w:eastAsia="Calibri" w:cs="Arial"/>
          <w:color w:val="000000"/>
          <w:sz w:val="20"/>
        </w:rPr>
      </w:pPr>
    </w:p>
    <w:p w14:paraId="6B674298" w14:textId="77777777" w:rsidR="00604DD1" w:rsidRDefault="00604DD1" w:rsidP="00845245">
      <w:pPr>
        <w:numPr>
          <w:ilvl w:val="0"/>
          <w:numId w:val="51"/>
        </w:numPr>
        <w:autoSpaceDE w:val="0"/>
        <w:autoSpaceDN w:val="0"/>
        <w:adjustRightInd w:val="0"/>
        <w:ind w:left="360"/>
        <w:contextualSpacing/>
        <w:jc w:val="both"/>
        <w:rPr>
          <w:rFonts w:eastAsia="Calibri" w:cs="Arial"/>
          <w:b/>
          <w:color w:val="000000"/>
          <w:sz w:val="20"/>
        </w:rPr>
      </w:pPr>
      <w:r>
        <w:rPr>
          <w:rFonts w:eastAsia="Calibri" w:cs="Arial"/>
          <w:b/>
          <w:color w:val="000000"/>
          <w:sz w:val="20"/>
        </w:rPr>
        <w:t xml:space="preserve">Title V permit revision requirements. </w:t>
      </w:r>
    </w:p>
    <w:p w14:paraId="7372AAB7" w14:textId="77777777" w:rsidR="00604DD1" w:rsidRDefault="00604DD1" w:rsidP="00845245">
      <w:pPr>
        <w:numPr>
          <w:ilvl w:val="0"/>
          <w:numId w:val="54"/>
        </w:numPr>
        <w:autoSpaceDE w:val="0"/>
        <w:autoSpaceDN w:val="0"/>
        <w:adjustRightInd w:val="0"/>
        <w:contextualSpacing/>
        <w:jc w:val="both"/>
        <w:rPr>
          <w:rFonts w:eastAsia="Calibri" w:cs="Arial"/>
          <w:color w:val="000000"/>
          <w:sz w:val="20"/>
        </w:rPr>
      </w:pPr>
      <w:r>
        <w:rPr>
          <w:rFonts w:eastAsia="Calibri" w:cs="Arial"/>
          <w:color w:val="000000"/>
          <w:sz w:val="20"/>
        </w:rPr>
        <w:t>No title V permit revision shall be required for any allocation, holding, deduction, or transfer of CSAPR SO</w:t>
      </w:r>
      <w:r>
        <w:rPr>
          <w:rFonts w:eastAsia="Calibri" w:cs="Arial"/>
          <w:color w:val="000000"/>
          <w:sz w:val="20"/>
          <w:vertAlign w:val="subscript"/>
        </w:rPr>
        <w:t>2</w:t>
      </w:r>
      <w:r>
        <w:rPr>
          <w:rFonts w:eastAsia="Calibri" w:cs="Arial"/>
          <w:color w:val="000000"/>
          <w:sz w:val="20"/>
        </w:rPr>
        <w:t xml:space="preserve"> Group 1 allowances in accordance with 40 CFR Part 97, Subpart CCCCC. </w:t>
      </w:r>
    </w:p>
    <w:p w14:paraId="110C2518" w14:textId="77777777" w:rsidR="00604DD1" w:rsidRDefault="00604DD1" w:rsidP="00845245">
      <w:pPr>
        <w:numPr>
          <w:ilvl w:val="0"/>
          <w:numId w:val="54"/>
        </w:numPr>
        <w:autoSpaceDE w:val="0"/>
        <w:autoSpaceDN w:val="0"/>
        <w:adjustRightInd w:val="0"/>
        <w:contextualSpacing/>
        <w:jc w:val="both"/>
        <w:rPr>
          <w:rFonts w:eastAsia="Calibri" w:cs="Arial"/>
          <w:color w:val="000000"/>
          <w:sz w:val="20"/>
        </w:rPr>
      </w:pPr>
      <w:r>
        <w:rPr>
          <w:rFonts w:eastAsia="Calibri" w:cs="Arial"/>
          <w:color w:val="000000"/>
          <w:sz w:val="20"/>
        </w:rPr>
        <w:lastRenderedPageBreak/>
        <w:t xml:space="preserve">This permit incorporates the CSAPR emissions monitoring, recordkeeping and reporting requirements pursuant to 40 CFR 97.630 through 97.635, and the requirements for a continuous emission monitoring system (pursuant to 40 CFR Part 75, Subparts B and H), an excepted monitoring system (pursuant to 40 CFR Part 75, Appendices D and E), a low mass emissions excepted monitoring methodology (pursuant to 40 CFR 75.19), and an alternative monitoring system (pursuant to 40 CFR Part 75, Subpart E).  Therefore, </w:t>
      </w:r>
      <w:r>
        <w:rPr>
          <w:rFonts w:eastAsia="Times New Roman,Calibri" w:cs="Arial"/>
          <w:color w:val="000000"/>
          <w:sz w:val="20"/>
        </w:rPr>
        <w:t xml:space="preserve">the Description of CSAPR Monitoring Provisions table for units identified in this permit may be added to, or changed, in this title V permit </w:t>
      </w:r>
      <w:r>
        <w:rPr>
          <w:rFonts w:eastAsia="Calibri" w:cs="Arial"/>
          <w:color w:val="000000"/>
          <w:sz w:val="20"/>
        </w:rPr>
        <w:t xml:space="preserve">using minor permit modification procedures in accordance with 40 CFR 97.606(d)(2) and 70.7(e)(2)(i)(B) or 71.7(e)(1)(i)(B). </w:t>
      </w:r>
    </w:p>
    <w:p w14:paraId="19F7D1E1" w14:textId="77777777" w:rsidR="00604DD1" w:rsidRDefault="00604DD1" w:rsidP="00604DD1">
      <w:pPr>
        <w:autoSpaceDE w:val="0"/>
        <w:autoSpaceDN w:val="0"/>
        <w:adjustRightInd w:val="0"/>
        <w:ind w:left="720"/>
        <w:contextualSpacing/>
        <w:jc w:val="both"/>
        <w:rPr>
          <w:rFonts w:eastAsia="Calibri" w:cs="Arial"/>
          <w:color w:val="000000"/>
          <w:sz w:val="20"/>
        </w:rPr>
      </w:pPr>
    </w:p>
    <w:p w14:paraId="533B5524" w14:textId="77777777" w:rsidR="00604DD1" w:rsidRDefault="00604DD1" w:rsidP="00845245">
      <w:pPr>
        <w:numPr>
          <w:ilvl w:val="0"/>
          <w:numId w:val="51"/>
        </w:numPr>
        <w:autoSpaceDE w:val="0"/>
        <w:autoSpaceDN w:val="0"/>
        <w:adjustRightInd w:val="0"/>
        <w:ind w:left="360"/>
        <w:contextualSpacing/>
        <w:jc w:val="both"/>
        <w:rPr>
          <w:rFonts w:eastAsia="Calibri" w:cs="Arial"/>
          <w:b/>
          <w:color w:val="000000"/>
          <w:sz w:val="20"/>
        </w:rPr>
      </w:pPr>
      <w:r>
        <w:rPr>
          <w:rFonts w:eastAsia="Calibri" w:cs="Arial"/>
          <w:b/>
          <w:color w:val="000000"/>
          <w:sz w:val="20"/>
        </w:rPr>
        <w:t xml:space="preserve">Additional recordkeeping and reporting requirements. </w:t>
      </w:r>
    </w:p>
    <w:p w14:paraId="263E2CF5" w14:textId="714EF2CA" w:rsidR="00604DD1" w:rsidRDefault="00604DD1" w:rsidP="00845245">
      <w:pPr>
        <w:numPr>
          <w:ilvl w:val="0"/>
          <w:numId w:val="55"/>
        </w:numPr>
        <w:autoSpaceDE w:val="0"/>
        <w:autoSpaceDN w:val="0"/>
        <w:adjustRightInd w:val="0"/>
        <w:contextualSpacing/>
        <w:jc w:val="both"/>
        <w:rPr>
          <w:rFonts w:eastAsia="Calibri" w:cs="Arial"/>
          <w:color w:val="000000"/>
          <w:sz w:val="20"/>
        </w:rPr>
      </w:pPr>
      <w:r>
        <w:rPr>
          <w:rFonts w:eastAsia="Calibri" w:cs="Arial"/>
          <w:color w:val="000000"/>
          <w:sz w:val="20"/>
        </w:rPr>
        <w:t>Unless otherwise provided, the owners and operators of each CSAPR SO</w:t>
      </w:r>
      <w:r>
        <w:rPr>
          <w:rFonts w:eastAsia="Calibri" w:cs="Arial"/>
          <w:color w:val="000000"/>
          <w:sz w:val="20"/>
          <w:vertAlign w:val="subscript"/>
        </w:rPr>
        <w:t>2</w:t>
      </w:r>
      <w:r>
        <w:rPr>
          <w:rFonts w:eastAsia="Calibri" w:cs="Arial"/>
          <w:color w:val="000000"/>
          <w:sz w:val="20"/>
        </w:rPr>
        <w:t xml:space="preserve"> Group 1 source and each CSAPR SO</w:t>
      </w:r>
      <w:r>
        <w:rPr>
          <w:rFonts w:eastAsia="Calibri" w:cs="Arial"/>
          <w:color w:val="000000"/>
          <w:sz w:val="20"/>
          <w:vertAlign w:val="subscript"/>
        </w:rPr>
        <w:t>2</w:t>
      </w:r>
      <w:r>
        <w:rPr>
          <w:rFonts w:eastAsia="Calibri" w:cs="Arial"/>
          <w:color w:val="000000"/>
          <w:sz w:val="20"/>
        </w:rPr>
        <w:t xml:space="preserve"> Group 1 unit at the source shall keep on site at the source each of the following documents (in hardcopy or electronic format) for a period of </w:t>
      </w:r>
      <w:r w:rsidR="002F5964">
        <w:rPr>
          <w:rFonts w:eastAsia="Calibri" w:cs="Arial"/>
          <w:color w:val="000000"/>
          <w:sz w:val="20"/>
        </w:rPr>
        <w:t>five</w:t>
      </w:r>
      <w:r>
        <w:rPr>
          <w:rFonts w:eastAsia="Calibri" w:cs="Arial"/>
          <w:color w:val="000000"/>
          <w:sz w:val="20"/>
        </w:rPr>
        <w:t xml:space="preserve"> years from the date the document is created.  This period may be extended for cause, at any time before the end of </w:t>
      </w:r>
      <w:r w:rsidR="002F5964">
        <w:rPr>
          <w:rFonts w:eastAsia="Calibri" w:cs="Arial"/>
          <w:color w:val="000000"/>
          <w:sz w:val="20"/>
        </w:rPr>
        <w:t>five</w:t>
      </w:r>
      <w:r>
        <w:rPr>
          <w:rFonts w:eastAsia="Calibri" w:cs="Arial"/>
          <w:color w:val="000000"/>
          <w:sz w:val="20"/>
        </w:rPr>
        <w:t xml:space="preserve"> years, in writing by the Administrator. </w:t>
      </w:r>
    </w:p>
    <w:p w14:paraId="3A4F758A" w14:textId="76EB38D6" w:rsidR="00604DD1" w:rsidRDefault="00604DD1" w:rsidP="00845245">
      <w:pPr>
        <w:numPr>
          <w:ilvl w:val="1"/>
          <w:numId w:val="55"/>
        </w:numPr>
        <w:autoSpaceDE w:val="0"/>
        <w:autoSpaceDN w:val="0"/>
        <w:adjustRightInd w:val="0"/>
        <w:ind w:left="1260" w:hanging="180"/>
        <w:contextualSpacing/>
        <w:jc w:val="both"/>
        <w:rPr>
          <w:rFonts w:eastAsia="Calibri" w:cs="Arial"/>
          <w:color w:val="000000"/>
          <w:sz w:val="20"/>
        </w:rPr>
      </w:pPr>
      <w:r>
        <w:rPr>
          <w:rFonts w:eastAsia="Calibri" w:cs="Arial"/>
          <w:color w:val="000000"/>
          <w:sz w:val="20"/>
        </w:rPr>
        <w:t>The certificate of representation under 40 CFR 97.616 for the designated representative for the source and each CSAPR SO</w:t>
      </w:r>
      <w:r>
        <w:rPr>
          <w:rFonts w:eastAsia="Calibri" w:cs="Arial"/>
          <w:color w:val="000000"/>
          <w:sz w:val="20"/>
          <w:vertAlign w:val="subscript"/>
        </w:rPr>
        <w:t>2</w:t>
      </w:r>
      <w:r>
        <w:rPr>
          <w:rFonts w:eastAsia="Calibri" w:cs="Arial"/>
          <w:color w:val="000000"/>
          <w:sz w:val="20"/>
        </w:rPr>
        <w:t xml:space="preserve"> Group 1 unit at the source and all documents that demonstrate the truth of the statements in the certificate of representation; provided that the certificate and documents shall be retained on site at the source beyond such </w:t>
      </w:r>
      <w:r w:rsidR="002F5964">
        <w:rPr>
          <w:rFonts w:eastAsia="Calibri" w:cs="Arial"/>
          <w:color w:val="000000"/>
          <w:sz w:val="20"/>
        </w:rPr>
        <w:t xml:space="preserve">five </w:t>
      </w:r>
      <w:r>
        <w:rPr>
          <w:rFonts w:eastAsia="Calibri" w:cs="Arial"/>
          <w:color w:val="000000"/>
          <w:sz w:val="20"/>
        </w:rPr>
        <w:t>year period until such certificate of representation and documents are superseded because of the submission of a new certificate of representation under 4</w:t>
      </w:r>
      <w:r w:rsidR="002F5964">
        <w:rPr>
          <w:rFonts w:eastAsia="Calibri" w:cs="Arial"/>
          <w:color w:val="000000"/>
          <w:sz w:val="20"/>
        </w:rPr>
        <w:t>0 </w:t>
      </w:r>
      <w:r>
        <w:rPr>
          <w:rFonts w:eastAsia="Calibri" w:cs="Arial"/>
          <w:color w:val="000000"/>
          <w:sz w:val="20"/>
        </w:rPr>
        <w:t xml:space="preserve">CFR 97.616 changing the designated representative. </w:t>
      </w:r>
    </w:p>
    <w:p w14:paraId="155D145D" w14:textId="77777777" w:rsidR="00604DD1" w:rsidRDefault="00604DD1" w:rsidP="00845245">
      <w:pPr>
        <w:numPr>
          <w:ilvl w:val="1"/>
          <w:numId w:val="55"/>
        </w:numPr>
        <w:autoSpaceDE w:val="0"/>
        <w:autoSpaceDN w:val="0"/>
        <w:adjustRightInd w:val="0"/>
        <w:ind w:left="1260" w:hanging="180"/>
        <w:contextualSpacing/>
        <w:jc w:val="both"/>
        <w:rPr>
          <w:rFonts w:eastAsia="Calibri" w:cs="Arial"/>
          <w:color w:val="000000"/>
          <w:sz w:val="20"/>
        </w:rPr>
      </w:pPr>
      <w:r>
        <w:rPr>
          <w:rFonts w:eastAsia="Calibri" w:cs="Arial"/>
          <w:color w:val="000000"/>
          <w:sz w:val="20"/>
        </w:rPr>
        <w:t xml:space="preserve">All emissions monitoring information, in accordance with 40 CFR Part 97, Subpart CCCCC. </w:t>
      </w:r>
    </w:p>
    <w:p w14:paraId="2EE2F679" w14:textId="77777777" w:rsidR="00604DD1" w:rsidRDefault="00604DD1" w:rsidP="00845245">
      <w:pPr>
        <w:numPr>
          <w:ilvl w:val="1"/>
          <w:numId w:val="55"/>
        </w:numPr>
        <w:autoSpaceDE w:val="0"/>
        <w:autoSpaceDN w:val="0"/>
        <w:adjustRightInd w:val="0"/>
        <w:ind w:left="1260" w:hanging="180"/>
        <w:contextualSpacing/>
        <w:jc w:val="both"/>
        <w:rPr>
          <w:rFonts w:eastAsia="Calibri" w:cs="Arial"/>
          <w:color w:val="000000"/>
          <w:sz w:val="20"/>
        </w:rPr>
      </w:pPr>
      <w:r>
        <w:rPr>
          <w:rFonts w:eastAsia="Calibri" w:cs="Arial"/>
          <w:color w:val="000000"/>
          <w:sz w:val="20"/>
        </w:rPr>
        <w:t>Copies of all reports, compliance certifications, and other submissions and all records made or required under, or to demonstrate compliance with the requirements of, the CSAPR SO</w:t>
      </w:r>
      <w:r>
        <w:rPr>
          <w:rFonts w:eastAsia="Calibri" w:cs="Arial"/>
          <w:color w:val="000000"/>
          <w:sz w:val="20"/>
          <w:vertAlign w:val="subscript"/>
        </w:rPr>
        <w:t>2</w:t>
      </w:r>
      <w:r>
        <w:rPr>
          <w:rFonts w:eastAsia="Calibri" w:cs="Arial"/>
          <w:color w:val="000000"/>
          <w:sz w:val="20"/>
        </w:rPr>
        <w:t xml:space="preserve"> Group 1 Trading Program. </w:t>
      </w:r>
    </w:p>
    <w:p w14:paraId="54164CC2" w14:textId="77777777" w:rsidR="00604DD1" w:rsidRDefault="00604DD1" w:rsidP="00845245">
      <w:pPr>
        <w:numPr>
          <w:ilvl w:val="0"/>
          <w:numId w:val="55"/>
        </w:numPr>
        <w:autoSpaceDE w:val="0"/>
        <w:autoSpaceDN w:val="0"/>
        <w:adjustRightInd w:val="0"/>
        <w:contextualSpacing/>
        <w:jc w:val="both"/>
        <w:rPr>
          <w:rFonts w:eastAsia="Calibri" w:cs="Arial"/>
          <w:color w:val="000000"/>
          <w:sz w:val="20"/>
        </w:rPr>
      </w:pPr>
      <w:r>
        <w:rPr>
          <w:rFonts w:eastAsia="Calibri" w:cs="Arial"/>
          <w:color w:val="000000"/>
          <w:sz w:val="20"/>
        </w:rPr>
        <w:t>The designated representative of a CSAPR SO</w:t>
      </w:r>
      <w:r>
        <w:rPr>
          <w:rFonts w:eastAsia="Calibri" w:cs="Arial"/>
          <w:color w:val="000000"/>
          <w:sz w:val="20"/>
          <w:vertAlign w:val="subscript"/>
        </w:rPr>
        <w:t>2</w:t>
      </w:r>
      <w:r>
        <w:rPr>
          <w:rFonts w:eastAsia="Calibri" w:cs="Arial"/>
          <w:color w:val="000000"/>
          <w:sz w:val="20"/>
        </w:rPr>
        <w:t xml:space="preserve"> Group 1 source and each CSAPR SO</w:t>
      </w:r>
      <w:r>
        <w:rPr>
          <w:rFonts w:eastAsia="Calibri" w:cs="Arial"/>
          <w:color w:val="000000"/>
          <w:sz w:val="20"/>
          <w:vertAlign w:val="subscript"/>
        </w:rPr>
        <w:t xml:space="preserve">2 </w:t>
      </w:r>
      <w:r>
        <w:rPr>
          <w:rFonts w:eastAsia="Calibri" w:cs="Arial"/>
          <w:color w:val="000000"/>
          <w:sz w:val="20"/>
        </w:rPr>
        <w:t>Group 1 unit at the source shall make all submissions required under the CSAPR SO</w:t>
      </w:r>
      <w:r>
        <w:rPr>
          <w:rFonts w:eastAsia="Calibri" w:cs="Arial"/>
          <w:color w:val="000000"/>
          <w:sz w:val="20"/>
          <w:vertAlign w:val="subscript"/>
        </w:rPr>
        <w:t>2</w:t>
      </w:r>
      <w:r>
        <w:rPr>
          <w:rFonts w:eastAsia="Calibri" w:cs="Arial"/>
          <w:color w:val="000000"/>
          <w:sz w:val="20"/>
        </w:rPr>
        <w:t xml:space="preserve"> Group 1 Trading Program, except as provided in 40 CFR 97.618.  This requirement does not change, create an exemption from, or otherwise affect the responsible official submission requirements under a title V operating permit program in 40 CFR Parts 70 and 71. </w:t>
      </w:r>
    </w:p>
    <w:p w14:paraId="768B8F48" w14:textId="77777777" w:rsidR="00604DD1" w:rsidRDefault="00604DD1" w:rsidP="00604DD1">
      <w:pPr>
        <w:autoSpaceDE w:val="0"/>
        <w:autoSpaceDN w:val="0"/>
        <w:adjustRightInd w:val="0"/>
        <w:ind w:left="720"/>
        <w:contextualSpacing/>
        <w:jc w:val="both"/>
        <w:rPr>
          <w:rFonts w:eastAsia="Calibri" w:cs="Arial"/>
          <w:color w:val="000000"/>
          <w:sz w:val="20"/>
        </w:rPr>
      </w:pPr>
    </w:p>
    <w:p w14:paraId="6304B112" w14:textId="77777777" w:rsidR="00604DD1" w:rsidRDefault="00604DD1" w:rsidP="00845245">
      <w:pPr>
        <w:numPr>
          <w:ilvl w:val="0"/>
          <w:numId w:val="51"/>
        </w:numPr>
        <w:autoSpaceDE w:val="0"/>
        <w:autoSpaceDN w:val="0"/>
        <w:adjustRightInd w:val="0"/>
        <w:ind w:left="360"/>
        <w:contextualSpacing/>
        <w:jc w:val="both"/>
        <w:rPr>
          <w:rFonts w:eastAsia="Calibri" w:cs="Arial"/>
          <w:b/>
          <w:color w:val="000000"/>
          <w:sz w:val="20"/>
        </w:rPr>
      </w:pPr>
      <w:r>
        <w:rPr>
          <w:rFonts w:eastAsia="Calibri" w:cs="Arial"/>
          <w:b/>
          <w:color w:val="000000"/>
          <w:sz w:val="20"/>
        </w:rPr>
        <w:t xml:space="preserve">Liability. </w:t>
      </w:r>
    </w:p>
    <w:p w14:paraId="4609D961" w14:textId="77777777" w:rsidR="00604DD1" w:rsidRDefault="00604DD1" w:rsidP="00845245">
      <w:pPr>
        <w:numPr>
          <w:ilvl w:val="0"/>
          <w:numId w:val="56"/>
        </w:numPr>
        <w:autoSpaceDE w:val="0"/>
        <w:autoSpaceDN w:val="0"/>
        <w:adjustRightInd w:val="0"/>
        <w:contextualSpacing/>
        <w:jc w:val="both"/>
        <w:rPr>
          <w:rFonts w:eastAsia="Calibri" w:cs="Arial"/>
          <w:color w:val="000000"/>
          <w:sz w:val="20"/>
        </w:rPr>
      </w:pPr>
      <w:r>
        <w:rPr>
          <w:rFonts w:eastAsia="Calibri" w:cs="Arial"/>
          <w:color w:val="000000"/>
          <w:sz w:val="20"/>
        </w:rPr>
        <w:t>Any provision of the CSAPR SO</w:t>
      </w:r>
      <w:r>
        <w:rPr>
          <w:rFonts w:eastAsia="Calibri" w:cs="Arial"/>
          <w:color w:val="000000"/>
          <w:sz w:val="20"/>
          <w:vertAlign w:val="subscript"/>
        </w:rPr>
        <w:t>2</w:t>
      </w:r>
      <w:r>
        <w:rPr>
          <w:rFonts w:eastAsia="Calibri" w:cs="Arial"/>
          <w:color w:val="000000"/>
          <w:sz w:val="20"/>
        </w:rPr>
        <w:t xml:space="preserve"> Group 1 Trading Program that applies to a CSAPR SO</w:t>
      </w:r>
      <w:r>
        <w:rPr>
          <w:rFonts w:eastAsia="Calibri" w:cs="Arial"/>
          <w:color w:val="000000"/>
          <w:sz w:val="20"/>
          <w:vertAlign w:val="subscript"/>
        </w:rPr>
        <w:t>2</w:t>
      </w:r>
      <w:r>
        <w:rPr>
          <w:rFonts w:eastAsia="Calibri" w:cs="Arial"/>
          <w:color w:val="000000"/>
          <w:sz w:val="20"/>
        </w:rPr>
        <w:t xml:space="preserve"> Group 1 source or the designated representative of a CSAPR SO</w:t>
      </w:r>
      <w:r>
        <w:rPr>
          <w:rFonts w:eastAsia="Calibri" w:cs="Arial"/>
          <w:color w:val="000000"/>
          <w:sz w:val="20"/>
          <w:vertAlign w:val="subscript"/>
        </w:rPr>
        <w:t>2</w:t>
      </w:r>
      <w:r>
        <w:rPr>
          <w:rFonts w:eastAsia="Calibri" w:cs="Arial"/>
          <w:color w:val="000000"/>
          <w:sz w:val="20"/>
        </w:rPr>
        <w:t xml:space="preserve"> Group 1 source shall also apply to the owners and operators of such source and of the CSAPR SO</w:t>
      </w:r>
      <w:r>
        <w:rPr>
          <w:rFonts w:eastAsia="Calibri" w:cs="Arial"/>
          <w:color w:val="000000"/>
          <w:sz w:val="20"/>
          <w:vertAlign w:val="subscript"/>
        </w:rPr>
        <w:t>2</w:t>
      </w:r>
      <w:r>
        <w:rPr>
          <w:rFonts w:eastAsia="Calibri" w:cs="Arial"/>
          <w:color w:val="000000"/>
          <w:sz w:val="20"/>
        </w:rPr>
        <w:t xml:space="preserve"> Group 1 units at the source. </w:t>
      </w:r>
    </w:p>
    <w:p w14:paraId="02E52FEA" w14:textId="77777777" w:rsidR="00604DD1" w:rsidRDefault="00604DD1" w:rsidP="00845245">
      <w:pPr>
        <w:numPr>
          <w:ilvl w:val="0"/>
          <w:numId w:val="56"/>
        </w:numPr>
        <w:autoSpaceDE w:val="0"/>
        <w:autoSpaceDN w:val="0"/>
        <w:adjustRightInd w:val="0"/>
        <w:contextualSpacing/>
        <w:jc w:val="both"/>
        <w:rPr>
          <w:rFonts w:eastAsia="Calibri" w:cs="Arial"/>
          <w:color w:val="000000"/>
          <w:sz w:val="20"/>
        </w:rPr>
      </w:pPr>
      <w:r>
        <w:rPr>
          <w:rFonts w:eastAsia="Calibri" w:cs="Arial"/>
          <w:color w:val="000000"/>
          <w:sz w:val="20"/>
        </w:rPr>
        <w:t>Any provision of the CSAPR SO</w:t>
      </w:r>
      <w:r>
        <w:rPr>
          <w:rFonts w:eastAsia="Calibri" w:cs="Arial"/>
          <w:color w:val="000000"/>
          <w:sz w:val="20"/>
          <w:vertAlign w:val="subscript"/>
        </w:rPr>
        <w:t>2</w:t>
      </w:r>
      <w:r>
        <w:rPr>
          <w:rFonts w:eastAsia="Calibri" w:cs="Arial"/>
          <w:color w:val="000000"/>
          <w:sz w:val="20"/>
        </w:rPr>
        <w:t xml:space="preserve"> Group 1 Trading Program that applies to a CSAPR SO</w:t>
      </w:r>
      <w:r>
        <w:rPr>
          <w:rFonts w:eastAsia="Calibri" w:cs="Arial"/>
          <w:color w:val="000000"/>
          <w:sz w:val="20"/>
          <w:vertAlign w:val="subscript"/>
        </w:rPr>
        <w:t>2</w:t>
      </w:r>
      <w:r>
        <w:rPr>
          <w:rFonts w:eastAsia="Calibri" w:cs="Arial"/>
          <w:color w:val="000000"/>
          <w:sz w:val="20"/>
        </w:rPr>
        <w:t xml:space="preserve"> Group 1 unit or the designated representative of a CSAPR SO</w:t>
      </w:r>
      <w:r>
        <w:rPr>
          <w:rFonts w:eastAsia="Calibri" w:cs="Arial"/>
          <w:color w:val="000000"/>
          <w:sz w:val="20"/>
          <w:vertAlign w:val="subscript"/>
        </w:rPr>
        <w:t>2</w:t>
      </w:r>
      <w:r>
        <w:rPr>
          <w:rFonts w:eastAsia="Calibri" w:cs="Arial"/>
          <w:color w:val="000000"/>
          <w:sz w:val="20"/>
        </w:rPr>
        <w:t xml:space="preserve"> Group 1 unit shall also apply to the owners and operators of such unit. </w:t>
      </w:r>
    </w:p>
    <w:p w14:paraId="2D6BD709" w14:textId="77777777" w:rsidR="00604DD1" w:rsidRDefault="00604DD1" w:rsidP="00604DD1">
      <w:pPr>
        <w:autoSpaceDE w:val="0"/>
        <w:autoSpaceDN w:val="0"/>
        <w:adjustRightInd w:val="0"/>
        <w:ind w:left="720"/>
        <w:contextualSpacing/>
        <w:jc w:val="both"/>
        <w:rPr>
          <w:rFonts w:eastAsia="Calibri" w:cs="Arial"/>
          <w:color w:val="000000"/>
          <w:sz w:val="20"/>
        </w:rPr>
      </w:pPr>
    </w:p>
    <w:p w14:paraId="1D254280" w14:textId="77777777" w:rsidR="00604DD1" w:rsidRDefault="00604DD1" w:rsidP="00845245">
      <w:pPr>
        <w:numPr>
          <w:ilvl w:val="0"/>
          <w:numId w:val="51"/>
        </w:numPr>
        <w:autoSpaceDE w:val="0"/>
        <w:autoSpaceDN w:val="0"/>
        <w:adjustRightInd w:val="0"/>
        <w:ind w:left="360"/>
        <w:contextualSpacing/>
        <w:jc w:val="both"/>
        <w:rPr>
          <w:rFonts w:eastAsia="Calibri" w:cs="Arial"/>
          <w:b/>
          <w:color w:val="000000"/>
          <w:sz w:val="20"/>
        </w:rPr>
      </w:pPr>
      <w:r>
        <w:rPr>
          <w:rFonts w:eastAsia="Calibri" w:cs="Arial"/>
          <w:b/>
          <w:color w:val="000000"/>
          <w:sz w:val="20"/>
        </w:rPr>
        <w:t xml:space="preserve">Effect on other authorities. </w:t>
      </w:r>
    </w:p>
    <w:p w14:paraId="3974E4E5" w14:textId="77777777" w:rsidR="00604DD1" w:rsidRDefault="00604DD1" w:rsidP="00604DD1">
      <w:pPr>
        <w:autoSpaceDE w:val="0"/>
        <w:autoSpaceDN w:val="0"/>
        <w:adjustRightInd w:val="0"/>
        <w:ind w:left="360"/>
        <w:contextualSpacing/>
        <w:jc w:val="both"/>
        <w:rPr>
          <w:rFonts w:eastAsia="Calibri" w:cs="Arial"/>
          <w:color w:val="000000"/>
          <w:sz w:val="20"/>
        </w:rPr>
      </w:pPr>
      <w:r>
        <w:rPr>
          <w:rFonts w:eastAsia="Calibri" w:cs="Arial"/>
          <w:color w:val="000000"/>
          <w:sz w:val="20"/>
        </w:rPr>
        <w:t>No provision of the CSAPR SO</w:t>
      </w:r>
      <w:r>
        <w:rPr>
          <w:rFonts w:eastAsia="Calibri" w:cs="Arial"/>
          <w:color w:val="000000"/>
          <w:sz w:val="20"/>
          <w:vertAlign w:val="subscript"/>
        </w:rPr>
        <w:t>2</w:t>
      </w:r>
      <w:r>
        <w:rPr>
          <w:rFonts w:eastAsia="Calibri" w:cs="Arial"/>
          <w:color w:val="000000"/>
          <w:sz w:val="20"/>
        </w:rPr>
        <w:t xml:space="preserve"> Group 1 Trading Program or exemption under 40 CFR 97.605 shall be construed as exempting or excluding the owners and operators, and the designated representative, of a CSAPR SO</w:t>
      </w:r>
      <w:r>
        <w:rPr>
          <w:rFonts w:eastAsia="Calibri" w:cs="Arial"/>
          <w:color w:val="000000"/>
          <w:sz w:val="20"/>
          <w:vertAlign w:val="subscript"/>
        </w:rPr>
        <w:t>2</w:t>
      </w:r>
      <w:r>
        <w:rPr>
          <w:rFonts w:eastAsia="Calibri" w:cs="Arial"/>
          <w:color w:val="000000"/>
          <w:sz w:val="20"/>
        </w:rPr>
        <w:t xml:space="preserve"> Group 1 source or CSAPR SO</w:t>
      </w:r>
      <w:r>
        <w:rPr>
          <w:rFonts w:eastAsia="Calibri" w:cs="Arial"/>
          <w:color w:val="000000"/>
          <w:sz w:val="20"/>
          <w:vertAlign w:val="subscript"/>
        </w:rPr>
        <w:t>2</w:t>
      </w:r>
      <w:r>
        <w:rPr>
          <w:rFonts w:eastAsia="Calibri" w:cs="Arial"/>
          <w:color w:val="000000"/>
          <w:sz w:val="20"/>
        </w:rPr>
        <w:t xml:space="preserve"> Group 1 unit from compliance with any other provision of the applicable, approved state implementation plan, a federally enforceable permit, or the Clean Air Act.</w:t>
      </w:r>
    </w:p>
    <w:p w14:paraId="547DE81A" w14:textId="77777777" w:rsidR="00604DD1" w:rsidRDefault="00604DD1" w:rsidP="00604DD1">
      <w:pPr>
        <w:autoSpaceDE w:val="0"/>
        <w:autoSpaceDN w:val="0"/>
        <w:adjustRightInd w:val="0"/>
        <w:contextualSpacing/>
        <w:jc w:val="both"/>
        <w:rPr>
          <w:rFonts w:eastAsia="Calibri" w:cs="Arial"/>
          <w:color w:val="000000"/>
          <w:sz w:val="20"/>
        </w:rPr>
      </w:pPr>
    </w:p>
    <w:p w14:paraId="7D3E0F26" w14:textId="77777777" w:rsidR="00604DD1" w:rsidRDefault="00604DD1" w:rsidP="00604DD1">
      <w:pPr>
        <w:ind w:left="360" w:hanging="360"/>
        <w:jc w:val="both"/>
        <w:rPr>
          <w:rFonts w:eastAsia="Calibri" w:cs="Arial"/>
          <w:b/>
          <w:sz w:val="20"/>
        </w:rPr>
      </w:pPr>
      <w:r>
        <w:rPr>
          <w:rFonts w:eastAsia="Calibri" w:cs="Arial"/>
          <w:b/>
          <w:sz w:val="20"/>
        </w:rPr>
        <w:t xml:space="preserve">(h)  Effect on units in Indian country. </w:t>
      </w:r>
    </w:p>
    <w:p w14:paraId="50D81F9D" w14:textId="77777777" w:rsidR="00604DD1" w:rsidRDefault="00604DD1" w:rsidP="00604DD1">
      <w:pPr>
        <w:ind w:left="360"/>
        <w:jc w:val="both"/>
        <w:rPr>
          <w:rFonts w:eastAsiaTheme="minorHAnsi" w:cs="Arial"/>
          <w:sz w:val="20"/>
        </w:rPr>
      </w:pPr>
      <w:r>
        <w:rPr>
          <w:rFonts w:eastAsia="Calibri" w:cs="Arial"/>
          <w:sz w:val="20"/>
        </w:rPr>
        <w:t>Notwithstanding the provisions of paragraphs (a) through (g) above, paragraphs (a) through (g) shall be deemed not to impose any requirements on any source or unit, or any owner, operator, or designated representative with regard to any source or unit, in Indian country within the borders of the state.</w:t>
      </w:r>
    </w:p>
    <w:p w14:paraId="3F20FE49" w14:textId="6FC80438" w:rsidR="00493592" w:rsidRDefault="00493592" w:rsidP="004F09CF">
      <w:pPr>
        <w:jc w:val="both"/>
        <w:rPr>
          <w:sz w:val="20"/>
        </w:rPr>
      </w:pPr>
    </w:p>
    <w:p w14:paraId="6756C00B" w14:textId="06124ED3" w:rsidR="00493592" w:rsidRDefault="00493592" w:rsidP="004F09CF">
      <w:pPr>
        <w:jc w:val="both"/>
        <w:rPr>
          <w:sz w:val="20"/>
        </w:rPr>
      </w:pPr>
    </w:p>
    <w:p w14:paraId="0766AC8D" w14:textId="08F66409" w:rsidR="00493592" w:rsidRDefault="00493592" w:rsidP="004F09CF">
      <w:pPr>
        <w:jc w:val="both"/>
        <w:rPr>
          <w:sz w:val="20"/>
        </w:rPr>
      </w:pPr>
    </w:p>
    <w:p w14:paraId="6F685355" w14:textId="77777777" w:rsidR="00493592" w:rsidRDefault="00493592" w:rsidP="004F09CF">
      <w:pPr>
        <w:jc w:val="both"/>
        <w:rPr>
          <w:sz w:val="20"/>
        </w:rPr>
      </w:pPr>
    </w:p>
    <w:sectPr w:rsidR="00493592"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681B2" w14:textId="77777777" w:rsidR="001A3584" w:rsidRDefault="001A3584">
      <w:r>
        <w:separator/>
      </w:r>
    </w:p>
  </w:endnote>
  <w:endnote w:type="continuationSeparator" w:id="0">
    <w:p w14:paraId="722DD71F" w14:textId="77777777" w:rsidR="001A3584" w:rsidRDefault="001A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Calib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EF32" w14:textId="77777777" w:rsidR="009D4F1D" w:rsidRDefault="009D4F1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853006" w14:textId="77777777" w:rsidR="009D4F1D" w:rsidRDefault="009D4F1D"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C455" w14:textId="77777777" w:rsidR="009D4F1D" w:rsidRPr="001F649E" w:rsidRDefault="009D4F1D"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B92EF" w14:textId="77777777" w:rsidR="004A1782" w:rsidRDefault="004A1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F913E" w14:textId="77777777" w:rsidR="001A3584" w:rsidRDefault="001A3584">
      <w:r>
        <w:separator/>
      </w:r>
    </w:p>
  </w:footnote>
  <w:footnote w:type="continuationSeparator" w:id="0">
    <w:p w14:paraId="27881405" w14:textId="77777777" w:rsidR="001A3584" w:rsidRDefault="001A3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1054" w14:textId="77777777" w:rsidR="004A1782" w:rsidRDefault="004A17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21F0" w14:textId="6B5679FB" w:rsidR="00A41673" w:rsidRPr="00EA1B15" w:rsidRDefault="00896693" w:rsidP="00896693">
    <w:pPr>
      <w:tabs>
        <w:tab w:val="left" w:pos="3420"/>
      </w:tabs>
      <w:rPr>
        <w:b/>
        <w:sz w:val="24"/>
        <w:szCs w:val="24"/>
      </w:rPr>
    </w:pPr>
    <w:r>
      <w:rPr>
        <w:b/>
        <w:sz w:val="24"/>
        <w:szCs w:val="24"/>
      </w:rPr>
      <w:tab/>
    </w:r>
    <w:r w:rsidR="004A1782">
      <w:rPr>
        <w:b/>
        <w:sz w:val="24"/>
        <w:szCs w:val="24"/>
      </w:rPr>
      <w:tab/>
    </w:r>
    <w:r w:rsidR="004A1782">
      <w:rPr>
        <w:b/>
        <w:sz w:val="24"/>
        <w:szCs w:val="24"/>
      </w:rPr>
      <w:tab/>
    </w:r>
    <w:r w:rsidR="004A1782">
      <w:rPr>
        <w:b/>
        <w:sz w:val="24"/>
        <w:szCs w:val="24"/>
      </w:rPr>
      <w:tab/>
    </w:r>
    <w:r w:rsidR="004A1782">
      <w:rPr>
        <w:b/>
        <w:sz w:val="24"/>
        <w:szCs w:val="24"/>
      </w:rPr>
      <w:tab/>
    </w:r>
    <w:r w:rsidR="004A1782">
      <w:rPr>
        <w:b/>
        <w:sz w:val="24"/>
        <w:szCs w:val="24"/>
      </w:rPr>
      <w:tab/>
    </w:r>
    <w:r>
      <w:rPr>
        <w:b/>
        <w:sz w:val="24"/>
        <w:szCs w:val="24"/>
      </w:rPr>
      <w:tab/>
    </w:r>
    <w:r w:rsidR="009D4F1D" w:rsidRPr="00E414B8">
      <w:rPr>
        <w:rFonts w:cs="Arial"/>
        <w:sz w:val="20"/>
      </w:rPr>
      <w:t>ROP No:  MI-ROP</w:t>
    </w:r>
    <w:bookmarkStart w:id="113" w:name="bSRN4"/>
    <w:bookmarkEnd w:id="113"/>
    <w:r w:rsidR="00A41673">
      <w:rPr>
        <w:rFonts w:cs="Arial"/>
        <w:sz w:val="20"/>
      </w:rPr>
      <w:t>-</w:t>
    </w:r>
    <w:r w:rsidR="00DD03A3">
      <w:rPr>
        <w:rFonts w:cs="Arial"/>
        <w:sz w:val="20"/>
      </w:rPr>
      <w:t>B2805</w:t>
    </w:r>
    <w:r w:rsidR="009D4F1D" w:rsidRPr="00E414B8">
      <w:rPr>
        <w:rFonts w:cs="Arial"/>
        <w:sz w:val="20"/>
      </w:rPr>
      <w:t>-</w:t>
    </w:r>
    <w:bookmarkStart w:id="114" w:name="bIssueYear3"/>
    <w:bookmarkEnd w:id="114"/>
    <w:r w:rsidR="004A1782">
      <w:rPr>
        <w:rFonts w:cs="Arial"/>
        <w:sz w:val="20"/>
      </w:rPr>
      <w:t>2022</w:t>
    </w:r>
  </w:p>
  <w:p w14:paraId="390E64C6" w14:textId="1AADFECA" w:rsidR="009D4F1D" w:rsidRPr="005C1928" w:rsidRDefault="00A41673" w:rsidP="00EA1B15">
    <w:pPr>
      <w:tabs>
        <w:tab w:val="left" w:pos="7200"/>
        <w:tab w:val="left" w:pos="7380"/>
      </w:tabs>
      <w:ind w:left="2160" w:firstLine="360"/>
      <w:rPr>
        <w:rFonts w:cs="Arial"/>
        <w:sz w:val="20"/>
      </w:rPr>
    </w:pPr>
    <w:r>
      <w:rPr>
        <w:b/>
        <w:sz w:val="24"/>
        <w:szCs w:val="24"/>
      </w:rPr>
      <w:tab/>
    </w:r>
    <w:r w:rsidRPr="00A41673">
      <w:rPr>
        <w:rFonts w:cs="Arial"/>
        <w:sz w:val="20"/>
      </w:rPr>
      <w:t>Ex</w:t>
    </w:r>
    <w:r w:rsidR="009D4F1D" w:rsidRPr="005C1928">
      <w:rPr>
        <w:rFonts w:cs="Arial"/>
        <w:sz w:val="20"/>
      </w:rPr>
      <w:t xml:space="preserve">piration Date:  </w:t>
    </w:r>
    <w:bookmarkStart w:id="115" w:name="bExpireDate2"/>
    <w:bookmarkEnd w:id="115"/>
    <w:r w:rsidR="004A1782">
      <w:rPr>
        <w:rFonts w:cs="Arial"/>
        <w:sz w:val="20"/>
      </w:rPr>
      <w:t>June 7, 2027</w:t>
    </w:r>
  </w:p>
  <w:p w14:paraId="3B41C327" w14:textId="46B235EF" w:rsidR="00A41673" w:rsidRDefault="009D4F1D" w:rsidP="004A1782">
    <w:pPr>
      <w:pStyle w:val="Header"/>
      <w:tabs>
        <w:tab w:val="clear" w:pos="8640"/>
        <w:tab w:val="left" w:pos="6660"/>
        <w:tab w:val="left" w:pos="7200"/>
        <w:tab w:val="left" w:pos="7380"/>
      </w:tabs>
      <w:rPr>
        <w:sz w:val="20"/>
      </w:rPr>
    </w:pPr>
    <w:r w:rsidRPr="005C1928">
      <w:rPr>
        <w:sz w:val="20"/>
      </w:rPr>
      <w:tab/>
    </w:r>
    <w:r w:rsidRPr="005C1928">
      <w:rPr>
        <w:sz w:val="20"/>
      </w:rPr>
      <w:tab/>
    </w:r>
    <w:r w:rsidR="00A41673">
      <w:rPr>
        <w:sz w:val="20"/>
      </w:rPr>
      <w:tab/>
    </w:r>
    <w:r w:rsidRPr="005C1928">
      <w:rPr>
        <w:sz w:val="20"/>
      </w:rPr>
      <w:t>PTI</w:t>
    </w:r>
    <w:r>
      <w:rPr>
        <w:sz w:val="20"/>
      </w:rPr>
      <w:t xml:space="preserve"> No:  MI-PTI-</w:t>
    </w:r>
    <w:bookmarkStart w:id="116" w:name="bSRN5"/>
    <w:bookmarkEnd w:id="116"/>
    <w:r w:rsidR="00DD03A3">
      <w:rPr>
        <w:sz w:val="20"/>
      </w:rPr>
      <w:t>B2805</w:t>
    </w:r>
    <w:r>
      <w:rPr>
        <w:sz w:val="20"/>
      </w:rPr>
      <w:t>-</w:t>
    </w:r>
    <w:bookmarkStart w:id="117" w:name="bIssueYear4"/>
    <w:bookmarkEnd w:id="117"/>
    <w:r w:rsidR="004A1782">
      <w:rPr>
        <w:sz w:val="20"/>
      </w:rPr>
      <w:t>2022</w:t>
    </w:r>
  </w:p>
  <w:p w14:paraId="3DCBF8B4" w14:textId="77777777" w:rsidR="004A1782" w:rsidRDefault="004A1782" w:rsidP="004A1782">
    <w:pPr>
      <w:pStyle w:val="Header"/>
      <w:tabs>
        <w:tab w:val="clear" w:pos="8640"/>
        <w:tab w:val="left" w:pos="6660"/>
        <w:tab w:val="left" w:pos="7200"/>
        <w:tab w:val="left" w:pos="738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7CB1" w14:textId="77777777" w:rsidR="004A1782" w:rsidRDefault="004A1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3797071"/>
    <w:multiLevelType w:val="hybridMultilevel"/>
    <w:tmpl w:val="9E4093E8"/>
    <w:lvl w:ilvl="0" w:tplc="92EAA176">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45B4276"/>
    <w:multiLevelType w:val="hybridMultilevel"/>
    <w:tmpl w:val="C3F046FC"/>
    <w:lvl w:ilvl="0" w:tplc="D2A6C63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06DA7BCA"/>
    <w:multiLevelType w:val="hybridMultilevel"/>
    <w:tmpl w:val="46B868BA"/>
    <w:lvl w:ilvl="0" w:tplc="6536624A">
      <w:numFmt w:val="bullet"/>
      <w:lvlText w:val="•"/>
      <w:lvlJc w:val="left"/>
      <w:pPr>
        <w:ind w:left="1080" w:hanging="72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B8A71B0"/>
    <w:multiLevelType w:val="hybridMultilevel"/>
    <w:tmpl w:val="C534EE38"/>
    <w:lvl w:ilvl="0" w:tplc="D2A6C638">
      <w:start w:val="1"/>
      <w:numFmt w:val="decimal"/>
      <w:lvlText w:val="(%1)"/>
      <w:lvlJc w:val="left"/>
      <w:pPr>
        <w:ind w:left="720" w:hanging="360"/>
      </w:pPr>
    </w:lvl>
    <w:lvl w:ilvl="1" w:tplc="5D84F2B8">
      <w:start w:val="1"/>
      <w:numFmt w:val="lowerRoman"/>
      <w:lvlText w:val="(%2)."/>
      <w:lvlJc w:val="right"/>
      <w:pPr>
        <w:ind w:left="1440" w:hanging="360"/>
      </w:pPr>
    </w:lvl>
    <w:lvl w:ilvl="2" w:tplc="225A1AA6">
      <w:start w:val="1"/>
      <w:numFmt w:val="upp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9BB4C90"/>
    <w:multiLevelType w:val="hybridMultilevel"/>
    <w:tmpl w:val="63CE4EAE"/>
    <w:lvl w:ilvl="0" w:tplc="D2A6C638">
      <w:start w:val="1"/>
      <w:numFmt w:val="decimal"/>
      <w:lvlText w:val="(%1)"/>
      <w:lvlJc w:val="left"/>
      <w:pPr>
        <w:ind w:left="720" w:hanging="360"/>
      </w:pPr>
    </w:lvl>
    <w:lvl w:ilvl="1" w:tplc="C0D41F4C">
      <w:start w:val="1"/>
      <w:numFmt w:val="lowerRoman"/>
      <w:lvlText w:val="(%2)."/>
      <w:lvlJc w:val="right"/>
      <w:pPr>
        <w:ind w:left="1440" w:hanging="360"/>
      </w:pPr>
      <w:rPr>
        <w:color w:val="auto"/>
      </w:rPr>
    </w:lvl>
    <w:lvl w:ilvl="2" w:tplc="225A1AA6">
      <w:start w:val="1"/>
      <w:numFmt w:val="upp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9F45E19"/>
    <w:multiLevelType w:val="hybridMultilevel"/>
    <w:tmpl w:val="CF4C44DC"/>
    <w:lvl w:ilvl="0" w:tplc="A13CECE0">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2D1CB7"/>
    <w:multiLevelType w:val="hybridMultilevel"/>
    <w:tmpl w:val="B57865CC"/>
    <w:lvl w:ilvl="0" w:tplc="B6E042C6">
      <w:start w:val="1"/>
      <w:numFmt w:val="decimal"/>
      <w:lvlText w:val="%1."/>
      <w:lvlJc w:val="left"/>
      <w:pPr>
        <w:tabs>
          <w:tab w:val="num" w:pos="360"/>
        </w:tabs>
        <w:ind w:left="360" w:hanging="360"/>
      </w:pPr>
      <w:rPr>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0410871"/>
    <w:multiLevelType w:val="hybridMultilevel"/>
    <w:tmpl w:val="EFA41464"/>
    <w:lvl w:ilvl="0" w:tplc="D2A6C63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45B6885"/>
    <w:multiLevelType w:val="hybridMultilevel"/>
    <w:tmpl w:val="170C75A0"/>
    <w:lvl w:ilvl="0" w:tplc="0409000F">
      <w:start w:val="1"/>
      <w:numFmt w:val="decimal"/>
      <w:lvlText w:val="%1."/>
      <w:lvlJc w:val="left"/>
      <w:pPr>
        <w:tabs>
          <w:tab w:val="num" w:pos="360"/>
        </w:tabs>
        <w:ind w:left="360" w:hanging="360"/>
      </w:pPr>
      <w:rPr>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4D23669"/>
    <w:multiLevelType w:val="hybridMultilevel"/>
    <w:tmpl w:val="4F96AC32"/>
    <w:lvl w:ilvl="0" w:tplc="9CEA51A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CA7BEC"/>
    <w:multiLevelType w:val="hybridMultilevel"/>
    <w:tmpl w:val="DB34F76E"/>
    <w:lvl w:ilvl="0" w:tplc="D2A6C63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1524C2D"/>
    <w:multiLevelType w:val="hybridMultilevel"/>
    <w:tmpl w:val="6E5C500C"/>
    <w:lvl w:ilvl="0" w:tplc="1C16E532">
      <w:start w:val="1"/>
      <w:numFmt w:val="lowerLetter"/>
      <w:lvlText w:val="(%1)"/>
      <w:lvlJc w:val="left"/>
      <w:pPr>
        <w:ind w:left="720" w:hanging="360"/>
      </w:pPr>
      <w:rPr>
        <w:i w:val="0"/>
      </w:rPr>
    </w:lvl>
    <w:lvl w:ilvl="1" w:tplc="C3342240">
      <w:start w:val="1"/>
      <w:numFmt w:val="decimal"/>
      <w:lvlText w:val="(%2)"/>
      <w:lvlJc w:val="left"/>
      <w:pPr>
        <w:ind w:left="1440" w:hanging="360"/>
      </w:pPr>
      <w:rPr>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1E8507B"/>
    <w:multiLevelType w:val="hybridMultilevel"/>
    <w:tmpl w:val="9B245680"/>
    <w:lvl w:ilvl="0" w:tplc="DF8EF6B8">
      <w:start w:val="1"/>
      <w:numFmt w:val="decimal"/>
      <w:lvlText w:val="(%1)"/>
      <w:lvlJc w:val="left"/>
      <w:pPr>
        <w:ind w:left="720" w:hanging="360"/>
      </w:pPr>
      <w:rPr>
        <w:b w:val="0"/>
      </w:rPr>
    </w:lvl>
    <w:lvl w:ilvl="1" w:tplc="1F5C5B1C">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6BC0AE2"/>
    <w:multiLevelType w:val="hybridMultilevel"/>
    <w:tmpl w:val="D67C102E"/>
    <w:lvl w:ilvl="0" w:tplc="0C5EBBD4">
      <w:start w:val="1"/>
      <w:numFmt w:val="lowerLetter"/>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F0A2B10"/>
    <w:multiLevelType w:val="hybridMultilevel"/>
    <w:tmpl w:val="9D6C9D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24A5004"/>
    <w:multiLevelType w:val="hybridMultilevel"/>
    <w:tmpl w:val="CA60645A"/>
    <w:lvl w:ilvl="0" w:tplc="D2A6C63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7181DC9"/>
    <w:multiLevelType w:val="hybridMultilevel"/>
    <w:tmpl w:val="41ACCD80"/>
    <w:lvl w:ilvl="0" w:tplc="D2A6C638">
      <w:start w:val="1"/>
      <w:numFmt w:val="decimal"/>
      <w:lvlText w:val="(%1)"/>
      <w:lvlJc w:val="left"/>
      <w:pPr>
        <w:ind w:left="720" w:hanging="360"/>
      </w:pPr>
    </w:lvl>
    <w:lvl w:ilvl="1" w:tplc="5D84F2B8">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88425A8"/>
    <w:multiLevelType w:val="hybridMultilevel"/>
    <w:tmpl w:val="8ED880FE"/>
    <w:lvl w:ilvl="0" w:tplc="EE6A08F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0191C64"/>
    <w:multiLevelType w:val="hybridMultilevel"/>
    <w:tmpl w:val="A1C206C4"/>
    <w:lvl w:ilvl="0" w:tplc="9EBCFE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0E07611"/>
    <w:multiLevelType w:val="hybridMultilevel"/>
    <w:tmpl w:val="24DC6EE6"/>
    <w:lvl w:ilvl="0" w:tplc="1C16E532">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548C521B"/>
    <w:multiLevelType w:val="hybridMultilevel"/>
    <w:tmpl w:val="4D6A7326"/>
    <w:lvl w:ilvl="0" w:tplc="6B6815B2">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D066E2"/>
    <w:multiLevelType w:val="hybridMultilevel"/>
    <w:tmpl w:val="3F8AE7DC"/>
    <w:lvl w:ilvl="0" w:tplc="307A429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6F68BA"/>
    <w:multiLevelType w:val="hybridMultilevel"/>
    <w:tmpl w:val="D18C90D2"/>
    <w:lvl w:ilvl="0" w:tplc="D2A6C63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177512C"/>
    <w:multiLevelType w:val="hybridMultilevel"/>
    <w:tmpl w:val="F60A80AA"/>
    <w:lvl w:ilvl="0" w:tplc="29AE65C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6E6E78"/>
    <w:multiLevelType w:val="hybridMultilevel"/>
    <w:tmpl w:val="D318C84E"/>
    <w:lvl w:ilvl="0" w:tplc="D2A6C63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682C3FC8"/>
    <w:multiLevelType w:val="hybridMultilevel"/>
    <w:tmpl w:val="4D24E2F0"/>
    <w:lvl w:ilvl="0" w:tplc="FFFFFFFF">
      <w:start w:val="1"/>
      <w:numFmt w:val="decimal"/>
      <w:lvlText w:val="%1."/>
      <w:lvlJc w:val="left"/>
      <w:pPr>
        <w:tabs>
          <w:tab w:val="num" w:pos="360"/>
        </w:tabs>
        <w:ind w:left="360" w:hanging="360"/>
      </w:pPr>
      <w:rPr>
        <w:b w:val="0"/>
        <w:i w:val="0"/>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7"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6BA56AC7"/>
    <w:multiLevelType w:val="hybridMultilevel"/>
    <w:tmpl w:val="B22CD9FE"/>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D966512"/>
    <w:multiLevelType w:val="hybridMultilevel"/>
    <w:tmpl w:val="8DEC2040"/>
    <w:lvl w:ilvl="0" w:tplc="D2A6C638">
      <w:start w:val="1"/>
      <w:numFmt w:val="decimal"/>
      <w:lvlText w:val="(%1)"/>
      <w:lvlJc w:val="left"/>
      <w:pPr>
        <w:ind w:left="720" w:hanging="360"/>
      </w:pPr>
    </w:lvl>
    <w:lvl w:ilvl="1" w:tplc="5D84F2B8">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F3F1B74"/>
    <w:multiLevelType w:val="hybridMultilevel"/>
    <w:tmpl w:val="CABAB9BC"/>
    <w:lvl w:ilvl="0" w:tplc="D2A6C63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7C8F5B54"/>
    <w:multiLevelType w:val="hybridMultilevel"/>
    <w:tmpl w:val="0DE09182"/>
    <w:lvl w:ilvl="0" w:tplc="E51640E6">
      <w:start w:val="1"/>
      <w:numFmt w:val="decimal"/>
      <w:lvlText w:val="(%1)"/>
      <w:lvlJc w:val="left"/>
      <w:pPr>
        <w:ind w:left="720" w:hanging="360"/>
      </w:pPr>
    </w:lvl>
    <w:lvl w:ilvl="1" w:tplc="5D84F2B8">
      <w:start w:val="1"/>
      <w:numFmt w:val="lowerRoman"/>
      <w:lvlText w:val="(%2)."/>
      <w:lvlJc w:val="right"/>
      <w:pPr>
        <w:ind w:left="1440" w:hanging="360"/>
      </w:pPr>
    </w:lvl>
    <w:lvl w:ilvl="2" w:tplc="225A1AA6">
      <w:start w:val="1"/>
      <w:numFmt w:val="upp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54830064">
    <w:abstractNumId w:val="4"/>
  </w:num>
  <w:num w:numId="2" w16cid:durableId="913853234">
    <w:abstractNumId w:val="54"/>
  </w:num>
  <w:num w:numId="3" w16cid:durableId="137722126">
    <w:abstractNumId w:val="12"/>
  </w:num>
  <w:num w:numId="4" w16cid:durableId="2008560264">
    <w:abstractNumId w:val="34"/>
  </w:num>
  <w:num w:numId="5" w16cid:durableId="781077443">
    <w:abstractNumId w:val="2"/>
  </w:num>
  <w:num w:numId="6" w16cid:durableId="389420504">
    <w:abstractNumId w:val="56"/>
  </w:num>
  <w:num w:numId="7" w16cid:durableId="1883204117">
    <w:abstractNumId w:val="30"/>
  </w:num>
  <w:num w:numId="8" w16cid:durableId="1858881085">
    <w:abstractNumId w:val="47"/>
  </w:num>
  <w:num w:numId="9" w16cid:durableId="1673146772">
    <w:abstractNumId w:val="11"/>
  </w:num>
  <w:num w:numId="10" w16cid:durableId="1695576410">
    <w:abstractNumId w:val="24"/>
  </w:num>
  <w:num w:numId="11" w16cid:durableId="144395050">
    <w:abstractNumId w:val="36"/>
  </w:num>
  <w:num w:numId="12" w16cid:durableId="1136604218">
    <w:abstractNumId w:val="52"/>
  </w:num>
  <w:num w:numId="13" w16cid:durableId="1643537503">
    <w:abstractNumId w:val="45"/>
  </w:num>
  <w:num w:numId="14" w16cid:durableId="168102865">
    <w:abstractNumId w:val="7"/>
  </w:num>
  <w:num w:numId="15" w16cid:durableId="1394766691">
    <w:abstractNumId w:val="55"/>
  </w:num>
  <w:num w:numId="16" w16cid:durableId="496532239">
    <w:abstractNumId w:val="51"/>
  </w:num>
  <w:num w:numId="17" w16cid:durableId="1043335297">
    <w:abstractNumId w:val="18"/>
  </w:num>
  <w:num w:numId="18" w16cid:durableId="1578897991">
    <w:abstractNumId w:val="44"/>
  </w:num>
  <w:num w:numId="19" w16cid:durableId="88084716">
    <w:abstractNumId w:val="41"/>
  </w:num>
  <w:num w:numId="20" w16cid:durableId="492140540">
    <w:abstractNumId w:val="8"/>
  </w:num>
  <w:num w:numId="21" w16cid:durableId="1224683813">
    <w:abstractNumId w:val="22"/>
  </w:num>
  <w:num w:numId="22" w16cid:durableId="1264722042">
    <w:abstractNumId w:val="25"/>
  </w:num>
  <w:num w:numId="23" w16cid:durableId="1038358576">
    <w:abstractNumId w:val="0"/>
  </w:num>
  <w:num w:numId="24" w16cid:durableId="1596939720">
    <w:abstractNumId w:val="33"/>
  </w:num>
  <w:num w:numId="25" w16cid:durableId="1504130717">
    <w:abstractNumId w:val="29"/>
  </w:num>
  <w:num w:numId="26" w16cid:durableId="466436282">
    <w:abstractNumId w:val="31"/>
  </w:num>
  <w:num w:numId="27" w16cid:durableId="51852042">
    <w:abstractNumId w:val="48"/>
  </w:num>
  <w:num w:numId="28" w16cid:durableId="168180189">
    <w:abstractNumId w:val="40"/>
  </w:num>
  <w:num w:numId="29" w16cid:durableId="1369915284">
    <w:abstractNumId w:val="28"/>
  </w:num>
  <w:num w:numId="30" w16cid:durableId="1876428161">
    <w:abstractNumId w:val="16"/>
  </w:num>
  <w:num w:numId="31" w16cid:durableId="321586962">
    <w:abstractNumId w:val="53"/>
  </w:num>
  <w:num w:numId="32" w16cid:durableId="1534925921">
    <w:abstractNumId w:val="38"/>
  </w:num>
  <w:num w:numId="33" w16cid:durableId="776683347">
    <w:abstractNumId w:val="42"/>
  </w:num>
  <w:num w:numId="34" w16cid:durableId="1143231396">
    <w:abstractNumId w:val="32"/>
  </w:num>
  <w:num w:numId="35" w16cid:durableId="1731489912">
    <w:abstractNumId w:val="1"/>
  </w:num>
  <w:num w:numId="36" w16cid:durableId="2099671263">
    <w:abstractNumId w:val="15"/>
  </w:num>
  <w:num w:numId="37" w16cid:durableId="15519642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927788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31563004">
    <w:abstractNumId w:val="5"/>
  </w:num>
  <w:num w:numId="40" w16cid:durableId="18267002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691747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817410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8658336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964755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02690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616642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801488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751862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1912257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2182105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907988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715435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207917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026686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020688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63935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29075047">
    <w:abstractNumId w:val="46"/>
  </w:num>
  <w:num w:numId="58" w16cid:durableId="1303272770">
    <w:abstractNumId w:val="37"/>
  </w:num>
  <w:num w:numId="59" w16cid:durableId="1035227792">
    <w:abstractNumId w:val="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uhZS2EYuGaTcshe6RkNbf8i5CBMR+oSbktZ9tH13ox9uqNLDLYLzfZDiixnFkVLyHFOCfTlLS8OyEzNQmljTqw==" w:salt="rpdygepvRSnJZ1RQqb+Hr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EwNjcwNzMxMLM0NjNT0lEKTi0uzszPAykwNK8FAIXO5XUtAAAA"/>
  </w:docVars>
  <w:rsids>
    <w:rsidRoot w:val="00DD03A3"/>
    <w:rsid w:val="000000B9"/>
    <w:rsid w:val="000067DD"/>
    <w:rsid w:val="00006871"/>
    <w:rsid w:val="000069B5"/>
    <w:rsid w:val="00006A4E"/>
    <w:rsid w:val="00006F92"/>
    <w:rsid w:val="000112F8"/>
    <w:rsid w:val="00012E33"/>
    <w:rsid w:val="00014082"/>
    <w:rsid w:val="000154B5"/>
    <w:rsid w:val="0001669D"/>
    <w:rsid w:val="00017E74"/>
    <w:rsid w:val="00021E1F"/>
    <w:rsid w:val="00021F93"/>
    <w:rsid w:val="00022568"/>
    <w:rsid w:val="00024091"/>
    <w:rsid w:val="000243E8"/>
    <w:rsid w:val="000253EC"/>
    <w:rsid w:val="00025A80"/>
    <w:rsid w:val="0002792B"/>
    <w:rsid w:val="00027CF3"/>
    <w:rsid w:val="000317CC"/>
    <w:rsid w:val="000363C9"/>
    <w:rsid w:val="000363E8"/>
    <w:rsid w:val="000369CC"/>
    <w:rsid w:val="00040921"/>
    <w:rsid w:val="0004217B"/>
    <w:rsid w:val="00044CCA"/>
    <w:rsid w:val="0004544E"/>
    <w:rsid w:val="00045EBF"/>
    <w:rsid w:val="000507AD"/>
    <w:rsid w:val="000509C6"/>
    <w:rsid w:val="00051119"/>
    <w:rsid w:val="00054BBF"/>
    <w:rsid w:val="00055028"/>
    <w:rsid w:val="000577A6"/>
    <w:rsid w:val="00057F26"/>
    <w:rsid w:val="00060C42"/>
    <w:rsid w:val="0006121A"/>
    <w:rsid w:val="00061D61"/>
    <w:rsid w:val="00062649"/>
    <w:rsid w:val="00062A67"/>
    <w:rsid w:val="000630E3"/>
    <w:rsid w:val="000638EC"/>
    <w:rsid w:val="000647E0"/>
    <w:rsid w:val="000662AD"/>
    <w:rsid w:val="00066BC4"/>
    <w:rsid w:val="0006736C"/>
    <w:rsid w:val="0006750A"/>
    <w:rsid w:val="000675A0"/>
    <w:rsid w:val="000700CA"/>
    <w:rsid w:val="0007030E"/>
    <w:rsid w:val="00070ECD"/>
    <w:rsid w:val="00071E9D"/>
    <w:rsid w:val="00072DDF"/>
    <w:rsid w:val="00073D09"/>
    <w:rsid w:val="00073F6D"/>
    <w:rsid w:val="000741CD"/>
    <w:rsid w:val="00074308"/>
    <w:rsid w:val="00074687"/>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F1E"/>
    <w:rsid w:val="000C414F"/>
    <w:rsid w:val="000C550F"/>
    <w:rsid w:val="000D24F8"/>
    <w:rsid w:val="000D27AE"/>
    <w:rsid w:val="000D3201"/>
    <w:rsid w:val="000D434B"/>
    <w:rsid w:val="000D49F1"/>
    <w:rsid w:val="000D5749"/>
    <w:rsid w:val="000D5F06"/>
    <w:rsid w:val="000D6560"/>
    <w:rsid w:val="000D68CF"/>
    <w:rsid w:val="000D7DC3"/>
    <w:rsid w:val="000E0860"/>
    <w:rsid w:val="000E0ACD"/>
    <w:rsid w:val="000E192A"/>
    <w:rsid w:val="000E2596"/>
    <w:rsid w:val="000E4153"/>
    <w:rsid w:val="000E4E06"/>
    <w:rsid w:val="000E6FEF"/>
    <w:rsid w:val="000E756D"/>
    <w:rsid w:val="000E7FD2"/>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54C8"/>
    <w:rsid w:val="00116158"/>
    <w:rsid w:val="00117BC4"/>
    <w:rsid w:val="00117BC6"/>
    <w:rsid w:val="00121BE8"/>
    <w:rsid w:val="0012240D"/>
    <w:rsid w:val="0012743F"/>
    <w:rsid w:val="00127459"/>
    <w:rsid w:val="00131C80"/>
    <w:rsid w:val="0013346B"/>
    <w:rsid w:val="00133F34"/>
    <w:rsid w:val="001375CA"/>
    <w:rsid w:val="00143E55"/>
    <w:rsid w:val="0014500E"/>
    <w:rsid w:val="00146AA5"/>
    <w:rsid w:val="00151027"/>
    <w:rsid w:val="001515E9"/>
    <w:rsid w:val="00152BC7"/>
    <w:rsid w:val="00152C77"/>
    <w:rsid w:val="00153FA5"/>
    <w:rsid w:val="00154BE3"/>
    <w:rsid w:val="001564E5"/>
    <w:rsid w:val="00156668"/>
    <w:rsid w:val="001570B9"/>
    <w:rsid w:val="00160359"/>
    <w:rsid w:val="00161CF0"/>
    <w:rsid w:val="00162A6E"/>
    <w:rsid w:val="0016301E"/>
    <w:rsid w:val="001632B0"/>
    <w:rsid w:val="001648B5"/>
    <w:rsid w:val="001656C0"/>
    <w:rsid w:val="001671A4"/>
    <w:rsid w:val="001673B4"/>
    <w:rsid w:val="0016779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9765A"/>
    <w:rsid w:val="001A170E"/>
    <w:rsid w:val="001A1D50"/>
    <w:rsid w:val="001A30DB"/>
    <w:rsid w:val="001A3584"/>
    <w:rsid w:val="001A3AAD"/>
    <w:rsid w:val="001A6C24"/>
    <w:rsid w:val="001A702B"/>
    <w:rsid w:val="001B2916"/>
    <w:rsid w:val="001B383F"/>
    <w:rsid w:val="001B3DC0"/>
    <w:rsid w:val="001B53FC"/>
    <w:rsid w:val="001B5ACB"/>
    <w:rsid w:val="001B5E34"/>
    <w:rsid w:val="001C3773"/>
    <w:rsid w:val="001C3EEA"/>
    <w:rsid w:val="001C46BB"/>
    <w:rsid w:val="001C5405"/>
    <w:rsid w:val="001C614B"/>
    <w:rsid w:val="001C6DB8"/>
    <w:rsid w:val="001C6DD2"/>
    <w:rsid w:val="001D1866"/>
    <w:rsid w:val="001D288F"/>
    <w:rsid w:val="001D2A9D"/>
    <w:rsid w:val="001D4151"/>
    <w:rsid w:val="001D4191"/>
    <w:rsid w:val="001D440B"/>
    <w:rsid w:val="001D464A"/>
    <w:rsid w:val="001D5215"/>
    <w:rsid w:val="001D58B9"/>
    <w:rsid w:val="001D6893"/>
    <w:rsid w:val="001E1249"/>
    <w:rsid w:val="001E1B5E"/>
    <w:rsid w:val="001E2AF2"/>
    <w:rsid w:val="001E3AA3"/>
    <w:rsid w:val="001E5069"/>
    <w:rsid w:val="001E714D"/>
    <w:rsid w:val="001F02BE"/>
    <w:rsid w:val="001F15C6"/>
    <w:rsid w:val="001F25A4"/>
    <w:rsid w:val="001F2F2C"/>
    <w:rsid w:val="001F3E8E"/>
    <w:rsid w:val="001F649E"/>
    <w:rsid w:val="001F7DDD"/>
    <w:rsid w:val="00201DE4"/>
    <w:rsid w:val="0020607C"/>
    <w:rsid w:val="00216128"/>
    <w:rsid w:val="0022115A"/>
    <w:rsid w:val="00221386"/>
    <w:rsid w:val="0022171F"/>
    <w:rsid w:val="002229D7"/>
    <w:rsid w:val="00222E54"/>
    <w:rsid w:val="0022502B"/>
    <w:rsid w:val="00226013"/>
    <w:rsid w:val="002266D2"/>
    <w:rsid w:val="00227005"/>
    <w:rsid w:val="00230346"/>
    <w:rsid w:val="00231889"/>
    <w:rsid w:val="00232A18"/>
    <w:rsid w:val="002332C3"/>
    <w:rsid w:val="00233961"/>
    <w:rsid w:val="00233E61"/>
    <w:rsid w:val="00234667"/>
    <w:rsid w:val="0023479A"/>
    <w:rsid w:val="00235B98"/>
    <w:rsid w:val="00236D01"/>
    <w:rsid w:val="002373B3"/>
    <w:rsid w:val="002413B2"/>
    <w:rsid w:val="00241B5D"/>
    <w:rsid w:val="002425DC"/>
    <w:rsid w:val="00244FD5"/>
    <w:rsid w:val="002465A7"/>
    <w:rsid w:val="00251830"/>
    <w:rsid w:val="00252EB9"/>
    <w:rsid w:val="00254B38"/>
    <w:rsid w:val="00255675"/>
    <w:rsid w:val="0025601A"/>
    <w:rsid w:val="00256C88"/>
    <w:rsid w:val="0026033F"/>
    <w:rsid w:val="00260D28"/>
    <w:rsid w:val="002625A3"/>
    <w:rsid w:val="002635B0"/>
    <w:rsid w:val="00266EA4"/>
    <w:rsid w:val="00267C45"/>
    <w:rsid w:val="00270B7C"/>
    <w:rsid w:val="00272560"/>
    <w:rsid w:val="002725AE"/>
    <w:rsid w:val="002745AE"/>
    <w:rsid w:val="0027572B"/>
    <w:rsid w:val="00276651"/>
    <w:rsid w:val="00277397"/>
    <w:rsid w:val="002779A5"/>
    <w:rsid w:val="002806DC"/>
    <w:rsid w:val="0028234D"/>
    <w:rsid w:val="00285F21"/>
    <w:rsid w:val="00287FE1"/>
    <w:rsid w:val="002916F7"/>
    <w:rsid w:val="002917CF"/>
    <w:rsid w:val="00294AED"/>
    <w:rsid w:val="00294BEB"/>
    <w:rsid w:val="002974B8"/>
    <w:rsid w:val="00297DB0"/>
    <w:rsid w:val="002A4D24"/>
    <w:rsid w:val="002A4E09"/>
    <w:rsid w:val="002B1AA8"/>
    <w:rsid w:val="002B2132"/>
    <w:rsid w:val="002B29E9"/>
    <w:rsid w:val="002B5A0D"/>
    <w:rsid w:val="002B5ED5"/>
    <w:rsid w:val="002B5F18"/>
    <w:rsid w:val="002B790A"/>
    <w:rsid w:val="002B7D5B"/>
    <w:rsid w:val="002C152E"/>
    <w:rsid w:val="002C529B"/>
    <w:rsid w:val="002C7CC5"/>
    <w:rsid w:val="002D3BFA"/>
    <w:rsid w:val="002D6F00"/>
    <w:rsid w:val="002D6FB7"/>
    <w:rsid w:val="002D710E"/>
    <w:rsid w:val="002E10A6"/>
    <w:rsid w:val="002E248D"/>
    <w:rsid w:val="002E3875"/>
    <w:rsid w:val="002E4DE5"/>
    <w:rsid w:val="002E6E40"/>
    <w:rsid w:val="002E6E9A"/>
    <w:rsid w:val="002F1A73"/>
    <w:rsid w:val="002F2615"/>
    <w:rsid w:val="002F307C"/>
    <w:rsid w:val="002F4C64"/>
    <w:rsid w:val="002F4C9E"/>
    <w:rsid w:val="002F5964"/>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57152"/>
    <w:rsid w:val="003613B8"/>
    <w:rsid w:val="003625C7"/>
    <w:rsid w:val="003633AD"/>
    <w:rsid w:val="003647B9"/>
    <w:rsid w:val="00371AEB"/>
    <w:rsid w:val="00372E7C"/>
    <w:rsid w:val="00373565"/>
    <w:rsid w:val="00374A95"/>
    <w:rsid w:val="003757DF"/>
    <w:rsid w:val="00375AE2"/>
    <w:rsid w:val="0038082B"/>
    <w:rsid w:val="00380B84"/>
    <w:rsid w:val="00382004"/>
    <w:rsid w:val="00384E08"/>
    <w:rsid w:val="00385F1E"/>
    <w:rsid w:val="00385FF4"/>
    <w:rsid w:val="00387E1C"/>
    <w:rsid w:val="0039080E"/>
    <w:rsid w:val="003922C1"/>
    <w:rsid w:val="00392956"/>
    <w:rsid w:val="00393A6F"/>
    <w:rsid w:val="00394DE6"/>
    <w:rsid w:val="00395AB3"/>
    <w:rsid w:val="00395F98"/>
    <w:rsid w:val="00396734"/>
    <w:rsid w:val="003968B8"/>
    <w:rsid w:val="003A0E4B"/>
    <w:rsid w:val="003A24C4"/>
    <w:rsid w:val="003A28DA"/>
    <w:rsid w:val="003A327D"/>
    <w:rsid w:val="003A4268"/>
    <w:rsid w:val="003A52A1"/>
    <w:rsid w:val="003A587B"/>
    <w:rsid w:val="003A6802"/>
    <w:rsid w:val="003B1CC9"/>
    <w:rsid w:val="003B35BD"/>
    <w:rsid w:val="003B3AB8"/>
    <w:rsid w:val="003B4A42"/>
    <w:rsid w:val="003B5C33"/>
    <w:rsid w:val="003C19DE"/>
    <w:rsid w:val="003C2679"/>
    <w:rsid w:val="003C4678"/>
    <w:rsid w:val="003C5FD1"/>
    <w:rsid w:val="003C6E52"/>
    <w:rsid w:val="003C71D8"/>
    <w:rsid w:val="003D1052"/>
    <w:rsid w:val="003D1761"/>
    <w:rsid w:val="003D35F5"/>
    <w:rsid w:val="003D3E97"/>
    <w:rsid w:val="003D4984"/>
    <w:rsid w:val="003D6E3F"/>
    <w:rsid w:val="003D753E"/>
    <w:rsid w:val="003E2836"/>
    <w:rsid w:val="003E4A18"/>
    <w:rsid w:val="003F2BFC"/>
    <w:rsid w:val="003F4905"/>
    <w:rsid w:val="003F5BE8"/>
    <w:rsid w:val="00402F46"/>
    <w:rsid w:val="0040321A"/>
    <w:rsid w:val="004032B7"/>
    <w:rsid w:val="004037A2"/>
    <w:rsid w:val="00405462"/>
    <w:rsid w:val="00405CB3"/>
    <w:rsid w:val="00407EFE"/>
    <w:rsid w:val="0041064E"/>
    <w:rsid w:val="00412B32"/>
    <w:rsid w:val="004132A7"/>
    <w:rsid w:val="00415A04"/>
    <w:rsid w:val="00415C8A"/>
    <w:rsid w:val="00416304"/>
    <w:rsid w:val="00420094"/>
    <w:rsid w:val="004210C2"/>
    <w:rsid w:val="004249DD"/>
    <w:rsid w:val="00425031"/>
    <w:rsid w:val="004255EC"/>
    <w:rsid w:val="00427891"/>
    <w:rsid w:val="00430A3C"/>
    <w:rsid w:val="00431202"/>
    <w:rsid w:val="00431A42"/>
    <w:rsid w:val="00431EA0"/>
    <w:rsid w:val="0043250B"/>
    <w:rsid w:val="00434344"/>
    <w:rsid w:val="00435A6A"/>
    <w:rsid w:val="004377EE"/>
    <w:rsid w:val="00440938"/>
    <w:rsid w:val="00440957"/>
    <w:rsid w:val="00440C26"/>
    <w:rsid w:val="00442B4A"/>
    <w:rsid w:val="00442BF0"/>
    <w:rsid w:val="00445C28"/>
    <w:rsid w:val="004465A7"/>
    <w:rsid w:val="00446BF1"/>
    <w:rsid w:val="00446EA2"/>
    <w:rsid w:val="00447D64"/>
    <w:rsid w:val="00447DF3"/>
    <w:rsid w:val="00450590"/>
    <w:rsid w:val="004507AD"/>
    <w:rsid w:val="004528AA"/>
    <w:rsid w:val="004544ED"/>
    <w:rsid w:val="004568E6"/>
    <w:rsid w:val="00456F47"/>
    <w:rsid w:val="004614AC"/>
    <w:rsid w:val="00461D22"/>
    <w:rsid w:val="00461E40"/>
    <w:rsid w:val="0046289B"/>
    <w:rsid w:val="00462A82"/>
    <w:rsid w:val="004649EF"/>
    <w:rsid w:val="004651D3"/>
    <w:rsid w:val="00466618"/>
    <w:rsid w:val="00474174"/>
    <w:rsid w:val="004747E9"/>
    <w:rsid w:val="00477689"/>
    <w:rsid w:val="004825B1"/>
    <w:rsid w:val="00484F35"/>
    <w:rsid w:val="00486140"/>
    <w:rsid w:val="004869AC"/>
    <w:rsid w:val="004875CB"/>
    <w:rsid w:val="00490B27"/>
    <w:rsid w:val="00493592"/>
    <w:rsid w:val="00493E52"/>
    <w:rsid w:val="004945C4"/>
    <w:rsid w:val="00494D15"/>
    <w:rsid w:val="004A1782"/>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4697"/>
    <w:rsid w:val="004B6755"/>
    <w:rsid w:val="004C1BC6"/>
    <w:rsid w:val="004C1D64"/>
    <w:rsid w:val="004C3288"/>
    <w:rsid w:val="004C656A"/>
    <w:rsid w:val="004C69F6"/>
    <w:rsid w:val="004C6AB6"/>
    <w:rsid w:val="004C6C0D"/>
    <w:rsid w:val="004C7900"/>
    <w:rsid w:val="004D2084"/>
    <w:rsid w:val="004D269A"/>
    <w:rsid w:val="004D3D57"/>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1308"/>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76A"/>
    <w:rsid w:val="00540068"/>
    <w:rsid w:val="00540821"/>
    <w:rsid w:val="005420E5"/>
    <w:rsid w:val="0054228C"/>
    <w:rsid w:val="00542992"/>
    <w:rsid w:val="00543087"/>
    <w:rsid w:val="00545309"/>
    <w:rsid w:val="00545CF1"/>
    <w:rsid w:val="0054654A"/>
    <w:rsid w:val="00552DA6"/>
    <w:rsid w:val="00552F8C"/>
    <w:rsid w:val="005537F2"/>
    <w:rsid w:val="00553DDF"/>
    <w:rsid w:val="005557AD"/>
    <w:rsid w:val="005562A9"/>
    <w:rsid w:val="005638CA"/>
    <w:rsid w:val="00563986"/>
    <w:rsid w:val="00565415"/>
    <w:rsid w:val="00570FD5"/>
    <w:rsid w:val="0057321C"/>
    <w:rsid w:val="00573667"/>
    <w:rsid w:val="00573DEA"/>
    <w:rsid w:val="00576AAA"/>
    <w:rsid w:val="00577783"/>
    <w:rsid w:val="00580207"/>
    <w:rsid w:val="00583532"/>
    <w:rsid w:val="00583A5D"/>
    <w:rsid w:val="0058429B"/>
    <w:rsid w:val="005870F3"/>
    <w:rsid w:val="005932B9"/>
    <w:rsid w:val="005949B0"/>
    <w:rsid w:val="005963EC"/>
    <w:rsid w:val="00597563"/>
    <w:rsid w:val="005A2F5C"/>
    <w:rsid w:val="005A310E"/>
    <w:rsid w:val="005A402E"/>
    <w:rsid w:val="005A494F"/>
    <w:rsid w:val="005A53BF"/>
    <w:rsid w:val="005A5D49"/>
    <w:rsid w:val="005A6329"/>
    <w:rsid w:val="005A7899"/>
    <w:rsid w:val="005B1526"/>
    <w:rsid w:val="005B1DED"/>
    <w:rsid w:val="005B2191"/>
    <w:rsid w:val="005B2E64"/>
    <w:rsid w:val="005B508D"/>
    <w:rsid w:val="005B60CF"/>
    <w:rsid w:val="005B7DF9"/>
    <w:rsid w:val="005C07D8"/>
    <w:rsid w:val="005C1928"/>
    <w:rsid w:val="005C5D89"/>
    <w:rsid w:val="005C6844"/>
    <w:rsid w:val="005C6E7E"/>
    <w:rsid w:val="005D0919"/>
    <w:rsid w:val="005D1D39"/>
    <w:rsid w:val="005D236B"/>
    <w:rsid w:val="005D2B82"/>
    <w:rsid w:val="005D41CA"/>
    <w:rsid w:val="005D48FB"/>
    <w:rsid w:val="005D5403"/>
    <w:rsid w:val="005D5FBE"/>
    <w:rsid w:val="005E0EE9"/>
    <w:rsid w:val="005E2E5E"/>
    <w:rsid w:val="005E3E6D"/>
    <w:rsid w:val="005E40D0"/>
    <w:rsid w:val="005E429A"/>
    <w:rsid w:val="005E5399"/>
    <w:rsid w:val="005E53AB"/>
    <w:rsid w:val="005E6377"/>
    <w:rsid w:val="005E71AE"/>
    <w:rsid w:val="005E7A31"/>
    <w:rsid w:val="005F071A"/>
    <w:rsid w:val="005F1071"/>
    <w:rsid w:val="005F2CC2"/>
    <w:rsid w:val="005F3060"/>
    <w:rsid w:val="005F70F5"/>
    <w:rsid w:val="005F7AB4"/>
    <w:rsid w:val="00600524"/>
    <w:rsid w:val="00604DD1"/>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2BB"/>
    <w:rsid w:val="006239A2"/>
    <w:rsid w:val="00624B73"/>
    <w:rsid w:val="00624C4A"/>
    <w:rsid w:val="0063015F"/>
    <w:rsid w:val="0063184B"/>
    <w:rsid w:val="006320E4"/>
    <w:rsid w:val="00632741"/>
    <w:rsid w:val="00633CFE"/>
    <w:rsid w:val="0063453B"/>
    <w:rsid w:val="0063617D"/>
    <w:rsid w:val="00637403"/>
    <w:rsid w:val="0063764A"/>
    <w:rsid w:val="006377A6"/>
    <w:rsid w:val="006409E6"/>
    <w:rsid w:val="0064210C"/>
    <w:rsid w:val="0064283E"/>
    <w:rsid w:val="00642C98"/>
    <w:rsid w:val="00644DF8"/>
    <w:rsid w:val="00646B80"/>
    <w:rsid w:val="00646EB0"/>
    <w:rsid w:val="00650A8F"/>
    <w:rsid w:val="00651081"/>
    <w:rsid w:val="0065116B"/>
    <w:rsid w:val="00652074"/>
    <w:rsid w:val="00652842"/>
    <w:rsid w:val="00653EC4"/>
    <w:rsid w:val="00655DC0"/>
    <w:rsid w:val="00656AC0"/>
    <w:rsid w:val="006578BF"/>
    <w:rsid w:val="006615E2"/>
    <w:rsid w:val="00665417"/>
    <w:rsid w:val="00665478"/>
    <w:rsid w:val="0066595D"/>
    <w:rsid w:val="0067176C"/>
    <w:rsid w:val="00671FED"/>
    <w:rsid w:val="00672E09"/>
    <w:rsid w:val="00673358"/>
    <w:rsid w:val="0067396C"/>
    <w:rsid w:val="00673BC8"/>
    <w:rsid w:val="006746BD"/>
    <w:rsid w:val="00674FBC"/>
    <w:rsid w:val="00680067"/>
    <w:rsid w:val="00680676"/>
    <w:rsid w:val="0068205D"/>
    <w:rsid w:val="0068362D"/>
    <w:rsid w:val="00684018"/>
    <w:rsid w:val="0068449B"/>
    <w:rsid w:val="006874EB"/>
    <w:rsid w:val="00690A7B"/>
    <w:rsid w:val="00690C5A"/>
    <w:rsid w:val="00690F0D"/>
    <w:rsid w:val="00691891"/>
    <w:rsid w:val="00693960"/>
    <w:rsid w:val="00694226"/>
    <w:rsid w:val="00695513"/>
    <w:rsid w:val="0069709D"/>
    <w:rsid w:val="006A089D"/>
    <w:rsid w:val="006A1D81"/>
    <w:rsid w:val="006A342B"/>
    <w:rsid w:val="006A3E56"/>
    <w:rsid w:val="006A40BB"/>
    <w:rsid w:val="006A43FE"/>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34"/>
    <w:rsid w:val="006C59C3"/>
    <w:rsid w:val="006C5BCB"/>
    <w:rsid w:val="006D2A71"/>
    <w:rsid w:val="006D2EFC"/>
    <w:rsid w:val="006D2F94"/>
    <w:rsid w:val="006D36C8"/>
    <w:rsid w:val="006D3CE2"/>
    <w:rsid w:val="006D4ED5"/>
    <w:rsid w:val="006D6436"/>
    <w:rsid w:val="006D6F24"/>
    <w:rsid w:val="006D7B66"/>
    <w:rsid w:val="006E0E7B"/>
    <w:rsid w:val="006E30A7"/>
    <w:rsid w:val="006E3639"/>
    <w:rsid w:val="006E3F82"/>
    <w:rsid w:val="006E53B4"/>
    <w:rsid w:val="006E58F8"/>
    <w:rsid w:val="006E7E8E"/>
    <w:rsid w:val="006F0E96"/>
    <w:rsid w:val="006F1CF6"/>
    <w:rsid w:val="006F2C46"/>
    <w:rsid w:val="006F2F4E"/>
    <w:rsid w:val="006F37A6"/>
    <w:rsid w:val="006F4A84"/>
    <w:rsid w:val="006F555B"/>
    <w:rsid w:val="006F5D35"/>
    <w:rsid w:val="006F7D79"/>
    <w:rsid w:val="007014BE"/>
    <w:rsid w:val="007017D5"/>
    <w:rsid w:val="00704653"/>
    <w:rsid w:val="00705C70"/>
    <w:rsid w:val="0070674D"/>
    <w:rsid w:val="00707254"/>
    <w:rsid w:val="007119BE"/>
    <w:rsid w:val="0071271B"/>
    <w:rsid w:val="007143B9"/>
    <w:rsid w:val="0071499D"/>
    <w:rsid w:val="007149DE"/>
    <w:rsid w:val="00714E94"/>
    <w:rsid w:val="00720265"/>
    <w:rsid w:val="007235AE"/>
    <w:rsid w:val="00723774"/>
    <w:rsid w:val="00723C92"/>
    <w:rsid w:val="00724BA5"/>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5F1A"/>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9DB"/>
    <w:rsid w:val="00786C09"/>
    <w:rsid w:val="0079131B"/>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444C"/>
    <w:rsid w:val="007A7090"/>
    <w:rsid w:val="007A7419"/>
    <w:rsid w:val="007B116E"/>
    <w:rsid w:val="007B50A9"/>
    <w:rsid w:val="007B7BB2"/>
    <w:rsid w:val="007C452F"/>
    <w:rsid w:val="007C5308"/>
    <w:rsid w:val="007C57A5"/>
    <w:rsid w:val="007C7621"/>
    <w:rsid w:val="007C7A90"/>
    <w:rsid w:val="007D1729"/>
    <w:rsid w:val="007D348A"/>
    <w:rsid w:val="007D3703"/>
    <w:rsid w:val="007D4237"/>
    <w:rsid w:val="007D6731"/>
    <w:rsid w:val="007E0212"/>
    <w:rsid w:val="007E0669"/>
    <w:rsid w:val="007E091E"/>
    <w:rsid w:val="007E0EE4"/>
    <w:rsid w:val="007E32BB"/>
    <w:rsid w:val="007E35EB"/>
    <w:rsid w:val="007E4030"/>
    <w:rsid w:val="007E490C"/>
    <w:rsid w:val="007E4A94"/>
    <w:rsid w:val="007E4FA8"/>
    <w:rsid w:val="007F1BB1"/>
    <w:rsid w:val="007F320C"/>
    <w:rsid w:val="007F3965"/>
    <w:rsid w:val="007F3CE7"/>
    <w:rsid w:val="007F4E5E"/>
    <w:rsid w:val="007F7347"/>
    <w:rsid w:val="007F77B3"/>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15F"/>
    <w:rsid w:val="00841EFB"/>
    <w:rsid w:val="008427BE"/>
    <w:rsid w:val="00845245"/>
    <w:rsid w:val="00845441"/>
    <w:rsid w:val="008467C5"/>
    <w:rsid w:val="00846CC3"/>
    <w:rsid w:val="00846D8E"/>
    <w:rsid w:val="00847180"/>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66ED8"/>
    <w:rsid w:val="00871287"/>
    <w:rsid w:val="00875F04"/>
    <w:rsid w:val="00876F3F"/>
    <w:rsid w:val="008772A6"/>
    <w:rsid w:val="00882BAF"/>
    <w:rsid w:val="00882BE2"/>
    <w:rsid w:val="008834C5"/>
    <w:rsid w:val="00883E9A"/>
    <w:rsid w:val="00885DE4"/>
    <w:rsid w:val="00885E17"/>
    <w:rsid w:val="00887AAA"/>
    <w:rsid w:val="00887CD2"/>
    <w:rsid w:val="00890F4A"/>
    <w:rsid w:val="00893522"/>
    <w:rsid w:val="00893890"/>
    <w:rsid w:val="00893BE8"/>
    <w:rsid w:val="00896557"/>
    <w:rsid w:val="00896693"/>
    <w:rsid w:val="008968B6"/>
    <w:rsid w:val="0089691E"/>
    <w:rsid w:val="008969FD"/>
    <w:rsid w:val="00897669"/>
    <w:rsid w:val="008978A0"/>
    <w:rsid w:val="00897D42"/>
    <w:rsid w:val="008A6361"/>
    <w:rsid w:val="008B472F"/>
    <w:rsid w:val="008B4F6A"/>
    <w:rsid w:val="008C063B"/>
    <w:rsid w:val="008C1140"/>
    <w:rsid w:val="008C114E"/>
    <w:rsid w:val="008C1457"/>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E54"/>
    <w:rsid w:val="008F1F64"/>
    <w:rsid w:val="008F20E9"/>
    <w:rsid w:val="008F24B5"/>
    <w:rsid w:val="008F2768"/>
    <w:rsid w:val="008F345A"/>
    <w:rsid w:val="008F3699"/>
    <w:rsid w:val="008F6D06"/>
    <w:rsid w:val="009017A2"/>
    <w:rsid w:val="00903257"/>
    <w:rsid w:val="00903829"/>
    <w:rsid w:val="00906093"/>
    <w:rsid w:val="009069B9"/>
    <w:rsid w:val="00906ACF"/>
    <w:rsid w:val="00906EB9"/>
    <w:rsid w:val="00911146"/>
    <w:rsid w:val="00914F6A"/>
    <w:rsid w:val="009172B1"/>
    <w:rsid w:val="009174E7"/>
    <w:rsid w:val="009222BA"/>
    <w:rsid w:val="009233B2"/>
    <w:rsid w:val="00924790"/>
    <w:rsid w:val="0092496B"/>
    <w:rsid w:val="00926547"/>
    <w:rsid w:val="00927023"/>
    <w:rsid w:val="00927270"/>
    <w:rsid w:val="00930C1A"/>
    <w:rsid w:val="00932561"/>
    <w:rsid w:val="00934791"/>
    <w:rsid w:val="00934EA9"/>
    <w:rsid w:val="009361DF"/>
    <w:rsid w:val="00936739"/>
    <w:rsid w:val="00937179"/>
    <w:rsid w:val="0094194F"/>
    <w:rsid w:val="009448E0"/>
    <w:rsid w:val="0094514E"/>
    <w:rsid w:val="00946B73"/>
    <w:rsid w:val="00946E9F"/>
    <w:rsid w:val="00950BE4"/>
    <w:rsid w:val="009539C8"/>
    <w:rsid w:val="00955616"/>
    <w:rsid w:val="00956139"/>
    <w:rsid w:val="009602B7"/>
    <w:rsid w:val="0096049C"/>
    <w:rsid w:val="00960BD7"/>
    <w:rsid w:val="009613AF"/>
    <w:rsid w:val="00961A2F"/>
    <w:rsid w:val="0096213B"/>
    <w:rsid w:val="009628BB"/>
    <w:rsid w:val="0096474C"/>
    <w:rsid w:val="009668B9"/>
    <w:rsid w:val="00967CFC"/>
    <w:rsid w:val="00972C29"/>
    <w:rsid w:val="00973C62"/>
    <w:rsid w:val="00974763"/>
    <w:rsid w:val="0097673C"/>
    <w:rsid w:val="00977DC9"/>
    <w:rsid w:val="00977FBE"/>
    <w:rsid w:val="0098205E"/>
    <w:rsid w:val="00982C4B"/>
    <w:rsid w:val="0098346A"/>
    <w:rsid w:val="009839AC"/>
    <w:rsid w:val="00984DE6"/>
    <w:rsid w:val="00987CB3"/>
    <w:rsid w:val="009902AF"/>
    <w:rsid w:val="00991194"/>
    <w:rsid w:val="00994CA1"/>
    <w:rsid w:val="00995605"/>
    <w:rsid w:val="00995810"/>
    <w:rsid w:val="00995CA2"/>
    <w:rsid w:val="00997D5B"/>
    <w:rsid w:val="009A0A07"/>
    <w:rsid w:val="009A1E0F"/>
    <w:rsid w:val="009A295C"/>
    <w:rsid w:val="009A2C08"/>
    <w:rsid w:val="009A6426"/>
    <w:rsid w:val="009B0F4B"/>
    <w:rsid w:val="009B1BD1"/>
    <w:rsid w:val="009B1D0F"/>
    <w:rsid w:val="009B213B"/>
    <w:rsid w:val="009B2FEE"/>
    <w:rsid w:val="009B70A7"/>
    <w:rsid w:val="009B716E"/>
    <w:rsid w:val="009C023E"/>
    <w:rsid w:val="009C0656"/>
    <w:rsid w:val="009C37B0"/>
    <w:rsid w:val="009D02AE"/>
    <w:rsid w:val="009D07F2"/>
    <w:rsid w:val="009D206B"/>
    <w:rsid w:val="009D2861"/>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50BC"/>
    <w:rsid w:val="009F5282"/>
    <w:rsid w:val="00A00686"/>
    <w:rsid w:val="00A0106D"/>
    <w:rsid w:val="00A018D7"/>
    <w:rsid w:val="00A02310"/>
    <w:rsid w:val="00A038CE"/>
    <w:rsid w:val="00A0408D"/>
    <w:rsid w:val="00A07516"/>
    <w:rsid w:val="00A07DF9"/>
    <w:rsid w:val="00A1123E"/>
    <w:rsid w:val="00A1146D"/>
    <w:rsid w:val="00A1164A"/>
    <w:rsid w:val="00A132AF"/>
    <w:rsid w:val="00A13378"/>
    <w:rsid w:val="00A13EF6"/>
    <w:rsid w:val="00A1415D"/>
    <w:rsid w:val="00A15295"/>
    <w:rsid w:val="00A15BD1"/>
    <w:rsid w:val="00A1768D"/>
    <w:rsid w:val="00A2087B"/>
    <w:rsid w:val="00A21FA1"/>
    <w:rsid w:val="00A23F19"/>
    <w:rsid w:val="00A23F64"/>
    <w:rsid w:val="00A24EF1"/>
    <w:rsid w:val="00A25076"/>
    <w:rsid w:val="00A30508"/>
    <w:rsid w:val="00A31AAC"/>
    <w:rsid w:val="00A32055"/>
    <w:rsid w:val="00A34B51"/>
    <w:rsid w:val="00A34CC4"/>
    <w:rsid w:val="00A36763"/>
    <w:rsid w:val="00A40B9A"/>
    <w:rsid w:val="00A41673"/>
    <w:rsid w:val="00A429DA"/>
    <w:rsid w:val="00A42A4F"/>
    <w:rsid w:val="00A476FA"/>
    <w:rsid w:val="00A50466"/>
    <w:rsid w:val="00A50ADF"/>
    <w:rsid w:val="00A51A3C"/>
    <w:rsid w:val="00A51EE7"/>
    <w:rsid w:val="00A53F9D"/>
    <w:rsid w:val="00A556BB"/>
    <w:rsid w:val="00A56225"/>
    <w:rsid w:val="00A56F2D"/>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7DD"/>
    <w:rsid w:val="00A839CE"/>
    <w:rsid w:val="00A86D8D"/>
    <w:rsid w:val="00A87516"/>
    <w:rsid w:val="00A8766E"/>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C60"/>
    <w:rsid w:val="00AA7FBB"/>
    <w:rsid w:val="00AB10F1"/>
    <w:rsid w:val="00AB2375"/>
    <w:rsid w:val="00AB38C9"/>
    <w:rsid w:val="00AB7179"/>
    <w:rsid w:val="00AB71EF"/>
    <w:rsid w:val="00AB77AC"/>
    <w:rsid w:val="00AC29BE"/>
    <w:rsid w:val="00AC3DCD"/>
    <w:rsid w:val="00AC5663"/>
    <w:rsid w:val="00AC614D"/>
    <w:rsid w:val="00AC6A86"/>
    <w:rsid w:val="00AD01DF"/>
    <w:rsid w:val="00AD1E74"/>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0A52"/>
    <w:rsid w:val="00B02785"/>
    <w:rsid w:val="00B03066"/>
    <w:rsid w:val="00B04183"/>
    <w:rsid w:val="00B0558A"/>
    <w:rsid w:val="00B06B9F"/>
    <w:rsid w:val="00B07828"/>
    <w:rsid w:val="00B10CBB"/>
    <w:rsid w:val="00B1275A"/>
    <w:rsid w:val="00B1370F"/>
    <w:rsid w:val="00B1484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DB2"/>
    <w:rsid w:val="00B5447F"/>
    <w:rsid w:val="00B55DC9"/>
    <w:rsid w:val="00B56335"/>
    <w:rsid w:val="00B60FAD"/>
    <w:rsid w:val="00B639B1"/>
    <w:rsid w:val="00B646F4"/>
    <w:rsid w:val="00B672B6"/>
    <w:rsid w:val="00B71C24"/>
    <w:rsid w:val="00B730C5"/>
    <w:rsid w:val="00B73E47"/>
    <w:rsid w:val="00B7494A"/>
    <w:rsid w:val="00B7523C"/>
    <w:rsid w:val="00B7613C"/>
    <w:rsid w:val="00B77C68"/>
    <w:rsid w:val="00B81C0E"/>
    <w:rsid w:val="00B82221"/>
    <w:rsid w:val="00B83D81"/>
    <w:rsid w:val="00B8547B"/>
    <w:rsid w:val="00B85BEA"/>
    <w:rsid w:val="00B86A07"/>
    <w:rsid w:val="00B90185"/>
    <w:rsid w:val="00B9050D"/>
    <w:rsid w:val="00B920D2"/>
    <w:rsid w:val="00B93043"/>
    <w:rsid w:val="00B93ED9"/>
    <w:rsid w:val="00B9432A"/>
    <w:rsid w:val="00B965F5"/>
    <w:rsid w:val="00B96A01"/>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590A"/>
    <w:rsid w:val="00BB6058"/>
    <w:rsid w:val="00BB7C9E"/>
    <w:rsid w:val="00BC09DE"/>
    <w:rsid w:val="00BC107D"/>
    <w:rsid w:val="00BC48B8"/>
    <w:rsid w:val="00BC48DF"/>
    <w:rsid w:val="00BC7C28"/>
    <w:rsid w:val="00BD04A1"/>
    <w:rsid w:val="00BD200D"/>
    <w:rsid w:val="00BD64C9"/>
    <w:rsid w:val="00BD6AF5"/>
    <w:rsid w:val="00BD6C4A"/>
    <w:rsid w:val="00BD6F22"/>
    <w:rsid w:val="00BE0766"/>
    <w:rsid w:val="00BE42B9"/>
    <w:rsid w:val="00BE535F"/>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2C62"/>
    <w:rsid w:val="00C43223"/>
    <w:rsid w:val="00C44C61"/>
    <w:rsid w:val="00C44E0D"/>
    <w:rsid w:val="00C45EF0"/>
    <w:rsid w:val="00C4691B"/>
    <w:rsid w:val="00C46952"/>
    <w:rsid w:val="00C5097E"/>
    <w:rsid w:val="00C50CB7"/>
    <w:rsid w:val="00C52A08"/>
    <w:rsid w:val="00C53769"/>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276C"/>
    <w:rsid w:val="00C8324B"/>
    <w:rsid w:val="00C83483"/>
    <w:rsid w:val="00C90601"/>
    <w:rsid w:val="00C919AF"/>
    <w:rsid w:val="00C951DB"/>
    <w:rsid w:val="00C95816"/>
    <w:rsid w:val="00C96CDF"/>
    <w:rsid w:val="00CA166B"/>
    <w:rsid w:val="00CA231F"/>
    <w:rsid w:val="00CA3179"/>
    <w:rsid w:val="00CA6307"/>
    <w:rsid w:val="00CA665E"/>
    <w:rsid w:val="00CB06AA"/>
    <w:rsid w:val="00CB09FA"/>
    <w:rsid w:val="00CB2632"/>
    <w:rsid w:val="00CB7260"/>
    <w:rsid w:val="00CB7F13"/>
    <w:rsid w:val="00CC02A3"/>
    <w:rsid w:val="00CC0536"/>
    <w:rsid w:val="00CC13E5"/>
    <w:rsid w:val="00CC57F2"/>
    <w:rsid w:val="00CC5C04"/>
    <w:rsid w:val="00CC6BC5"/>
    <w:rsid w:val="00CD068F"/>
    <w:rsid w:val="00CD2497"/>
    <w:rsid w:val="00CD7846"/>
    <w:rsid w:val="00CD7B68"/>
    <w:rsid w:val="00CD7EA8"/>
    <w:rsid w:val="00CE0FF1"/>
    <w:rsid w:val="00CE1923"/>
    <w:rsid w:val="00CE1925"/>
    <w:rsid w:val="00CE2DDF"/>
    <w:rsid w:val="00CE40E3"/>
    <w:rsid w:val="00CE44D8"/>
    <w:rsid w:val="00CE4628"/>
    <w:rsid w:val="00CE4F2C"/>
    <w:rsid w:val="00CE5C49"/>
    <w:rsid w:val="00CE7A67"/>
    <w:rsid w:val="00CF1A5E"/>
    <w:rsid w:val="00CF3C14"/>
    <w:rsid w:val="00CF443E"/>
    <w:rsid w:val="00CF6A73"/>
    <w:rsid w:val="00CF6FF0"/>
    <w:rsid w:val="00CF7A04"/>
    <w:rsid w:val="00D00B1A"/>
    <w:rsid w:val="00D0206D"/>
    <w:rsid w:val="00D05BF0"/>
    <w:rsid w:val="00D06DA9"/>
    <w:rsid w:val="00D10803"/>
    <w:rsid w:val="00D1293A"/>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47EEB"/>
    <w:rsid w:val="00D50DDB"/>
    <w:rsid w:val="00D50F0D"/>
    <w:rsid w:val="00D52554"/>
    <w:rsid w:val="00D5293E"/>
    <w:rsid w:val="00D53CE3"/>
    <w:rsid w:val="00D55B2C"/>
    <w:rsid w:val="00D55FFF"/>
    <w:rsid w:val="00D56DE9"/>
    <w:rsid w:val="00D56F5E"/>
    <w:rsid w:val="00D57BB5"/>
    <w:rsid w:val="00D606E3"/>
    <w:rsid w:val="00D6212E"/>
    <w:rsid w:val="00D62773"/>
    <w:rsid w:val="00D62872"/>
    <w:rsid w:val="00D64FFC"/>
    <w:rsid w:val="00D6512F"/>
    <w:rsid w:val="00D702C7"/>
    <w:rsid w:val="00D72D77"/>
    <w:rsid w:val="00D74BA6"/>
    <w:rsid w:val="00D74BBE"/>
    <w:rsid w:val="00D74E8A"/>
    <w:rsid w:val="00D765AA"/>
    <w:rsid w:val="00D80937"/>
    <w:rsid w:val="00D82604"/>
    <w:rsid w:val="00D8429D"/>
    <w:rsid w:val="00D8564A"/>
    <w:rsid w:val="00D86B5E"/>
    <w:rsid w:val="00D91B0D"/>
    <w:rsid w:val="00D92592"/>
    <w:rsid w:val="00D935B1"/>
    <w:rsid w:val="00D93691"/>
    <w:rsid w:val="00D93901"/>
    <w:rsid w:val="00D93AAD"/>
    <w:rsid w:val="00D941C5"/>
    <w:rsid w:val="00D96F22"/>
    <w:rsid w:val="00D97218"/>
    <w:rsid w:val="00D97437"/>
    <w:rsid w:val="00DA20DA"/>
    <w:rsid w:val="00DA358F"/>
    <w:rsid w:val="00DA6C16"/>
    <w:rsid w:val="00DB1513"/>
    <w:rsid w:val="00DB1542"/>
    <w:rsid w:val="00DB2A79"/>
    <w:rsid w:val="00DB34A2"/>
    <w:rsid w:val="00DB3605"/>
    <w:rsid w:val="00DB4BB4"/>
    <w:rsid w:val="00DB5EB0"/>
    <w:rsid w:val="00DB6815"/>
    <w:rsid w:val="00DC08DA"/>
    <w:rsid w:val="00DC22AE"/>
    <w:rsid w:val="00DC3A29"/>
    <w:rsid w:val="00DC3CDB"/>
    <w:rsid w:val="00DC44C7"/>
    <w:rsid w:val="00DC5758"/>
    <w:rsid w:val="00DD03A3"/>
    <w:rsid w:val="00DD09C1"/>
    <w:rsid w:val="00DD1B48"/>
    <w:rsid w:val="00DD207F"/>
    <w:rsid w:val="00DD3183"/>
    <w:rsid w:val="00DD3E9B"/>
    <w:rsid w:val="00DD4C73"/>
    <w:rsid w:val="00DE0229"/>
    <w:rsid w:val="00DE02EC"/>
    <w:rsid w:val="00DE144B"/>
    <w:rsid w:val="00DE297F"/>
    <w:rsid w:val="00DE3E0D"/>
    <w:rsid w:val="00DE62AC"/>
    <w:rsid w:val="00DE62B0"/>
    <w:rsid w:val="00DF0078"/>
    <w:rsid w:val="00DF0348"/>
    <w:rsid w:val="00DF42B7"/>
    <w:rsid w:val="00DF47A8"/>
    <w:rsid w:val="00DF5FD6"/>
    <w:rsid w:val="00DF65F0"/>
    <w:rsid w:val="00DF6609"/>
    <w:rsid w:val="00DF71E4"/>
    <w:rsid w:val="00DF7564"/>
    <w:rsid w:val="00E023A3"/>
    <w:rsid w:val="00E03236"/>
    <w:rsid w:val="00E06733"/>
    <w:rsid w:val="00E07623"/>
    <w:rsid w:val="00E10E00"/>
    <w:rsid w:val="00E12C93"/>
    <w:rsid w:val="00E12DE3"/>
    <w:rsid w:val="00E12F2B"/>
    <w:rsid w:val="00E14632"/>
    <w:rsid w:val="00E154FB"/>
    <w:rsid w:val="00E16194"/>
    <w:rsid w:val="00E174A2"/>
    <w:rsid w:val="00E20681"/>
    <w:rsid w:val="00E23F2F"/>
    <w:rsid w:val="00E24CD5"/>
    <w:rsid w:val="00E26516"/>
    <w:rsid w:val="00E27FD2"/>
    <w:rsid w:val="00E31F00"/>
    <w:rsid w:val="00E32A45"/>
    <w:rsid w:val="00E33412"/>
    <w:rsid w:val="00E3386C"/>
    <w:rsid w:val="00E342EC"/>
    <w:rsid w:val="00E414B8"/>
    <w:rsid w:val="00E4366C"/>
    <w:rsid w:val="00E4393D"/>
    <w:rsid w:val="00E45E0A"/>
    <w:rsid w:val="00E46D8A"/>
    <w:rsid w:val="00E52AB7"/>
    <w:rsid w:val="00E53654"/>
    <w:rsid w:val="00E55356"/>
    <w:rsid w:val="00E57258"/>
    <w:rsid w:val="00E61A10"/>
    <w:rsid w:val="00E64BE3"/>
    <w:rsid w:val="00E652C3"/>
    <w:rsid w:val="00E6685E"/>
    <w:rsid w:val="00E66DFD"/>
    <w:rsid w:val="00E676D1"/>
    <w:rsid w:val="00E70A11"/>
    <w:rsid w:val="00E716C1"/>
    <w:rsid w:val="00E7197A"/>
    <w:rsid w:val="00E71DBD"/>
    <w:rsid w:val="00E7223C"/>
    <w:rsid w:val="00E735E6"/>
    <w:rsid w:val="00E776FE"/>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1B15"/>
    <w:rsid w:val="00EA2214"/>
    <w:rsid w:val="00EA3673"/>
    <w:rsid w:val="00EA5104"/>
    <w:rsid w:val="00EA65AF"/>
    <w:rsid w:val="00EB07C5"/>
    <w:rsid w:val="00EB1238"/>
    <w:rsid w:val="00EB2721"/>
    <w:rsid w:val="00EB2DCA"/>
    <w:rsid w:val="00EB4D10"/>
    <w:rsid w:val="00EB528C"/>
    <w:rsid w:val="00EB71BA"/>
    <w:rsid w:val="00EC07BA"/>
    <w:rsid w:val="00EC0D12"/>
    <w:rsid w:val="00EC0DF3"/>
    <w:rsid w:val="00EC0E43"/>
    <w:rsid w:val="00EC10BD"/>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0EE"/>
    <w:rsid w:val="00EE2588"/>
    <w:rsid w:val="00EE57C0"/>
    <w:rsid w:val="00EE5F4E"/>
    <w:rsid w:val="00EE6065"/>
    <w:rsid w:val="00EE62DF"/>
    <w:rsid w:val="00EE6970"/>
    <w:rsid w:val="00EE7B45"/>
    <w:rsid w:val="00EF1674"/>
    <w:rsid w:val="00EF21FA"/>
    <w:rsid w:val="00EF394B"/>
    <w:rsid w:val="00EF3E6B"/>
    <w:rsid w:val="00EF4242"/>
    <w:rsid w:val="00F00341"/>
    <w:rsid w:val="00F00CCC"/>
    <w:rsid w:val="00F04327"/>
    <w:rsid w:val="00F049D4"/>
    <w:rsid w:val="00F04B01"/>
    <w:rsid w:val="00F056D0"/>
    <w:rsid w:val="00F07587"/>
    <w:rsid w:val="00F1304F"/>
    <w:rsid w:val="00F15F33"/>
    <w:rsid w:val="00F164F1"/>
    <w:rsid w:val="00F16767"/>
    <w:rsid w:val="00F16F5D"/>
    <w:rsid w:val="00F20EDE"/>
    <w:rsid w:val="00F21983"/>
    <w:rsid w:val="00F23328"/>
    <w:rsid w:val="00F24287"/>
    <w:rsid w:val="00F25782"/>
    <w:rsid w:val="00F259E4"/>
    <w:rsid w:val="00F2791C"/>
    <w:rsid w:val="00F27BC8"/>
    <w:rsid w:val="00F30EB9"/>
    <w:rsid w:val="00F34503"/>
    <w:rsid w:val="00F35ADC"/>
    <w:rsid w:val="00F35BF3"/>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0D77"/>
    <w:rsid w:val="00F85D4F"/>
    <w:rsid w:val="00F861F5"/>
    <w:rsid w:val="00F867B6"/>
    <w:rsid w:val="00F86884"/>
    <w:rsid w:val="00F92F76"/>
    <w:rsid w:val="00F954AB"/>
    <w:rsid w:val="00F978DA"/>
    <w:rsid w:val="00FA0205"/>
    <w:rsid w:val="00FA25C4"/>
    <w:rsid w:val="00FA4DAC"/>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8B278"/>
  <w15:chartTrackingRefBased/>
  <w15:docId w15:val="{E7625E1A-F08D-4560-9C98-F83BD58A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rPr>
      <w:sz w:val="16"/>
    </w:rPr>
  </w:style>
  <w:style w:type="paragraph" w:styleId="CommentText">
    <w:name w:val="annotation text"/>
    <w:basedOn w:val="Normal"/>
    <w:link w:val="CommentTextChar"/>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uiPriority w:val="59"/>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customStyle="1" w:styleId="CommentTextChar">
    <w:name w:val="Comment Text Char"/>
    <w:basedOn w:val="DefaultParagraphFont"/>
    <w:link w:val="CommentText"/>
    <w:rsid w:val="009D206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5242">
      <w:bodyDiv w:val="1"/>
      <w:marLeft w:val="0"/>
      <w:marRight w:val="0"/>
      <w:marTop w:val="0"/>
      <w:marBottom w:val="0"/>
      <w:divBdr>
        <w:top w:val="none" w:sz="0" w:space="0" w:color="auto"/>
        <w:left w:val="none" w:sz="0" w:space="0" w:color="auto"/>
        <w:bottom w:val="none" w:sz="0" w:space="0" w:color="auto"/>
        <w:right w:val="none" w:sz="0" w:space="0" w:color="auto"/>
      </w:divBdr>
    </w:div>
    <w:div w:id="164133390">
      <w:bodyDiv w:val="1"/>
      <w:marLeft w:val="0"/>
      <w:marRight w:val="0"/>
      <w:marTop w:val="0"/>
      <w:marBottom w:val="0"/>
      <w:divBdr>
        <w:top w:val="none" w:sz="0" w:space="0" w:color="auto"/>
        <w:left w:val="none" w:sz="0" w:space="0" w:color="auto"/>
        <w:bottom w:val="none" w:sz="0" w:space="0" w:color="auto"/>
        <w:right w:val="none" w:sz="0" w:space="0" w:color="auto"/>
      </w:divBdr>
    </w:div>
    <w:div w:id="199316852">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9809177">
      <w:bodyDiv w:val="1"/>
      <w:marLeft w:val="0"/>
      <w:marRight w:val="0"/>
      <w:marTop w:val="0"/>
      <w:marBottom w:val="0"/>
      <w:divBdr>
        <w:top w:val="none" w:sz="0" w:space="0" w:color="auto"/>
        <w:left w:val="none" w:sz="0" w:space="0" w:color="auto"/>
        <w:bottom w:val="none" w:sz="0" w:space="0" w:color="auto"/>
        <w:right w:val="none" w:sz="0" w:space="0" w:color="auto"/>
      </w:divBdr>
    </w:div>
    <w:div w:id="347950894">
      <w:bodyDiv w:val="1"/>
      <w:marLeft w:val="0"/>
      <w:marRight w:val="0"/>
      <w:marTop w:val="0"/>
      <w:marBottom w:val="0"/>
      <w:divBdr>
        <w:top w:val="none" w:sz="0" w:space="0" w:color="auto"/>
        <w:left w:val="none" w:sz="0" w:space="0" w:color="auto"/>
        <w:bottom w:val="none" w:sz="0" w:space="0" w:color="auto"/>
        <w:right w:val="none" w:sz="0" w:space="0" w:color="auto"/>
      </w:divBdr>
    </w:div>
    <w:div w:id="425730470">
      <w:bodyDiv w:val="1"/>
      <w:marLeft w:val="0"/>
      <w:marRight w:val="0"/>
      <w:marTop w:val="0"/>
      <w:marBottom w:val="0"/>
      <w:divBdr>
        <w:top w:val="none" w:sz="0" w:space="0" w:color="auto"/>
        <w:left w:val="none" w:sz="0" w:space="0" w:color="auto"/>
        <w:bottom w:val="none" w:sz="0" w:space="0" w:color="auto"/>
        <w:right w:val="none" w:sz="0" w:space="0" w:color="auto"/>
      </w:divBdr>
    </w:div>
    <w:div w:id="447940540">
      <w:bodyDiv w:val="1"/>
      <w:marLeft w:val="0"/>
      <w:marRight w:val="0"/>
      <w:marTop w:val="0"/>
      <w:marBottom w:val="0"/>
      <w:divBdr>
        <w:top w:val="none" w:sz="0" w:space="0" w:color="auto"/>
        <w:left w:val="none" w:sz="0" w:space="0" w:color="auto"/>
        <w:bottom w:val="none" w:sz="0" w:space="0" w:color="auto"/>
        <w:right w:val="none" w:sz="0" w:space="0" w:color="auto"/>
      </w:divBdr>
    </w:div>
    <w:div w:id="543829436">
      <w:bodyDiv w:val="1"/>
      <w:marLeft w:val="0"/>
      <w:marRight w:val="0"/>
      <w:marTop w:val="0"/>
      <w:marBottom w:val="0"/>
      <w:divBdr>
        <w:top w:val="none" w:sz="0" w:space="0" w:color="auto"/>
        <w:left w:val="none" w:sz="0" w:space="0" w:color="auto"/>
        <w:bottom w:val="none" w:sz="0" w:space="0" w:color="auto"/>
        <w:right w:val="none" w:sz="0" w:space="0" w:color="auto"/>
      </w:divBdr>
    </w:div>
    <w:div w:id="629936866">
      <w:bodyDiv w:val="1"/>
      <w:marLeft w:val="0"/>
      <w:marRight w:val="0"/>
      <w:marTop w:val="0"/>
      <w:marBottom w:val="0"/>
      <w:divBdr>
        <w:top w:val="none" w:sz="0" w:space="0" w:color="auto"/>
        <w:left w:val="none" w:sz="0" w:space="0" w:color="auto"/>
        <w:bottom w:val="none" w:sz="0" w:space="0" w:color="auto"/>
        <w:right w:val="none" w:sz="0" w:space="0" w:color="auto"/>
      </w:divBdr>
    </w:div>
    <w:div w:id="634876786">
      <w:bodyDiv w:val="1"/>
      <w:marLeft w:val="0"/>
      <w:marRight w:val="0"/>
      <w:marTop w:val="0"/>
      <w:marBottom w:val="0"/>
      <w:divBdr>
        <w:top w:val="none" w:sz="0" w:space="0" w:color="auto"/>
        <w:left w:val="none" w:sz="0" w:space="0" w:color="auto"/>
        <w:bottom w:val="none" w:sz="0" w:space="0" w:color="auto"/>
        <w:right w:val="none" w:sz="0" w:space="0" w:color="auto"/>
      </w:divBdr>
    </w:div>
    <w:div w:id="667365575">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75663454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879367394">
      <w:bodyDiv w:val="1"/>
      <w:marLeft w:val="0"/>
      <w:marRight w:val="0"/>
      <w:marTop w:val="0"/>
      <w:marBottom w:val="0"/>
      <w:divBdr>
        <w:top w:val="none" w:sz="0" w:space="0" w:color="auto"/>
        <w:left w:val="none" w:sz="0" w:space="0" w:color="auto"/>
        <w:bottom w:val="none" w:sz="0" w:space="0" w:color="auto"/>
        <w:right w:val="none" w:sz="0" w:space="0" w:color="auto"/>
      </w:divBdr>
    </w:div>
    <w:div w:id="1004480222">
      <w:bodyDiv w:val="1"/>
      <w:marLeft w:val="0"/>
      <w:marRight w:val="0"/>
      <w:marTop w:val="0"/>
      <w:marBottom w:val="0"/>
      <w:divBdr>
        <w:top w:val="none" w:sz="0" w:space="0" w:color="auto"/>
        <w:left w:val="none" w:sz="0" w:space="0" w:color="auto"/>
        <w:bottom w:val="none" w:sz="0" w:space="0" w:color="auto"/>
        <w:right w:val="none" w:sz="0" w:space="0" w:color="auto"/>
      </w:divBdr>
    </w:div>
    <w:div w:id="1127045569">
      <w:bodyDiv w:val="1"/>
      <w:marLeft w:val="0"/>
      <w:marRight w:val="0"/>
      <w:marTop w:val="0"/>
      <w:marBottom w:val="0"/>
      <w:divBdr>
        <w:top w:val="none" w:sz="0" w:space="0" w:color="auto"/>
        <w:left w:val="none" w:sz="0" w:space="0" w:color="auto"/>
        <w:bottom w:val="none" w:sz="0" w:space="0" w:color="auto"/>
        <w:right w:val="none" w:sz="0" w:space="0" w:color="auto"/>
      </w:divBdr>
    </w:div>
    <w:div w:id="1231886712">
      <w:bodyDiv w:val="1"/>
      <w:marLeft w:val="0"/>
      <w:marRight w:val="0"/>
      <w:marTop w:val="0"/>
      <w:marBottom w:val="0"/>
      <w:divBdr>
        <w:top w:val="none" w:sz="0" w:space="0" w:color="auto"/>
        <w:left w:val="none" w:sz="0" w:space="0" w:color="auto"/>
        <w:bottom w:val="none" w:sz="0" w:space="0" w:color="auto"/>
        <w:right w:val="none" w:sz="0" w:space="0" w:color="auto"/>
      </w:divBdr>
    </w:div>
    <w:div w:id="1372801846">
      <w:bodyDiv w:val="1"/>
      <w:marLeft w:val="0"/>
      <w:marRight w:val="0"/>
      <w:marTop w:val="0"/>
      <w:marBottom w:val="0"/>
      <w:divBdr>
        <w:top w:val="none" w:sz="0" w:space="0" w:color="auto"/>
        <w:left w:val="none" w:sz="0" w:space="0" w:color="auto"/>
        <w:bottom w:val="none" w:sz="0" w:space="0" w:color="auto"/>
        <w:right w:val="none" w:sz="0" w:space="0" w:color="auto"/>
      </w:divBdr>
    </w:div>
    <w:div w:id="1385174688">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500383009">
      <w:bodyDiv w:val="1"/>
      <w:marLeft w:val="0"/>
      <w:marRight w:val="0"/>
      <w:marTop w:val="0"/>
      <w:marBottom w:val="0"/>
      <w:divBdr>
        <w:top w:val="none" w:sz="0" w:space="0" w:color="auto"/>
        <w:left w:val="none" w:sz="0" w:space="0" w:color="auto"/>
        <w:bottom w:val="none" w:sz="0" w:space="0" w:color="auto"/>
        <w:right w:val="none" w:sz="0" w:space="0" w:color="auto"/>
      </w:divBdr>
    </w:div>
    <w:div w:id="1527519223">
      <w:bodyDiv w:val="1"/>
      <w:marLeft w:val="0"/>
      <w:marRight w:val="0"/>
      <w:marTop w:val="0"/>
      <w:marBottom w:val="0"/>
      <w:divBdr>
        <w:top w:val="none" w:sz="0" w:space="0" w:color="auto"/>
        <w:left w:val="none" w:sz="0" w:space="0" w:color="auto"/>
        <w:bottom w:val="none" w:sz="0" w:space="0" w:color="auto"/>
        <w:right w:val="none" w:sz="0" w:space="0" w:color="auto"/>
      </w:divBdr>
    </w:div>
    <w:div w:id="1609040009">
      <w:bodyDiv w:val="1"/>
      <w:marLeft w:val="0"/>
      <w:marRight w:val="0"/>
      <w:marTop w:val="0"/>
      <w:marBottom w:val="0"/>
      <w:divBdr>
        <w:top w:val="none" w:sz="0" w:space="0" w:color="auto"/>
        <w:left w:val="none" w:sz="0" w:space="0" w:color="auto"/>
        <w:bottom w:val="none" w:sz="0" w:space="0" w:color="auto"/>
        <w:right w:val="none" w:sz="0" w:space="0" w:color="auto"/>
      </w:divBdr>
    </w:div>
    <w:div w:id="1628776236">
      <w:bodyDiv w:val="1"/>
      <w:marLeft w:val="0"/>
      <w:marRight w:val="0"/>
      <w:marTop w:val="0"/>
      <w:marBottom w:val="0"/>
      <w:divBdr>
        <w:top w:val="none" w:sz="0" w:space="0" w:color="auto"/>
        <w:left w:val="none" w:sz="0" w:space="0" w:color="auto"/>
        <w:bottom w:val="none" w:sz="0" w:space="0" w:color="auto"/>
        <w:right w:val="none" w:sz="0" w:space="0" w:color="auto"/>
      </w:divBdr>
    </w:div>
    <w:div w:id="1761178616">
      <w:bodyDiv w:val="1"/>
      <w:marLeft w:val="0"/>
      <w:marRight w:val="0"/>
      <w:marTop w:val="0"/>
      <w:marBottom w:val="0"/>
      <w:divBdr>
        <w:top w:val="none" w:sz="0" w:space="0" w:color="auto"/>
        <w:left w:val="none" w:sz="0" w:space="0" w:color="auto"/>
        <w:bottom w:val="none" w:sz="0" w:space="0" w:color="auto"/>
        <w:right w:val="none" w:sz="0" w:space="0" w:color="auto"/>
      </w:divBdr>
    </w:div>
    <w:div w:id="1777286676">
      <w:bodyDiv w:val="1"/>
      <w:marLeft w:val="0"/>
      <w:marRight w:val="0"/>
      <w:marTop w:val="0"/>
      <w:marBottom w:val="0"/>
      <w:divBdr>
        <w:top w:val="none" w:sz="0" w:space="0" w:color="auto"/>
        <w:left w:val="none" w:sz="0" w:space="0" w:color="auto"/>
        <w:bottom w:val="none" w:sz="0" w:space="0" w:color="auto"/>
        <w:right w:val="none" w:sz="0" w:space="0" w:color="auto"/>
      </w:divBdr>
    </w:div>
    <w:div w:id="199695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2676B-FFD1-43D0-BE52-3D3DB7F60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28</Pages>
  <Words>13292</Words>
  <Characters>72908</Characters>
  <Application>Microsoft Office Word</Application>
  <DocSecurity>0</DocSecurity>
  <Lines>607</Lines>
  <Paragraphs>172</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Julie Brunner</Manager>
  <Company>EGLE - Air Quality Division</Company>
  <LinksUpToDate>false</LinksUpToDate>
  <CharactersWithSpaces>86028</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Ciavattone, Deborah (DEQ)</dc:creator>
  <cp:keywords>AQD-AIR-ROP-TITLE V, Template Shell</cp:keywords>
  <dc:description/>
  <cp:lastModifiedBy>Ciavattone, Deborah (EGLE)</cp:lastModifiedBy>
  <cp:revision>9</cp:revision>
  <cp:lastPrinted>2002-09-24T20:30:00Z</cp:lastPrinted>
  <dcterms:created xsi:type="dcterms:W3CDTF">2022-06-06T20:28:00Z</dcterms:created>
  <dcterms:modified xsi:type="dcterms:W3CDTF">2022-06-07T14:00:00Z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2021-05-04T15:55:36Z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