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0" w:type="dxa"/>
        <w:tblInd w:w="-72" w:type="dxa"/>
        <w:tblLayout w:type="fixed"/>
        <w:tblLook w:val="0000" w:firstRow="0" w:lastRow="0" w:firstColumn="0" w:lastColumn="0" w:noHBand="0" w:noVBand="0"/>
      </w:tblPr>
      <w:tblGrid>
        <w:gridCol w:w="810"/>
        <w:gridCol w:w="9000"/>
        <w:gridCol w:w="720"/>
      </w:tblGrid>
      <w:tr w:rsidR="005E5399" w14:paraId="26CB8641" w14:textId="77777777" w:rsidTr="00846376">
        <w:trPr>
          <w:trHeight w:val="651"/>
        </w:trPr>
        <w:tc>
          <w:tcPr>
            <w:tcW w:w="810" w:type="dxa"/>
          </w:tcPr>
          <w:p w14:paraId="41A5DA9A" w14:textId="77777777" w:rsidR="005E5399" w:rsidRDefault="005E5399">
            <w:pPr>
              <w:jc w:val="center"/>
              <w:rPr>
                <w:sz w:val="16"/>
              </w:rPr>
            </w:pPr>
          </w:p>
        </w:tc>
        <w:tc>
          <w:tcPr>
            <w:tcW w:w="9000" w:type="dxa"/>
          </w:tcPr>
          <w:p w14:paraId="12C02123"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FC3F15C" w14:textId="77777777" w:rsidR="005E5399" w:rsidRDefault="00012E33">
            <w:pPr>
              <w:spacing w:before="20" w:after="20"/>
              <w:jc w:val="center"/>
              <w:rPr>
                <w:sz w:val="16"/>
              </w:rPr>
            </w:pPr>
            <w:r w:rsidRPr="00012E33">
              <w:rPr>
                <w:b/>
                <w:sz w:val="24"/>
                <w:szCs w:val="24"/>
              </w:rPr>
              <w:t>AIR QUALITY DIVISION</w:t>
            </w:r>
          </w:p>
        </w:tc>
        <w:tc>
          <w:tcPr>
            <w:tcW w:w="720" w:type="dxa"/>
          </w:tcPr>
          <w:p w14:paraId="4B0F58B9" w14:textId="77777777" w:rsidR="005E5399" w:rsidRDefault="005E5399">
            <w:pPr>
              <w:jc w:val="center"/>
              <w:rPr>
                <w:b/>
                <w:sz w:val="24"/>
              </w:rPr>
            </w:pPr>
          </w:p>
        </w:tc>
      </w:tr>
      <w:tr w:rsidR="005E5399" w14:paraId="652A47AA" w14:textId="77777777" w:rsidTr="00846376">
        <w:trPr>
          <w:cantSplit/>
          <w:trHeight w:val="149"/>
        </w:trPr>
        <w:tc>
          <w:tcPr>
            <w:tcW w:w="10530" w:type="dxa"/>
            <w:gridSpan w:val="3"/>
          </w:tcPr>
          <w:p w14:paraId="68EA254E" w14:textId="77777777" w:rsidR="00C7692A" w:rsidRPr="006B4E48" w:rsidRDefault="00C7692A" w:rsidP="00C2618F">
            <w:pPr>
              <w:jc w:val="center"/>
              <w:rPr>
                <w:szCs w:val="22"/>
              </w:rPr>
            </w:pPr>
          </w:p>
          <w:p w14:paraId="79A61C4A" w14:textId="0F4E885F"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A612B9">
              <w:rPr>
                <w:szCs w:val="22"/>
              </w:rPr>
              <w:t xml:space="preserve"> </w:t>
            </w:r>
            <w:r w:rsidR="00722301">
              <w:rPr>
                <w:szCs w:val="22"/>
              </w:rPr>
              <w:t>August 8, 2024</w:t>
            </w:r>
          </w:p>
          <w:p w14:paraId="749845DB" w14:textId="77777777" w:rsidR="006B4E48" w:rsidRPr="00927270" w:rsidRDefault="006B4E48" w:rsidP="00C2618F">
            <w:pPr>
              <w:jc w:val="center"/>
              <w:rPr>
                <w:szCs w:val="22"/>
              </w:rPr>
            </w:pPr>
          </w:p>
          <w:p w14:paraId="10BCCFE2" w14:textId="77777777" w:rsidR="00C2618F" w:rsidRPr="00927270" w:rsidRDefault="00C2618F" w:rsidP="00C2618F">
            <w:pPr>
              <w:jc w:val="center"/>
              <w:rPr>
                <w:szCs w:val="22"/>
              </w:rPr>
            </w:pPr>
            <w:r w:rsidRPr="00927270">
              <w:rPr>
                <w:szCs w:val="22"/>
              </w:rPr>
              <w:t>ISSUED TO</w:t>
            </w:r>
          </w:p>
          <w:p w14:paraId="367FC52D" w14:textId="77777777" w:rsidR="00C2618F" w:rsidRPr="00927270" w:rsidRDefault="00C2618F" w:rsidP="00C2618F">
            <w:pPr>
              <w:jc w:val="center"/>
              <w:rPr>
                <w:szCs w:val="22"/>
              </w:rPr>
            </w:pPr>
          </w:p>
          <w:p w14:paraId="5EBC3267" w14:textId="14F50ADF" w:rsidR="00B9050D" w:rsidRPr="00745818" w:rsidRDefault="00467BA1" w:rsidP="00B9050D">
            <w:pPr>
              <w:jc w:val="center"/>
              <w:rPr>
                <w:b/>
                <w:szCs w:val="22"/>
              </w:rPr>
            </w:pPr>
            <w:bookmarkStart w:id="0" w:name="bCompanyName"/>
            <w:r>
              <w:rPr>
                <w:b/>
                <w:szCs w:val="22"/>
              </w:rPr>
              <w:t>S</w:t>
            </w:r>
            <w:r w:rsidR="00C3247B">
              <w:rPr>
                <w:b/>
                <w:szCs w:val="22"/>
              </w:rPr>
              <w:t>TANDARD COATING INC.</w:t>
            </w:r>
          </w:p>
          <w:bookmarkEnd w:id="0"/>
          <w:p w14:paraId="74E67833" w14:textId="77777777" w:rsidR="00C2618F" w:rsidRPr="00927270" w:rsidRDefault="00C2618F" w:rsidP="00C2618F">
            <w:pPr>
              <w:jc w:val="center"/>
              <w:rPr>
                <w:szCs w:val="22"/>
              </w:rPr>
            </w:pPr>
          </w:p>
          <w:p w14:paraId="489E341D" w14:textId="77777777" w:rsidR="00C2618F" w:rsidRDefault="00C2618F" w:rsidP="00C2618F">
            <w:pPr>
              <w:jc w:val="center"/>
              <w:rPr>
                <w:szCs w:val="22"/>
              </w:rPr>
            </w:pPr>
            <w:r w:rsidRPr="00927270">
              <w:rPr>
                <w:szCs w:val="22"/>
              </w:rPr>
              <w:t xml:space="preserve">State Registration Number (SRN):  </w:t>
            </w:r>
            <w:bookmarkStart w:id="1" w:name="bSRN"/>
            <w:r w:rsidR="00467BA1">
              <w:rPr>
                <w:szCs w:val="22"/>
              </w:rPr>
              <w:t>B2363</w:t>
            </w:r>
            <w:bookmarkEnd w:id="1"/>
          </w:p>
          <w:p w14:paraId="7842127A" w14:textId="77777777" w:rsidR="00807634" w:rsidRPr="00927270" w:rsidRDefault="00807634" w:rsidP="00C2618F">
            <w:pPr>
              <w:jc w:val="center"/>
              <w:rPr>
                <w:szCs w:val="22"/>
              </w:rPr>
            </w:pPr>
          </w:p>
          <w:p w14:paraId="19CBB946" w14:textId="77777777" w:rsidR="00C2618F" w:rsidRPr="00927270" w:rsidRDefault="00C2618F" w:rsidP="00C2618F">
            <w:pPr>
              <w:jc w:val="center"/>
              <w:rPr>
                <w:szCs w:val="22"/>
              </w:rPr>
            </w:pPr>
            <w:r w:rsidRPr="00927270">
              <w:rPr>
                <w:szCs w:val="22"/>
              </w:rPr>
              <w:t>LOCATED AT</w:t>
            </w:r>
          </w:p>
          <w:p w14:paraId="378F7C16" w14:textId="77777777" w:rsidR="002B29E9" w:rsidRPr="00927270" w:rsidRDefault="002B29E9" w:rsidP="002B29E9">
            <w:pPr>
              <w:jc w:val="center"/>
              <w:rPr>
                <w:szCs w:val="22"/>
              </w:rPr>
            </w:pPr>
          </w:p>
          <w:p w14:paraId="169820AD" w14:textId="41FF4FC5" w:rsidR="005E5399" w:rsidRPr="003F5BE8" w:rsidRDefault="00467BA1" w:rsidP="002B29E9">
            <w:pPr>
              <w:jc w:val="center"/>
              <w:rPr>
                <w:szCs w:val="22"/>
              </w:rPr>
            </w:pPr>
            <w:bookmarkStart w:id="2" w:name="bStreetAddress"/>
            <w:bookmarkEnd w:id="2"/>
            <w:r>
              <w:rPr>
                <w:szCs w:val="22"/>
              </w:rPr>
              <w:t>32565 Dequindre Road</w:t>
            </w:r>
            <w:r w:rsidR="002B29E9">
              <w:rPr>
                <w:szCs w:val="22"/>
              </w:rPr>
              <w:t xml:space="preserve">, </w:t>
            </w:r>
            <w:bookmarkStart w:id="3" w:name="bCity"/>
            <w:bookmarkEnd w:id="3"/>
            <w:r>
              <w:rPr>
                <w:szCs w:val="22"/>
              </w:rPr>
              <w:t>Madison Heights</w:t>
            </w:r>
            <w:r w:rsidR="002B29E9">
              <w:rPr>
                <w:szCs w:val="22"/>
              </w:rPr>
              <w:t>,</w:t>
            </w:r>
            <w:r w:rsidR="00995605">
              <w:rPr>
                <w:szCs w:val="22"/>
              </w:rPr>
              <w:t xml:space="preserve"> </w:t>
            </w:r>
            <w:bookmarkStart w:id="4" w:name="bCounty"/>
            <w:bookmarkEnd w:id="4"/>
            <w:r w:rsidR="009E6437">
              <w:rPr>
                <w:szCs w:val="22"/>
              </w:rPr>
              <w:t>Oakland County</w:t>
            </w:r>
            <w:r w:rsidR="00995605">
              <w:rPr>
                <w:szCs w:val="22"/>
              </w:rPr>
              <w:t>,</w:t>
            </w:r>
            <w:r w:rsidR="002B29E9">
              <w:rPr>
                <w:szCs w:val="22"/>
              </w:rPr>
              <w:t xml:space="preserve"> </w:t>
            </w:r>
            <w:r w:rsidRPr="00927270">
              <w:rPr>
                <w:szCs w:val="22"/>
              </w:rPr>
              <w:t>Michigan</w:t>
            </w:r>
            <w:r>
              <w:rPr>
                <w:szCs w:val="22"/>
              </w:rPr>
              <w:t xml:space="preserve"> 48071</w:t>
            </w:r>
            <w:r w:rsidR="009E6437">
              <w:rPr>
                <w:szCs w:val="22"/>
              </w:rPr>
              <w:t xml:space="preserve"> </w:t>
            </w:r>
          </w:p>
        </w:tc>
      </w:tr>
      <w:tr w:rsidR="00C2618F" w:rsidRPr="00DF47A8" w14:paraId="495FDE54" w14:textId="77777777" w:rsidTr="00846376">
        <w:trPr>
          <w:cantSplit/>
          <w:trHeight w:val="148"/>
        </w:trPr>
        <w:tc>
          <w:tcPr>
            <w:tcW w:w="10530" w:type="dxa"/>
            <w:gridSpan w:val="3"/>
          </w:tcPr>
          <w:p w14:paraId="220C3527" w14:textId="77777777" w:rsidR="00C2618F" w:rsidRPr="00DF47A8" w:rsidRDefault="00C2618F" w:rsidP="00C2618F">
            <w:pPr>
              <w:pStyle w:val="Header"/>
              <w:spacing w:before="20" w:after="20"/>
              <w:rPr>
                <w:szCs w:val="22"/>
              </w:rPr>
            </w:pPr>
          </w:p>
        </w:tc>
      </w:tr>
      <w:tr w:rsidR="00C2618F" w:rsidRPr="001838ED" w14:paraId="16DA2A11"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7DE10917" w14:textId="77777777" w:rsidR="00C2618F" w:rsidRPr="006F2C46" w:rsidRDefault="00C2618F" w:rsidP="001838ED">
            <w:pPr>
              <w:jc w:val="center"/>
              <w:rPr>
                <w:szCs w:val="22"/>
              </w:rPr>
            </w:pPr>
          </w:p>
          <w:p w14:paraId="3D26A99F" w14:textId="77777777" w:rsidR="00C2618F" w:rsidRPr="001838ED" w:rsidRDefault="00C2618F" w:rsidP="001838ED">
            <w:pPr>
              <w:jc w:val="center"/>
              <w:rPr>
                <w:b/>
                <w:sz w:val="28"/>
              </w:rPr>
            </w:pPr>
            <w:r w:rsidRPr="001838ED">
              <w:rPr>
                <w:b/>
                <w:sz w:val="28"/>
              </w:rPr>
              <w:t>RENEWABLE OPERATING PERMIT</w:t>
            </w:r>
          </w:p>
          <w:p w14:paraId="0F4612C1" w14:textId="77777777" w:rsidR="00C2618F" w:rsidRPr="001838ED" w:rsidRDefault="00C2618F" w:rsidP="001838ED">
            <w:pPr>
              <w:ind w:left="3240"/>
              <w:rPr>
                <w:sz w:val="24"/>
              </w:rPr>
            </w:pPr>
          </w:p>
          <w:p w14:paraId="0E4A2F5D" w14:textId="67D38351"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467BA1">
              <w:rPr>
                <w:sz w:val="24"/>
              </w:rPr>
              <w:t>B2363</w:t>
            </w:r>
            <w:r w:rsidR="004032B7" w:rsidRPr="001838ED">
              <w:rPr>
                <w:sz w:val="24"/>
              </w:rPr>
              <w:t>-</w:t>
            </w:r>
            <w:bookmarkStart w:id="6" w:name="bIssueYear"/>
            <w:bookmarkEnd w:id="6"/>
            <w:r w:rsidR="00733257">
              <w:rPr>
                <w:sz w:val="24"/>
              </w:rPr>
              <w:t>20</w:t>
            </w:r>
            <w:r w:rsidR="00A612B9">
              <w:rPr>
                <w:sz w:val="24"/>
              </w:rPr>
              <w:t>24</w:t>
            </w:r>
          </w:p>
          <w:p w14:paraId="4F07AD92" w14:textId="77777777" w:rsidR="00C2618F" w:rsidRPr="001838ED" w:rsidRDefault="00C2618F" w:rsidP="001838ED">
            <w:pPr>
              <w:ind w:left="3240"/>
              <w:rPr>
                <w:sz w:val="24"/>
              </w:rPr>
            </w:pPr>
          </w:p>
          <w:p w14:paraId="749A8903" w14:textId="3393B629" w:rsidR="00C2618F" w:rsidRPr="001838ED" w:rsidRDefault="00C2618F" w:rsidP="001838ED">
            <w:pPr>
              <w:ind w:left="2880" w:firstLine="720"/>
              <w:rPr>
                <w:sz w:val="24"/>
                <w:szCs w:val="24"/>
              </w:rPr>
            </w:pPr>
            <w:r w:rsidRPr="001838ED">
              <w:rPr>
                <w:sz w:val="24"/>
              </w:rPr>
              <w:t>Expiration Date:</w:t>
            </w:r>
            <w:r w:rsidRPr="001838ED">
              <w:rPr>
                <w:sz w:val="24"/>
              </w:rPr>
              <w:tab/>
            </w:r>
            <w:r w:rsidR="00722301">
              <w:rPr>
                <w:sz w:val="24"/>
              </w:rPr>
              <w:t>August 8, 2029</w:t>
            </w:r>
          </w:p>
          <w:p w14:paraId="67872329" w14:textId="77777777" w:rsidR="0025601A" w:rsidRPr="001838ED" w:rsidRDefault="0025601A" w:rsidP="001838ED">
            <w:pPr>
              <w:ind w:left="2880" w:firstLine="360"/>
              <w:rPr>
                <w:sz w:val="24"/>
              </w:rPr>
            </w:pPr>
          </w:p>
          <w:p w14:paraId="6AFFAA7D" w14:textId="77777777" w:rsidR="00A612B9"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465CCB76" w14:textId="1C4A3F9D"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C37D9B">
              <w:rPr>
                <w:sz w:val="24"/>
                <w:szCs w:val="24"/>
              </w:rPr>
              <w:t xml:space="preserve">February 8, </w:t>
            </w:r>
            <w:proofErr w:type="gramStart"/>
            <w:r w:rsidR="00C37D9B">
              <w:rPr>
                <w:sz w:val="24"/>
                <w:szCs w:val="24"/>
              </w:rPr>
              <w:t>2028</w:t>
            </w:r>
            <w:proofErr w:type="gramEnd"/>
            <w:r w:rsidR="00C37D9B">
              <w:rPr>
                <w:sz w:val="24"/>
                <w:szCs w:val="24"/>
              </w:rPr>
              <w:t xml:space="preserve"> and February 8, 2029</w:t>
            </w:r>
          </w:p>
          <w:p w14:paraId="35D2FDC7" w14:textId="77777777" w:rsidR="00DF47A8" w:rsidRPr="001838ED" w:rsidRDefault="00DF47A8" w:rsidP="00DF47A8">
            <w:pPr>
              <w:rPr>
                <w:sz w:val="24"/>
              </w:rPr>
            </w:pPr>
          </w:p>
          <w:p w14:paraId="7A5E8325"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4A8C78F6"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62DEFE06" w14:textId="77777777" w:rsidTr="00846376">
        <w:trPr>
          <w:trHeight w:val="2914"/>
        </w:trPr>
        <w:tc>
          <w:tcPr>
            <w:tcW w:w="10562" w:type="dxa"/>
            <w:shd w:val="clear" w:color="auto" w:fill="auto"/>
          </w:tcPr>
          <w:p w14:paraId="0A094458" w14:textId="77777777" w:rsidR="00461E40" w:rsidRPr="00846376" w:rsidRDefault="00461E40" w:rsidP="00846376">
            <w:pPr>
              <w:ind w:right="108"/>
              <w:jc w:val="center"/>
              <w:rPr>
                <w:bCs/>
                <w:szCs w:val="22"/>
              </w:rPr>
            </w:pPr>
          </w:p>
          <w:p w14:paraId="208FA8AE" w14:textId="77777777" w:rsidR="005D5FBE" w:rsidRDefault="0058429B" w:rsidP="0025601A">
            <w:pPr>
              <w:jc w:val="center"/>
              <w:rPr>
                <w:b/>
                <w:sz w:val="28"/>
                <w:szCs w:val="28"/>
              </w:rPr>
            </w:pPr>
            <w:r>
              <w:rPr>
                <w:b/>
                <w:sz w:val="28"/>
                <w:szCs w:val="28"/>
              </w:rPr>
              <w:t>SOURCE-WIDE PERMIT TO INSTALL</w:t>
            </w:r>
          </w:p>
          <w:p w14:paraId="4246E457" w14:textId="3335B0D4" w:rsidR="0058429B" w:rsidRPr="009E40D6" w:rsidRDefault="0058429B" w:rsidP="0025601A">
            <w:pPr>
              <w:jc w:val="center"/>
              <w:rPr>
                <w:sz w:val="24"/>
                <w:szCs w:val="24"/>
              </w:rPr>
            </w:pPr>
          </w:p>
          <w:p w14:paraId="34B2C23C" w14:textId="28EA5543"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467BA1">
              <w:rPr>
                <w:sz w:val="24"/>
                <w:szCs w:val="24"/>
              </w:rPr>
              <w:t>B2363</w:t>
            </w:r>
            <w:r w:rsidR="000D5F06">
              <w:rPr>
                <w:sz w:val="24"/>
                <w:szCs w:val="24"/>
              </w:rPr>
              <w:t>-</w:t>
            </w:r>
            <w:bookmarkStart w:id="9" w:name="bIssueYear2"/>
            <w:bookmarkEnd w:id="9"/>
            <w:r w:rsidR="00733257">
              <w:rPr>
                <w:sz w:val="24"/>
                <w:szCs w:val="24"/>
              </w:rPr>
              <w:t>20</w:t>
            </w:r>
            <w:r w:rsidR="00722301">
              <w:rPr>
                <w:sz w:val="24"/>
                <w:szCs w:val="24"/>
              </w:rPr>
              <w:t>24</w:t>
            </w:r>
          </w:p>
          <w:p w14:paraId="48D24F76" w14:textId="77777777" w:rsidR="00C2618F" w:rsidRPr="00846376" w:rsidRDefault="00C2618F" w:rsidP="0025601A">
            <w:pPr>
              <w:jc w:val="center"/>
              <w:rPr>
                <w:szCs w:val="22"/>
              </w:rPr>
            </w:pPr>
          </w:p>
          <w:p w14:paraId="473F4FA3"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1FC415E8"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40892412" w14:textId="77777777" w:rsidR="00233961" w:rsidRDefault="00233961" w:rsidP="00F73D71">
      <w:pPr>
        <w:ind w:left="-180"/>
        <w:rPr>
          <w:szCs w:val="22"/>
        </w:rPr>
      </w:pPr>
    </w:p>
    <w:p w14:paraId="6839A89E" w14:textId="77777777" w:rsidR="006F2C46" w:rsidRDefault="006F2C46" w:rsidP="00F73D71">
      <w:pPr>
        <w:ind w:left="-180"/>
        <w:rPr>
          <w:szCs w:val="22"/>
        </w:rPr>
      </w:pPr>
    </w:p>
    <w:p w14:paraId="0706ACB0" w14:textId="77777777" w:rsidR="002332C3" w:rsidRPr="006A1190" w:rsidRDefault="00AB2375" w:rsidP="002332C3">
      <w:pPr>
        <w:ind w:left="-180"/>
        <w:rPr>
          <w:szCs w:val="22"/>
        </w:rPr>
      </w:pPr>
      <w:r w:rsidRPr="006A1190">
        <w:rPr>
          <w:szCs w:val="22"/>
        </w:rPr>
        <w:t>______________________________________</w:t>
      </w:r>
    </w:p>
    <w:p w14:paraId="261B9602" w14:textId="77777777" w:rsidR="002F4C64" w:rsidRPr="0097673C" w:rsidRDefault="00467BA1" w:rsidP="00862ED1">
      <w:pPr>
        <w:rPr>
          <w:b/>
          <w:sz w:val="18"/>
        </w:rPr>
      </w:pPr>
      <w:bookmarkStart w:id="10" w:name="bDS"/>
      <w:bookmarkEnd w:id="10"/>
      <w:r>
        <w:rPr>
          <w:szCs w:val="22"/>
        </w:rPr>
        <w:t>Joyce Zhu, Warren</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0B569BCD" w14:textId="77777777" w:rsidR="002F4C64" w:rsidRDefault="002F4C64" w:rsidP="002F4C64"/>
    <w:p w14:paraId="4397A510" w14:textId="2F564968" w:rsidR="00722301" w:rsidRDefault="0053776A">
      <w:pPr>
        <w:pStyle w:val="TOC1"/>
        <w:rPr>
          <w:rFonts w:asciiTheme="minorHAnsi" w:eastAsiaTheme="minorEastAsia" w:hAnsiTheme="minorHAnsi" w:cstheme="minorBidi"/>
          <w:b w:val="0"/>
          <w:noProof/>
          <w:kern w:val="2"/>
          <w:sz w:val="24"/>
          <w:szCs w:val="24"/>
          <w14:ligatures w14:val="standardContextual"/>
        </w:rPr>
      </w:pPr>
      <w:r>
        <w:rPr>
          <w:b w:val="0"/>
        </w:rPr>
        <w:fldChar w:fldCharType="begin"/>
      </w:r>
      <w:r>
        <w:rPr>
          <w:b w:val="0"/>
        </w:rPr>
        <w:instrText xml:space="preserve"> TOC \o "1-3" \h \z \u </w:instrText>
      </w:r>
      <w:r>
        <w:rPr>
          <w:b w:val="0"/>
        </w:rPr>
        <w:fldChar w:fldCharType="separate"/>
      </w:r>
      <w:hyperlink w:anchor="_Toc173845561" w:history="1">
        <w:r w:rsidR="00722301" w:rsidRPr="0009068C">
          <w:rPr>
            <w:rStyle w:val="Hyperlink"/>
            <w:noProof/>
          </w:rPr>
          <w:t>AUTHORITY AND ENFORCEABILITY</w:t>
        </w:r>
        <w:r w:rsidR="00722301">
          <w:rPr>
            <w:noProof/>
            <w:webHidden/>
          </w:rPr>
          <w:tab/>
        </w:r>
        <w:r w:rsidR="00722301">
          <w:rPr>
            <w:noProof/>
            <w:webHidden/>
          </w:rPr>
          <w:fldChar w:fldCharType="begin"/>
        </w:r>
        <w:r w:rsidR="00722301">
          <w:rPr>
            <w:noProof/>
            <w:webHidden/>
          </w:rPr>
          <w:instrText xml:space="preserve"> PAGEREF _Toc173845561 \h </w:instrText>
        </w:r>
        <w:r w:rsidR="00722301">
          <w:rPr>
            <w:noProof/>
            <w:webHidden/>
          </w:rPr>
        </w:r>
        <w:r w:rsidR="00722301">
          <w:rPr>
            <w:noProof/>
            <w:webHidden/>
          </w:rPr>
          <w:fldChar w:fldCharType="separate"/>
        </w:r>
        <w:r w:rsidR="00722301">
          <w:rPr>
            <w:noProof/>
            <w:webHidden/>
          </w:rPr>
          <w:t>3</w:t>
        </w:r>
        <w:r w:rsidR="00722301">
          <w:rPr>
            <w:noProof/>
            <w:webHidden/>
          </w:rPr>
          <w:fldChar w:fldCharType="end"/>
        </w:r>
      </w:hyperlink>
    </w:p>
    <w:p w14:paraId="2BA4214B" w14:textId="22B38316" w:rsidR="00722301" w:rsidRDefault="00426B2B">
      <w:pPr>
        <w:pStyle w:val="TOC1"/>
        <w:rPr>
          <w:rFonts w:asciiTheme="minorHAnsi" w:eastAsiaTheme="minorEastAsia" w:hAnsiTheme="minorHAnsi" w:cstheme="minorBidi"/>
          <w:b w:val="0"/>
          <w:noProof/>
          <w:kern w:val="2"/>
          <w:sz w:val="24"/>
          <w:szCs w:val="24"/>
          <w14:ligatures w14:val="standardContextual"/>
        </w:rPr>
      </w:pPr>
      <w:hyperlink w:anchor="_Toc173845562" w:history="1">
        <w:r w:rsidR="00722301" w:rsidRPr="0009068C">
          <w:rPr>
            <w:rStyle w:val="Hyperlink"/>
            <w:noProof/>
          </w:rPr>
          <w:t>A.  GENERAL CONDITIONS</w:t>
        </w:r>
        <w:r w:rsidR="00722301">
          <w:rPr>
            <w:noProof/>
            <w:webHidden/>
          </w:rPr>
          <w:tab/>
        </w:r>
        <w:r w:rsidR="00722301">
          <w:rPr>
            <w:noProof/>
            <w:webHidden/>
          </w:rPr>
          <w:fldChar w:fldCharType="begin"/>
        </w:r>
        <w:r w:rsidR="00722301">
          <w:rPr>
            <w:noProof/>
            <w:webHidden/>
          </w:rPr>
          <w:instrText xml:space="preserve"> PAGEREF _Toc173845562 \h </w:instrText>
        </w:r>
        <w:r w:rsidR="00722301">
          <w:rPr>
            <w:noProof/>
            <w:webHidden/>
          </w:rPr>
        </w:r>
        <w:r w:rsidR="00722301">
          <w:rPr>
            <w:noProof/>
            <w:webHidden/>
          </w:rPr>
          <w:fldChar w:fldCharType="separate"/>
        </w:r>
        <w:r w:rsidR="00722301">
          <w:rPr>
            <w:noProof/>
            <w:webHidden/>
          </w:rPr>
          <w:t>4</w:t>
        </w:r>
        <w:r w:rsidR="00722301">
          <w:rPr>
            <w:noProof/>
            <w:webHidden/>
          </w:rPr>
          <w:fldChar w:fldCharType="end"/>
        </w:r>
      </w:hyperlink>
    </w:p>
    <w:p w14:paraId="529E02DA" w14:textId="3C14841C"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63" w:history="1">
        <w:r w:rsidR="00722301" w:rsidRPr="0009068C">
          <w:rPr>
            <w:rStyle w:val="Hyperlink"/>
            <w:noProof/>
          </w:rPr>
          <w:t>Permit Enforceability</w:t>
        </w:r>
        <w:r w:rsidR="00722301">
          <w:rPr>
            <w:noProof/>
            <w:webHidden/>
          </w:rPr>
          <w:tab/>
        </w:r>
        <w:r w:rsidR="00722301">
          <w:rPr>
            <w:noProof/>
            <w:webHidden/>
          </w:rPr>
          <w:fldChar w:fldCharType="begin"/>
        </w:r>
        <w:r w:rsidR="00722301">
          <w:rPr>
            <w:noProof/>
            <w:webHidden/>
          </w:rPr>
          <w:instrText xml:space="preserve"> PAGEREF _Toc173845563 \h </w:instrText>
        </w:r>
        <w:r w:rsidR="00722301">
          <w:rPr>
            <w:noProof/>
            <w:webHidden/>
          </w:rPr>
        </w:r>
        <w:r w:rsidR="00722301">
          <w:rPr>
            <w:noProof/>
            <w:webHidden/>
          </w:rPr>
          <w:fldChar w:fldCharType="separate"/>
        </w:r>
        <w:r w:rsidR="00722301">
          <w:rPr>
            <w:noProof/>
            <w:webHidden/>
          </w:rPr>
          <w:t>4</w:t>
        </w:r>
        <w:r w:rsidR="00722301">
          <w:rPr>
            <w:noProof/>
            <w:webHidden/>
          </w:rPr>
          <w:fldChar w:fldCharType="end"/>
        </w:r>
      </w:hyperlink>
    </w:p>
    <w:p w14:paraId="12E03F69" w14:textId="01FC41A2"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64" w:history="1">
        <w:r w:rsidR="00722301" w:rsidRPr="0009068C">
          <w:rPr>
            <w:rStyle w:val="Hyperlink"/>
            <w:noProof/>
          </w:rPr>
          <w:t>General Provisions</w:t>
        </w:r>
        <w:r w:rsidR="00722301">
          <w:rPr>
            <w:noProof/>
            <w:webHidden/>
          </w:rPr>
          <w:tab/>
        </w:r>
        <w:r w:rsidR="00722301">
          <w:rPr>
            <w:noProof/>
            <w:webHidden/>
          </w:rPr>
          <w:fldChar w:fldCharType="begin"/>
        </w:r>
        <w:r w:rsidR="00722301">
          <w:rPr>
            <w:noProof/>
            <w:webHidden/>
          </w:rPr>
          <w:instrText xml:space="preserve"> PAGEREF _Toc173845564 \h </w:instrText>
        </w:r>
        <w:r w:rsidR="00722301">
          <w:rPr>
            <w:noProof/>
            <w:webHidden/>
          </w:rPr>
        </w:r>
        <w:r w:rsidR="00722301">
          <w:rPr>
            <w:noProof/>
            <w:webHidden/>
          </w:rPr>
          <w:fldChar w:fldCharType="separate"/>
        </w:r>
        <w:r w:rsidR="00722301">
          <w:rPr>
            <w:noProof/>
            <w:webHidden/>
          </w:rPr>
          <w:t>4</w:t>
        </w:r>
        <w:r w:rsidR="00722301">
          <w:rPr>
            <w:noProof/>
            <w:webHidden/>
          </w:rPr>
          <w:fldChar w:fldCharType="end"/>
        </w:r>
      </w:hyperlink>
    </w:p>
    <w:p w14:paraId="3FED6D4C" w14:textId="75C554CE"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65" w:history="1">
        <w:r w:rsidR="00722301" w:rsidRPr="0009068C">
          <w:rPr>
            <w:rStyle w:val="Hyperlink"/>
            <w:noProof/>
          </w:rPr>
          <w:t>Equipment &amp; Design</w:t>
        </w:r>
        <w:r w:rsidR="00722301">
          <w:rPr>
            <w:noProof/>
            <w:webHidden/>
          </w:rPr>
          <w:tab/>
        </w:r>
        <w:r w:rsidR="00722301">
          <w:rPr>
            <w:noProof/>
            <w:webHidden/>
          </w:rPr>
          <w:fldChar w:fldCharType="begin"/>
        </w:r>
        <w:r w:rsidR="00722301">
          <w:rPr>
            <w:noProof/>
            <w:webHidden/>
          </w:rPr>
          <w:instrText xml:space="preserve"> PAGEREF _Toc173845565 \h </w:instrText>
        </w:r>
        <w:r w:rsidR="00722301">
          <w:rPr>
            <w:noProof/>
            <w:webHidden/>
          </w:rPr>
        </w:r>
        <w:r w:rsidR="00722301">
          <w:rPr>
            <w:noProof/>
            <w:webHidden/>
          </w:rPr>
          <w:fldChar w:fldCharType="separate"/>
        </w:r>
        <w:r w:rsidR="00722301">
          <w:rPr>
            <w:noProof/>
            <w:webHidden/>
          </w:rPr>
          <w:t>5</w:t>
        </w:r>
        <w:r w:rsidR="00722301">
          <w:rPr>
            <w:noProof/>
            <w:webHidden/>
          </w:rPr>
          <w:fldChar w:fldCharType="end"/>
        </w:r>
      </w:hyperlink>
    </w:p>
    <w:p w14:paraId="1286C166" w14:textId="27372391"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66" w:history="1">
        <w:r w:rsidR="00722301" w:rsidRPr="0009068C">
          <w:rPr>
            <w:rStyle w:val="Hyperlink"/>
            <w:noProof/>
          </w:rPr>
          <w:t>Emission Limits</w:t>
        </w:r>
        <w:r w:rsidR="00722301">
          <w:rPr>
            <w:noProof/>
            <w:webHidden/>
          </w:rPr>
          <w:tab/>
        </w:r>
        <w:r w:rsidR="00722301">
          <w:rPr>
            <w:noProof/>
            <w:webHidden/>
          </w:rPr>
          <w:fldChar w:fldCharType="begin"/>
        </w:r>
        <w:r w:rsidR="00722301">
          <w:rPr>
            <w:noProof/>
            <w:webHidden/>
          </w:rPr>
          <w:instrText xml:space="preserve"> PAGEREF _Toc173845566 \h </w:instrText>
        </w:r>
        <w:r w:rsidR="00722301">
          <w:rPr>
            <w:noProof/>
            <w:webHidden/>
          </w:rPr>
        </w:r>
        <w:r w:rsidR="00722301">
          <w:rPr>
            <w:noProof/>
            <w:webHidden/>
          </w:rPr>
          <w:fldChar w:fldCharType="separate"/>
        </w:r>
        <w:r w:rsidR="00722301">
          <w:rPr>
            <w:noProof/>
            <w:webHidden/>
          </w:rPr>
          <w:t>5</w:t>
        </w:r>
        <w:r w:rsidR="00722301">
          <w:rPr>
            <w:noProof/>
            <w:webHidden/>
          </w:rPr>
          <w:fldChar w:fldCharType="end"/>
        </w:r>
      </w:hyperlink>
    </w:p>
    <w:p w14:paraId="56B60FCA" w14:textId="36AE810C"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67" w:history="1">
        <w:r w:rsidR="00722301" w:rsidRPr="0009068C">
          <w:rPr>
            <w:rStyle w:val="Hyperlink"/>
            <w:noProof/>
          </w:rPr>
          <w:t>Testing/Sampling</w:t>
        </w:r>
        <w:r w:rsidR="00722301">
          <w:rPr>
            <w:noProof/>
            <w:webHidden/>
          </w:rPr>
          <w:tab/>
        </w:r>
        <w:r w:rsidR="00722301">
          <w:rPr>
            <w:noProof/>
            <w:webHidden/>
          </w:rPr>
          <w:fldChar w:fldCharType="begin"/>
        </w:r>
        <w:r w:rsidR="00722301">
          <w:rPr>
            <w:noProof/>
            <w:webHidden/>
          </w:rPr>
          <w:instrText xml:space="preserve"> PAGEREF _Toc173845567 \h </w:instrText>
        </w:r>
        <w:r w:rsidR="00722301">
          <w:rPr>
            <w:noProof/>
            <w:webHidden/>
          </w:rPr>
        </w:r>
        <w:r w:rsidR="00722301">
          <w:rPr>
            <w:noProof/>
            <w:webHidden/>
          </w:rPr>
          <w:fldChar w:fldCharType="separate"/>
        </w:r>
        <w:r w:rsidR="00722301">
          <w:rPr>
            <w:noProof/>
            <w:webHidden/>
          </w:rPr>
          <w:t>5</w:t>
        </w:r>
        <w:r w:rsidR="00722301">
          <w:rPr>
            <w:noProof/>
            <w:webHidden/>
          </w:rPr>
          <w:fldChar w:fldCharType="end"/>
        </w:r>
      </w:hyperlink>
    </w:p>
    <w:p w14:paraId="218898E5" w14:textId="31632585"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68" w:history="1">
        <w:r w:rsidR="00722301" w:rsidRPr="0009068C">
          <w:rPr>
            <w:rStyle w:val="Hyperlink"/>
            <w:noProof/>
          </w:rPr>
          <w:t>Monitoring/Recordkeeping</w:t>
        </w:r>
        <w:r w:rsidR="00722301">
          <w:rPr>
            <w:noProof/>
            <w:webHidden/>
          </w:rPr>
          <w:tab/>
        </w:r>
        <w:r w:rsidR="00722301">
          <w:rPr>
            <w:noProof/>
            <w:webHidden/>
          </w:rPr>
          <w:fldChar w:fldCharType="begin"/>
        </w:r>
        <w:r w:rsidR="00722301">
          <w:rPr>
            <w:noProof/>
            <w:webHidden/>
          </w:rPr>
          <w:instrText xml:space="preserve"> PAGEREF _Toc173845568 \h </w:instrText>
        </w:r>
        <w:r w:rsidR="00722301">
          <w:rPr>
            <w:noProof/>
            <w:webHidden/>
          </w:rPr>
        </w:r>
        <w:r w:rsidR="00722301">
          <w:rPr>
            <w:noProof/>
            <w:webHidden/>
          </w:rPr>
          <w:fldChar w:fldCharType="separate"/>
        </w:r>
        <w:r w:rsidR="00722301">
          <w:rPr>
            <w:noProof/>
            <w:webHidden/>
          </w:rPr>
          <w:t>6</w:t>
        </w:r>
        <w:r w:rsidR="00722301">
          <w:rPr>
            <w:noProof/>
            <w:webHidden/>
          </w:rPr>
          <w:fldChar w:fldCharType="end"/>
        </w:r>
      </w:hyperlink>
    </w:p>
    <w:p w14:paraId="105E3ADF" w14:textId="189D1146"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69" w:history="1">
        <w:r w:rsidR="00722301" w:rsidRPr="0009068C">
          <w:rPr>
            <w:rStyle w:val="Hyperlink"/>
            <w:noProof/>
          </w:rPr>
          <w:t>Certification &amp; Reporting</w:t>
        </w:r>
        <w:r w:rsidR="00722301">
          <w:rPr>
            <w:noProof/>
            <w:webHidden/>
          </w:rPr>
          <w:tab/>
        </w:r>
        <w:r w:rsidR="00722301">
          <w:rPr>
            <w:noProof/>
            <w:webHidden/>
          </w:rPr>
          <w:fldChar w:fldCharType="begin"/>
        </w:r>
        <w:r w:rsidR="00722301">
          <w:rPr>
            <w:noProof/>
            <w:webHidden/>
          </w:rPr>
          <w:instrText xml:space="preserve"> PAGEREF _Toc173845569 \h </w:instrText>
        </w:r>
        <w:r w:rsidR="00722301">
          <w:rPr>
            <w:noProof/>
            <w:webHidden/>
          </w:rPr>
        </w:r>
        <w:r w:rsidR="00722301">
          <w:rPr>
            <w:noProof/>
            <w:webHidden/>
          </w:rPr>
          <w:fldChar w:fldCharType="separate"/>
        </w:r>
        <w:r w:rsidR="00722301">
          <w:rPr>
            <w:noProof/>
            <w:webHidden/>
          </w:rPr>
          <w:t>6</w:t>
        </w:r>
        <w:r w:rsidR="00722301">
          <w:rPr>
            <w:noProof/>
            <w:webHidden/>
          </w:rPr>
          <w:fldChar w:fldCharType="end"/>
        </w:r>
      </w:hyperlink>
    </w:p>
    <w:p w14:paraId="0A0540E6" w14:textId="745E56FC"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70" w:history="1">
        <w:r w:rsidR="00722301" w:rsidRPr="0009068C">
          <w:rPr>
            <w:rStyle w:val="Hyperlink"/>
            <w:noProof/>
          </w:rPr>
          <w:t>Permit Shield</w:t>
        </w:r>
        <w:r w:rsidR="00722301">
          <w:rPr>
            <w:noProof/>
            <w:webHidden/>
          </w:rPr>
          <w:tab/>
        </w:r>
        <w:r w:rsidR="00722301">
          <w:rPr>
            <w:noProof/>
            <w:webHidden/>
          </w:rPr>
          <w:fldChar w:fldCharType="begin"/>
        </w:r>
        <w:r w:rsidR="00722301">
          <w:rPr>
            <w:noProof/>
            <w:webHidden/>
          </w:rPr>
          <w:instrText xml:space="preserve"> PAGEREF _Toc173845570 \h </w:instrText>
        </w:r>
        <w:r w:rsidR="00722301">
          <w:rPr>
            <w:noProof/>
            <w:webHidden/>
          </w:rPr>
        </w:r>
        <w:r w:rsidR="00722301">
          <w:rPr>
            <w:noProof/>
            <w:webHidden/>
          </w:rPr>
          <w:fldChar w:fldCharType="separate"/>
        </w:r>
        <w:r w:rsidR="00722301">
          <w:rPr>
            <w:noProof/>
            <w:webHidden/>
          </w:rPr>
          <w:t>7</w:t>
        </w:r>
        <w:r w:rsidR="00722301">
          <w:rPr>
            <w:noProof/>
            <w:webHidden/>
          </w:rPr>
          <w:fldChar w:fldCharType="end"/>
        </w:r>
      </w:hyperlink>
    </w:p>
    <w:p w14:paraId="069780C3" w14:textId="09F08A36"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71" w:history="1">
        <w:r w:rsidR="00722301" w:rsidRPr="0009068C">
          <w:rPr>
            <w:rStyle w:val="Hyperlink"/>
            <w:noProof/>
          </w:rPr>
          <w:t>Revisions</w:t>
        </w:r>
        <w:r w:rsidR="00722301">
          <w:rPr>
            <w:noProof/>
            <w:webHidden/>
          </w:rPr>
          <w:tab/>
        </w:r>
        <w:r w:rsidR="00722301">
          <w:rPr>
            <w:noProof/>
            <w:webHidden/>
          </w:rPr>
          <w:fldChar w:fldCharType="begin"/>
        </w:r>
        <w:r w:rsidR="00722301">
          <w:rPr>
            <w:noProof/>
            <w:webHidden/>
          </w:rPr>
          <w:instrText xml:space="preserve"> PAGEREF _Toc173845571 \h </w:instrText>
        </w:r>
        <w:r w:rsidR="00722301">
          <w:rPr>
            <w:noProof/>
            <w:webHidden/>
          </w:rPr>
        </w:r>
        <w:r w:rsidR="00722301">
          <w:rPr>
            <w:noProof/>
            <w:webHidden/>
          </w:rPr>
          <w:fldChar w:fldCharType="separate"/>
        </w:r>
        <w:r w:rsidR="00722301">
          <w:rPr>
            <w:noProof/>
            <w:webHidden/>
          </w:rPr>
          <w:t>8</w:t>
        </w:r>
        <w:r w:rsidR="00722301">
          <w:rPr>
            <w:noProof/>
            <w:webHidden/>
          </w:rPr>
          <w:fldChar w:fldCharType="end"/>
        </w:r>
      </w:hyperlink>
    </w:p>
    <w:p w14:paraId="7D337E12" w14:textId="069D146F"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72" w:history="1">
        <w:r w:rsidR="00722301" w:rsidRPr="0009068C">
          <w:rPr>
            <w:rStyle w:val="Hyperlink"/>
            <w:noProof/>
          </w:rPr>
          <w:t>Reopenings</w:t>
        </w:r>
        <w:r w:rsidR="00722301">
          <w:rPr>
            <w:noProof/>
            <w:webHidden/>
          </w:rPr>
          <w:tab/>
        </w:r>
        <w:r w:rsidR="00722301">
          <w:rPr>
            <w:noProof/>
            <w:webHidden/>
          </w:rPr>
          <w:fldChar w:fldCharType="begin"/>
        </w:r>
        <w:r w:rsidR="00722301">
          <w:rPr>
            <w:noProof/>
            <w:webHidden/>
          </w:rPr>
          <w:instrText xml:space="preserve"> PAGEREF _Toc173845572 \h </w:instrText>
        </w:r>
        <w:r w:rsidR="00722301">
          <w:rPr>
            <w:noProof/>
            <w:webHidden/>
          </w:rPr>
        </w:r>
        <w:r w:rsidR="00722301">
          <w:rPr>
            <w:noProof/>
            <w:webHidden/>
          </w:rPr>
          <w:fldChar w:fldCharType="separate"/>
        </w:r>
        <w:r w:rsidR="00722301">
          <w:rPr>
            <w:noProof/>
            <w:webHidden/>
          </w:rPr>
          <w:t>8</w:t>
        </w:r>
        <w:r w:rsidR="00722301">
          <w:rPr>
            <w:noProof/>
            <w:webHidden/>
          </w:rPr>
          <w:fldChar w:fldCharType="end"/>
        </w:r>
      </w:hyperlink>
    </w:p>
    <w:p w14:paraId="3B787273" w14:textId="19E0C042"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73" w:history="1">
        <w:r w:rsidR="00722301" w:rsidRPr="0009068C">
          <w:rPr>
            <w:rStyle w:val="Hyperlink"/>
            <w:noProof/>
          </w:rPr>
          <w:t>Renewals</w:t>
        </w:r>
        <w:r w:rsidR="00722301">
          <w:rPr>
            <w:noProof/>
            <w:webHidden/>
          </w:rPr>
          <w:tab/>
        </w:r>
        <w:r w:rsidR="00722301">
          <w:rPr>
            <w:noProof/>
            <w:webHidden/>
          </w:rPr>
          <w:fldChar w:fldCharType="begin"/>
        </w:r>
        <w:r w:rsidR="00722301">
          <w:rPr>
            <w:noProof/>
            <w:webHidden/>
          </w:rPr>
          <w:instrText xml:space="preserve"> PAGEREF _Toc173845573 \h </w:instrText>
        </w:r>
        <w:r w:rsidR="00722301">
          <w:rPr>
            <w:noProof/>
            <w:webHidden/>
          </w:rPr>
        </w:r>
        <w:r w:rsidR="00722301">
          <w:rPr>
            <w:noProof/>
            <w:webHidden/>
          </w:rPr>
          <w:fldChar w:fldCharType="separate"/>
        </w:r>
        <w:r w:rsidR="00722301">
          <w:rPr>
            <w:noProof/>
            <w:webHidden/>
          </w:rPr>
          <w:t>9</w:t>
        </w:r>
        <w:r w:rsidR="00722301">
          <w:rPr>
            <w:noProof/>
            <w:webHidden/>
          </w:rPr>
          <w:fldChar w:fldCharType="end"/>
        </w:r>
      </w:hyperlink>
    </w:p>
    <w:p w14:paraId="16CB6DA3" w14:textId="76D33804"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74" w:history="1">
        <w:r w:rsidR="00722301" w:rsidRPr="0009068C">
          <w:rPr>
            <w:rStyle w:val="Hyperlink"/>
            <w:bCs/>
            <w:noProof/>
          </w:rPr>
          <w:t>Stratospheric Ozone Protection</w:t>
        </w:r>
        <w:r w:rsidR="00722301">
          <w:rPr>
            <w:noProof/>
            <w:webHidden/>
          </w:rPr>
          <w:tab/>
        </w:r>
        <w:r w:rsidR="00722301">
          <w:rPr>
            <w:noProof/>
            <w:webHidden/>
          </w:rPr>
          <w:fldChar w:fldCharType="begin"/>
        </w:r>
        <w:r w:rsidR="00722301">
          <w:rPr>
            <w:noProof/>
            <w:webHidden/>
          </w:rPr>
          <w:instrText xml:space="preserve"> PAGEREF _Toc173845574 \h </w:instrText>
        </w:r>
        <w:r w:rsidR="00722301">
          <w:rPr>
            <w:noProof/>
            <w:webHidden/>
          </w:rPr>
        </w:r>
        <w:r w:rsidR="00722301">
          <w:rPr>
            <w:noProof/>
            <w:webHidden/>
          </w:rPr>
          <w:fldChar w:fldCharType="separate"/>
        </w:r>
        <w:r w:rsidR="00722301">
          <w:rPr>
            <w:noProof/>
            <w:webHidden/>
          </w:rPr>
          <w:t>9</w:t>
        </w:r>
        <w:r w:rsidR="00722301">
          <w:rPr>
            <w:noProof/>
            <w:webHidden/>
          </w:rPr>
          <w:fldChar w:fldCharType="end"/>
        </w:r>
      </w:hyperlink>
    </w:p>
    <w:p w14:paraId="1539C11D" w14:textId="183C3E0B"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75" w:history="1">
        <w:r w:rsidR="00722301" w:rsidRPr="0009068C">
          <w:rPr>
            <w:rStyle w:val="Hyperlink"/>
            <w:bCs/>
            <w:noProof/>
          </w:rPr>
          <w:t>Risk Management Plan</w:t>
        </w:r>
        <w:r w:rsidR="00722301">
          <w:rPr>
            <w:noProof/>
            <w:webHidden/>
          </w:rPr>
          <w:tab/>
        </w:r>
        <w:r w:rsidR="00722301">
          <w:rPr>
            <w:noProof/>
            <w:webHidden/>
          </w:rPr>
          <w:fldChar w:fldCharType="begin"/>
        </w:r>
        <w:r w:rsidR="00722301">
          <w:rPr>
            <w:noProof/>
            <w:webHidden/>
          </w:rPr>
          <w:instrText xml:space="preserve"> PAGEREF _Toc173845575 \h </w:instrText>
        </w:r>
        <w:r w:rsidR="00722301">
          <w:rPr>
            <w:noProof/>
            <w:webHidden/>
          </w:rPr>
        </w:r>
        <w:r w:rsidR="00722301">
          <w:rPr>
            <w:noProof/>
            <w:webHidden/>
          </w:rPr>
          <w:fldChar w:fldCharType="separate"/>
        </w:r>
        <w:r w:rsidR="00722301">
          <w:rPr>
            <w:noProof/>
            <w:webHidden/>
          </w:rPr>
          <w:t>9</w:t>
        </w:r>
        <w:r w:rsidR="00722301">
          <w:rPr>
            <w:noProof/>
            <w:webHidden/>
          </w:rPr>
          <w:fldChar w:fldCharType="end"/>
        </w:r>
      </w:hyperlink>
    </w:p>
    <w:p w14:paraId="63B2202B" w14:textId="6FF23BF0"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76" w:history="1">
        <w:r w:rsidR="00722301" w:rsidRPr="0009068C">
          <w:rPr>
            <w:rStyle w:val="Hyperlink"/>
            <w:bCs/>
            <w:noProof/>
          </w:rPr>
          <w:t>Emission Trading</w:t>
        </w:r>
        <w:r w:rsidR="00722301">
          <w:rPr>
            <w:noProof/>
            <w:webHidden/>
          </w:rPr>
          <w:tab/>
        </w:r>
        <w:r w:rsidR="00722301">
          <w:rPr>
            <w:noProof/>
            <w:webHidden/>
          </w:rPr>
          <w:fldChar w:fldCharType="begin"/>
        </w:r>
        <w:r w:rsidR="00722301">
          <w:rPr>
            <w:noProof/>
            <w:webHidden/>
          </w:rPr>
          <w:instrText xml:space="preserve"> PAGEREF _Toc173845576 \h </w:instrText>
        </w:r>
        <w:r w:rsidR="00722301">
          <w:rPr>
            <w:noProof/>
            <w:webHidden/>
          </w:rPr>
        </w:r>
        <w:r w:rsidR="00722301">
          <w:rPr>
            <w:noProof/>
            <w:webHidden/>
          </w:rPr>
          <w:fldChar w:fldCharType="separate"/>
        </w:r>
        <w:r w:rsidR="00722301">
          <w:rPr>
            <w:noProof/>
            <w:webHidden/>
          </w:rPr>
          <w:t>9</w:t>
        </w:r>
        <w:r w:rsidR="00722301">
          <w:rPr>
            <w:noProof/>
            <w:webHidden/>
          </w:rPr>
          <w:fldChar w:fldCharType="end"/>
        </w:r>
      </w:hyperlink>
    </w:p>
    <w:p w14:paraId="4388F906" w14:textId="313B1CA8"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77" w:history="1">
        <w:r w:rsidR="00722301" w:rsidRPr="0009068C">
          <w:rPr>
            <w:rStyle w:val="Hyperlink"/>
            <w:bCs/>
            <w:noProof/>
          </w:rPr>
          <w:t>Permit to Install (PTI)</w:t>
        </w:r>
        <w:r w:rsidR="00722301">
          <w:rPr>
            <w:noProof/>
            <w:webHidden/>
          </w:rPr>
          <w:tab/>
        </w:r>
        <w:r w:rsidR="00722301">
          <w:rPr>
            <w:noProof/>
            <w:webHidden/>
          </w:rPr>
          <w:fldChar w:fldCharType="begin"/>
        </w:r>
        <w:r w:rsidR="00722301">
          <w:rPr>
            <w:noProof/>
            <w:webHidden/>
          </w:rPr>
          <w:instrText xml:space="preserve"> PAGEREF _Toc173845577 \h </w:instrText>
        </w:r>
        <w:r w:rsidR="00722301">
          <w:rPr>
            <w:noProof/>
            <w:webHidden/>
          </w:rPr>
        </w:r>
        <w:r w:rsidR="00722301">
          <w:rPr>
            <w:noProof/>
            <w:webHidden/>
          </w:rPr>
          <w:fldChar w:fldCharType="separate"/>
        </w:r>
        <w:r w:rsidR="00722301">
          <w:rPr>
            <w:noProof/>
            <w:webHidden/>
          </w:rPr>
          <w:t>10</w:t>
        </w:r>
        <w:r w:rsidR="00722301">
          <w:rPr>
            <w:noProof/>
            <w:webHidden/>
          </w:rPr>
          <w:fldChar w:fldCharType="end"/>
        </w:r>
      </w:hyperlink>
    </w:p>
    <w:p w14:paraId="78C62821" w14:textId="02A3F45C" w:rsidR="00722301" w:rsidRDefault="00426B2B">
      <w:pPr>
        <w:pStyle w:val="TOC1"/>
        <w:rPr>
          <w:rFonts w:asciiTheme="minorHAnsi" w:eastAsiaTheme="minorEastAsia" w:hAnsiTheme="minorHAnsi" w:cstheme="minorBidi"/>
          <w:b w:val="0"/>
          <w:noProof/>
          <w:kern w:val="2"/>
          <w:sz w:val="24"/>
          <w:szCs w:val="24"/>
          <w14:ligatures w14:val="standardContextual"/>
        </w:rPr>
      </w:pPr>
      <w:hyperlink w:anchor="_Toc173845578" w:history="1">
        <w:r w:rsidR="00722301" w:rsidRPr="0009068C">
          <w:rPr>
            <w:rStyle w:val="Hyperlink"/>
            <w:noProof/>
          </w:rPr>
          <w:t>B.  SOURCE-WIDE CONDITIONS</w:t>
        </w:r>
        <w:r w:rsidR="00722301">
          <w:rPr>
            <w:noProof/>
            <w:webHidden/>
          </w:rPr>
          <w:tab/>
        </w:r>
        <w:r w:rsidR="00722301">
          <w:rPr>
            <w:noProof/>
            <w:webHidden/>
          </w:rPr>
          <w:fldChar w:fldCharType="begin"/>
        </w:r>
        <w:r w:rsidR="00722301">
          <w:rPr>
            <w:noProof/>
            <w:webHidden/>
          </w:rPr>
          <w:instrText xml:space="preserve"> PAGEREF _Toc173845578 \h </w:instrText>
        </w:r>
        <w:r w:rsidR="00722301">
          <w:rPr>
            <w:noProof/>
            <w:webHidden/>
          </w:rPr>
        </w:r>
        <w:r w:rsidR="00722301">
          <w:rPr>
            <w:noProof/>
            <w:webHidden/>
          </w:rPr>
          <w:fldChar w:fldCharType="separate"/>
        </w:r>
        <w:r w:rsidR="00722301">
          <w:rPr>
            <w:noProof/>
            <w:webHidden/>
          </w:rPr>
          <w:t>11</w:t>
        </w:r>
        <w:r w:rsidR="00722301">
          <w:rPr>
            <w:noProof/>
            <w:webHidden/>
          </w:rPr>
          <w:fldChar w:fldCharType="end"/>
        </w:r>
      </w:hyperlink>
    </w:p>
    <w:p w14:paraId="64FE68BB" w14:textId="54830C4D" w:rsidR="00722301" w:rsidRDefault="00426B2B">
      <w:pPr>
        <w:pStyle w:val="TOC1"/>
        <w:rPr>
          <w:rFonts w:asciiTheme="minorHAnsi" w:eastAsiaTheme="minorEastAsia" w:hAnsiTheme="minorHAnsi" w:cstheme="minorBidi"/>
          <w:b w:val="0"/>
          <w:noProof/>
          <w:kern w:val="2"/>
          <w:sz w:val="24"/>
          <w:szCs w:val="24"/>
          <w14:ligatures w14:val="standardContextual"/>
        </w:rPr>
      </w:pPr>
      <w:hyperlink w:anchor="_Toc173845579" w:history="1">
        <w:r w:rsidR="00722301" w:rsidRPr="0009068C">
          <w:rPr>
            <w:rStyle w:val="Hyperlink"/>
            <w:noProof/>
          </w:rPr>
          <w:t>C.  EMISSION UNIT SPECIAL CONDITIONS</w:t>
        </w:r>
        <w:r w:rsidR="00722301">
          <w:rPr>
            <w:noProof/>
            <w:webHidden/>
          </w:rPr>
          <w:tab/>
        </w:r>
        <w:r w:rsidR="00722301">
          <w:rPr>
            <w:noProof/>
            <w:webHidden/>
          </w:rPr>
          <w:fldChar w:fldCharType="begin"/>
        </w:r>
        <w:r w:rsidR="00722301">
          <w:rPr>
            <w:noProof/>
            <w:webHidden/>
          </w:rPr>
          <w:instrText xml:space="preserve"> PAGEREF _Toc173845579 \h </w:instrText>
        </w:r>
        <w:r w:rsidR="00722301">
          <w:rPr>
            <w:noProof/>
            <w:webHidden/>
          </w:rPr>
        </w:r>
        <w:r w:rsidR="00722301">
          <w:rPr>
            <w:noProof/>
            <w:webHidden/>
          </w:rPr>
          <w:fldChar w:fldCharType="separate"/>
        </w:r>
        <w:r w:rsidR="00722301">
          <w:rPr>
            <w:noProof/>
            <w:webHidden/>
          </w:rPr>
          <w:t>12</w:t>
        </w:r>
        <w:r w:rsidR="00722301">
          <w:rPr>
            <w:noProof/>
            <w:webHidden/>
          </w:rPr>
          <w:fldChar w:fldCharType="end"/>
        </w:r>
      </w:hyperlink>
    </w:p>
    <w:p w14:paraId="0F04B9C2" w14:textId="6FC1FA9A"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80" w:history="1">
        <w:r w:rsidR="00722301" w:rsidRPr="0009068C">
          <w:rPr>
            <w:rStyle w:val="Hyperlink"/>
            <w:noProof/>
          </w:rPr>
          <w:t>EMISSION UNIT SUMMARY TABLE</w:t>
        </w:r>
        <w:r w:rsidR="00722301">
          <w:rPr>
            <w:noProof/>
            <w:webHidden/>
          </w:rPr>
          <w:tab/>
        </w:r>
        <w:r w:rsidR="00722301">
          <w:rPr>
            <w:noProof/>
            <w:webHidden/>
          </w:rPr>
          <w:fldChar w:fldCharType="begin"/>
        </w:r>
        <w:r w:rsidR="00722301">
          <w:rPr>
            <w:noProof/>
            <w:webHidden/>
          </w:rPr>
          <w:instrText xml:space="preserve"> PAGEREF _Toc173845580 \h </w:instrText>
        </w:r>
        <w:r w:rsidR="00722301">
          <w:rPr>
            <w:noProof/>
            <w:webHidden/>
          </w:rPr>
        </w:r>
        <w:r w:rsidR="00722301">
          <w:rPr>
            <w:noProof/>
            <w:webHidden/>
          </w:rPr>
          <w:fldChar w:fldCharType="separate"/>
        </w:r>
        <w:r w:rsidR="00722301">
          <w:rPr>
            <w:noProof/>
            <w:webHidden/>
          </w:rPr>
          <w:t>12</w:t>
        </w:r>
        <w:r w:rsidR="00722301">
          <w:rPr>
            <w:noProof/>
            <w:webHidden/>
          </w:rPr>
          <w:fldChar w:fldCharType="end"/>
        </w:r>
      </w:hyperlink>
    </w:p>
    <w:p w14:paraId="43570990" w14:textId="4138EA81"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81" w:history="1">
        <w:r w:rsidR="00722301" w:rsidRPr="0009068C">
          <w:rPr>
            <w:rStyle w:val="Hyperlink"/>
            <w:bCs/>
            <w:noProof/>
          </w:rPr>
          <w:t>EULINE9</w:t>
        </w:r>
        <w:r w:rsidR="00722301">
          <w:rPr>
            <w:noProof/>
            <w:webHidden/>
          </w:rPr>
          <w:tab/>
        </w:r>
        <w:r w:rsidR="00722301">
          <w:rPr>
            <w:noProof/>
            <w:webHidden/>
          </w:rPr>
          <w:fldChar w:fldCharType="begin"/>
        </w:r>
        <w:r w:rsidR="00722301">
          <w:rPr>
            <w:noProof/>
            <w:webHidden/>
          </w:rPr>
          <w:instrText xml:space="preserve"> PAGEREF _Toc173845581 \h </w:instrText>
        </w:r>
        <w:r w:rsidR="00722301">
          <w:rPr>
            <w:noProof/>
            <w:webHidden/>
          </w:rPr>
        </w:r>
        <w:r w:rsidR="00722301">
          <w:rPr>
            <w:noProof/>
            <w:webHidden/>
          </w:rPr>
          <w:fldChar w:fldCharType="separate"/>
        </w:r>
        <w:r w:rsidR="00722301">
          <w:rPr>
            <w:noProof/>
            <w:webHidden/>
          </w:rPr>
          <w:t>13</w:t>
        </w:r>
        <w:r w:rsidR="00722301">
          <w:rPr>
            <w:noProof/>
            <w:webHidden/>
          </w:rPr>
          <w:fldChar w:fldCharType="end"/>
        </w:r>
      </w:hyperlink>
    </w:p>
    <w:p w14:paraId="7D16BB17" w14:textId="73B764ED" w:rsidR="00722301" w:rsidRDefault="00426B2B">
      <w:pPr>
        <w:pStyle w:val="TOC1"/>
        <w:rPr>
          <w:rFonts w:asciiTheme="minorHAnsi" w:eastAsiaTheme="minorEastAsia" w:hAnsiTheme="minorHAnsi" w:cstheme="minorBidi"/>
          <w:b w:val="0"/>
          <w:noProof/>
          <w:kern w:val="2"/>
          <w:sz w:val="24"/>
          <w:szCs w:val="24"/>
          <w14:ligatures w14:val="standardContextual"/>
        </w:rPr>
      </w:pPr>
      <w:hyperlink w:anchor="_Toc173845582" w:history="1">
        <w:r w:rsidR="00722301" w:rsidRPr="0009068C">
          <w:rPr>
            <w:rStyle w:val="Hyperlink"/>
            <w:noProof/>
          </w:rPr>
          <w:t>D.  FLEXIBLE GROUP SPECIAL CONDITIONS</w:t>
        </w:r>
        <w:r w:rsidR="00722301">
          <w:rPr>
            <w:noProof/>
            <w:webHidden/>
          </w:rPr>
          <w:tab/>
        </w:r>
        <w:r w:rsidR="00722301">
          <w:rPr>
            <w:noProof/>
            <w:webHidden/>
          </w:rPr>
          <w:fldChar w:fldCharType="begin"/>
        </w:r>
        <w:r w:rsidR="00722301">
          <w:rPr>
            <w:noProof/>
            <w:webHidden/>
          </w:rPr>
          <w:instrText xml:space="preserve"> PAGEREF _Toc173845582 \h </w:instrText>
        </w:r>
        <w:r w:rsidR="00722301">
          <w:rPr>
            <w:noProof/>
            <w:webHidden/>
          </w:rPr>
        </w:r>
        <w:r w:rsidR="00722301">
          <w:rPr>
            <w:noProof/>
            <w:webHidden/>
          </w:rPr>
          <w:fldChar w:fldCharType="separate"/>
        </w:r>
        <w:r w:rsidR="00722301">
          <w:rPr>
            <w:noProof/>
            <w:webHidden/>
          </w:rPr>
          <w:t>16</w:t>
        </w:r>
        <w:r w:rsidR="00722301">
          <w:rPr>
            <w:noProof/>
            <w:webHidden/>
          </w:rPr>
          <w:fldChar w:fldCharType="end"/>
        </w:r>
      </w:hyperlink>
    </w:p>
    <w:p w14:paraId="6C146321" w14:textId="785F1ED4"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83" w:history="1">
        <w:r w:rsidR="00722301" w:rsidRPr="0009068C">
          <w:rPr>
            <w:rStyle w:val="Hyperlink"/>
            <w:bCs/>
            <w:noProof/>
          </w:rPr>
          <w:t>FLEXIBLE GROUP SUMMARY TABLE</w:t>
        </w:r>
        <w:r w:rsidR="00722301">
          <w:rPr>
            <w:noProof/>
            <w:webHidden/>
          </w:rPr>
          <w:tab/>
        </w:r>
        <w:r w:rsidR="00722301">
          <w:rPr>
            <w:noProof/>
            <w:webHidden/>
          </w:rPr>
          <w:fldChar w:fldCharType="begin"/>
        </w:r>
        <w:r w:rsidR="00722301">
          <w:rPr>
            <w:noProof/>
            <w:webHidden/>
          </w:rPr>
          <w:instrText xml:space="preserve"> PAGEREF _Toc173845583 \h </w:instrText>
        </w:r>
        <w:r w:rsidR="00722301">
          <w:rPr>
            <w:noProof/>
            <w:webHidden/>
          </w:rPr>
        </w:r>
        <w:r w:rsidR="00722301">
          <w:rPr>
            <w:noProof/>
            <w:webHidden/>
          </w:rPr>
          <w:fldChar w:fldCharType="separate"/>
        </w:r>
        <w:r w:rsidR="00722301">
          <w:rPr>
            <w:noProof/>
            <w:webHidden/>
          </w:rPr>
          <w:t>16</w:t>
        </w:r>
        <w:r w:rsidR="00722301">
          <w:rPr>
            <w:noProof/>
            <w:webHidden/>
          </w:rPr>
          <w:fldChar w:fldCharType="end"/>
        </w:r>
      </w:hyperlink>
    </w:p>
    <w:p w14:paraId="652BD9E7" w14:textId="561CA5E0"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84" w:history="1">
        <w:r w:rsidR="00722301" w:rsidRPr="0009068C">
          <w:rPr>
            <w:rStyle w:val="Hyperlink"/>
            <w:bCs/>
            <w:iCs/>
            <w:noProof/>
          </w:rPr>
          <w:t>FGBOILERS</w:t>
        </w:r>
        <w:r w:rsidR="00722301">
          <w:rPr>
            <w:noProof/>
            <w:webHidden/>
          </w:rPr>
          <w:tab/>
        </w:r>
        <w:r w:rsidR="00722301">
          <w:rPr>
            <w:noProof/>
            <w:webHidden/>
          </w:rPr>
          <w:fldChar w:fldCharType="begin"/>
        </w:r>
        <w:r w:rsidR="00722301">
          <w:rPr>
            <w:noProof/>
            <w:webHidden/>
          </w:rPr>
          <w:instrText xml:space="preserve"> PAGEREF _Toc173845584 \h </w:instrText>
        </w:r>
        <w:r w:rsidR="00722301">
          <w:rPr>
            <w:noProof/>
            <w:webHidden/>
          </w:rPr>
        </w:r>
        <w:r w:rsidR="00722301">
          <w:rPr>
            <w:noProof/>
            <w:webHidden/>
          </w:rPr>
          <w:fldChar w:fldCharType="separate"/>
        </w:r>
        <w:r w:rsidR="00722301">
          <w:rPr>
            <w:noProof/>
            <w:webHidden/>
          </w:rPr>
          <w:t>17</w:t>
        </w:r>
        <w:r w:rsidR="00722301">
          <w:rPr>
            <w:noProof/>
            <w:webHidden/>
          </w:rPr>
          <w:fldChar w:fldCharType="end"/>
        </w:r>
      </w:hyperlink>
    </w:p>
    <w:p w14:paraId="5E5368EE" w14:textId="3399F452"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85" w:history="1">
        <w:r w:rsidR="00722301" w:rsidRPr="0009068C">
          <w:rPr>
            <w:rStyle w:val="Hyperlink"/>
            <w:noProof/>
          </w:rPr>
          <w:t>FGMACT_MMMM</w:t>
        </w:r>
        <w:r w:rsidR="00722301">
          <w:rPr>
            <w:noProof/>
            <w:webHidden/>
          </w:rPr>
          <w:tab/>
        </w:r>
        <w:r w:rsidR="00722301">
          <w:rPr>
            <w:noProof/>
            <w:webHidden/>
          </w:rPr>
          <w:fldChar w:fldCharType="begin"/>
        </w:r>
        <w:r w:rsidR="00722301">
          <w:rPr>
            <w:noProof/>
            <w:webHidden/>
          </w:rPr>
          <w:instrText xml:space="preserve"> PAGEREF _Toc173845585 \h </w:instrText>
        </w:r>
        <w:r w:rsidR="00722301">
          <w:rPr>
            <w:noProof/>
            <w:webHidden/>
          </w:rPr>
        </w:r>
        <w:r w:rsidR="00722301">
          <w:rPr>
            <w:noProof/>
            <w:webHidden/>
          </w:rPr>
          <w:fldChar w:fldCharType="separate"/>
        </w:r>
        <w:r w:rsidR="00722301">
          <w:rPr>
            <w:noProof/>
            <w:webHidden/>
          </w:rPr>
          <w:t>21</w:t>
        </w:r>
        <w:r w:rsidR="00722301">
          <w:rPr>
            <w:noProof/>
            <w:webHidden/>
          </w:rPr>
          <w:fldChar w:fldCharType="end"/>
        </w:r>
      </w:hyperlink>
    </w:p>
    <w:p w14:paraId="40ED4F86" w14:textId="3B2ACC8F" w:rsidR="00722301" w:rsidRDefault="00426B2B">
      <w:pPr>
        <w:pStyle w:val="TOC1"/>
        <w:rPr>
          <w:rFonts w:asciiTheme="minorHAnsi" w:eastAsiaTheme="minorEastAsia" w:hAnsiTheme="minorHAnsi" w:cstheme="minorBidi"/>
          <w:b w:val="0"/>
          <w:noProof/>
          <w:kern w:val="2"/>
          <w:sz w:val="24"/>
          <w:szCs w:val="24"/>
          <w14:ligatures w14:val="standardContextual"/>
        </w:rPr>
      </w:pPr>
      <w:hyperlink w:anchor="_Toc173845586" w:history="1">
        <w:r w:rsidR="00722301" w:rsidRPr="0009068C">
          <w:rPr>
            <w:rStyle w:val="Hyperlink"/>
            <w:noProof/>
          </w:rPr>
          <w:t>E.  NON-APPLICABLE REQUIREMENTS</w:t>
        </w:r>
        <w:r w:rsidR="00722301">
          <w:rPr>
            <w:noProof/>
            <w:webHidden/>
          </w:rPr>
          <w:tab/>
        </w:r>
        <w:r w:rsidR="00722301">
          <w:rPr>
            <w:noProof/>
            <w:webHidden/>
          </w:rPr>
          <w:fldChar w:fldCharType="begin"/>
        </w:r>
        <w:r w:rsidR="00722301">
          <w:rPr>
            <w:noProof/>
            <w:webHidden/>
          </w:rPr>
          <w:instrText xml:space="preserve"> PAGEREF _Toc173845586 \h </w:instrText>
        </w:r>
        <w:r w:rsidR="00722301">
          <w:rPr>
            <w:noProof/>
            <w:webHidden/>
          </w:rPr>
        </w:r>
        <w:r w:rsidR="00722301">
          <w:rPr>
            <w:noProof/>
            <w:webHidden/>
          </w:rPr>
          <w:fldChar w:fldCharType="separate"/>
        </w:r>
        <w:r w:rsidR="00722301">
          <w:rPr>
            <w:noProof/>
            <w:webHidden/>
          </w:rPr>
          <w:t>25</w:t>
        </w:r>
        <w:r w:rsidR="00722301">
          <w:rPr>
            <w:noProof/>
            <w:webHidden/>
          </w:rPr>
          <w:fldChar w:fldCharType="end"/>
        </w:r>
      </w:hyperlink>
    </w:p>
    <w:p w14:paraId="6B109215" w14:textId="3765B5EA" w:rsidR="00722301" w:rsidRDefault="00426B2B">
      <w:pPr>
        <w:pStyle w:val="TOC1"/>
        <w:rPr>
          <w:rFonts w:asciiTheme="minorHAnsi" w:eastAsiaTheme="minorEastAsia" w:hAnsiTheme="minorHAnsi" w:cstheme="minorBidi"/>
          <w:b w:val="0"/>
          <w:noProof/>
          <w:kern w:val="2"/>
          <w:sz w:val="24"/>
          <w:szCs w:val="24"/>
          <w14:ligatures w14:val="standardContextual"/>
        </w:rPr>
      </w:pPr>
      <w:hyperlink w:anchor="_Toc173845587" w:history="1">
        <w:r w:rsidR="00722301" w:rsidRPr="0009068C">
          <w:rPr>
            <w:rStyle w:val="Hyperlink"/>
            <w:noProof/>
            <w:kern w:val="28"/>
          </w:rPr>
          <w:t>APPENDICES</w:t>
        </w:r>
        <w:r w:rsidR="00722301">
          <w:rPr>
            <w:noProof/>
            <w:webHidden/>
          </w:rPr>
          <w:tab/>
        </w:r>
        <w:r w:rsidR="00722301">
          <w:rPr>
            <w:noProof/>
            <w:webHidden/>
          </w:rPr>
          <w:fldChar w:fldCharType="begin"/>
        </w:r>
        <w:r w:rsidR="00722301">
          <w:rPr>
            <w:noProof/>
            <w:webHidden/>
          </w:rPr>
          <w:instrText xml:space="preserve"> PAGEREF _Toc173845587 \h </w:instrText>
        </w:r>
        <w:r w:rsidR="00722301">
          <w:rPr>
            <w:noProof/>
            <w:webHidden/>
          </w:rPr>
        </w:r>
        <w:r w:rsidR="00722301">
          <w:rPr>
            <w:noProof/>
            <w:webHidden/>
          </w:rPr>
          <w:fldChar w:fldCharType="separate"/>
        </w:r>
        <w:r w:rsidR="00722301">
          <w:rPr>
            <w:noProof/>
            <w:webHidden/>
          </w:rPr>
          <w:t>26</w:t>
        </w:r>
        <w:r w:rsidR="00722301">
          <w:rPr>
            <w:noProof/>
            <w:webHidden/>
          </w:rPr>
          <w:fldChar w:fldCharType="end"/>
        </w:r>
      </w:hyperlink>
    </w:p>
    <w:p w14:paraId="75C117A0" w14:textId="21E5A4D4"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88" w:history="1">
        <w:r w:rsidR="00722301" w:rsidRPr="0009068C">
          <w:rPr>
            <w:rStyle w:val="Hyperlink"/>
            <w:noProof/>
          </w:rPr>
          <w:t>Appendix 1.  Acronyms and Abbreviations</w:t>
        </w:r>
        <w:r w:rsidR="00722301">
          <w:rPr>
            <w:noProof/>
            <w:webHidden/>
          </w:rPr>
          <w:tab/>
        </w:r>
        <w:r w:rsidR="00722301">
          <w:rPr>
            <w:noProof/>
            <w:webHidden/>
          </w:rPr>
          <w:fldChar w:fldCharType="begin"/>
        </w:r>
        <w:r w:rsidR="00722301">
          <w:rPr>
            <w:noProof/>
            <w:webHidden/>
          </w:rPr>
          <w:instrText xml:space="preserve"> PAGEREF _Toc173845588 \h </w:instrText>
        </w:r>
        <w:r w:rsidR="00722301">
          <w:rPr>
            <w:noProof/>
            <w:webHidden/>
          </w:rPr>
        </w:r>
        <w:r w:rsidR="00722301">
          <w:rPr>
            <w:noProof/>
            <w:webHidden/>
          </w:rPr>
          <w:fldChar w:fldCharType="separate"/>
        </w:r>
        <w:r w:rsidR="00722301">
          <w:rPr>
            <w:noProof/>
            <w:webHidden/>
          </w:rPr>
          <w:t>26</w:t>
        </w:r>
        <w:r w:rsidR="00722301">
          <w:rPr>
            <w:noProof/>
            <w:webHidden/>
          </w:rPr>
          <w:fldChar w:fldCharType="end"/>
        </w:r>
      </w:hyperlink>
    </w:p>
    <w:p w14:paraId="0BB459D4" w14:textId="672BA0A6"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89" w:history="1">
        <w:r w:rsidR="00722301" w:rsidRPr="0009068C">
          <w:rPr>
            <w:rStyle w:val="Hyperlink"/>
            <w:bCs/>
            <w:noProof/>
          </w:rPr>
          <w:t>Appendix 2.  Schedule of Compliance</w:t>
        </w:r>
        <w:r w:rsidR="00722301">
          <w:rPr>
            <w:noProof/>
            <w:webHidden/>
          </w:rPr>
          <w:tab/>
        </w:r>
        <w:r w:rsidR="00722301">
          <w:rPr>
            <w:noProof/>
            <w:webHidden/>
          </w:rPr>
          <w:fldChar w:fldCharType="begin"/>
        </w:r>
        <w:r w:rsidR="00722301">
          <w:rPr>
            <w:noProof/>
            <w:webHidden/>
          </w:rPr>
          <w:instrText xml:space="preserve"> PAGEREF _Toc173845589 \h </w:instrText>
        </w:r>
        <w:r w:rsidR="00722301">
          <w:rPr>
            <w:noProof/>
            <w:webHidden/>
          </w:rPr>
        </w:r>
        <w:r w:rsidR="00722301">
          <w:rPr>
            <w:noProof/>
            <w:webHidden/>
          </w:rPr>
          <w:fldChar w:fldCharType="separate"/>
        </w:r>
        <w:r w:rsidR="00722301">
          <w:rPr>
            <w:noProof/>
            <w:webHidden/>
          </w:rPr>
          <w:t>27</w:t>
        </w:r>
        <w:r w:rsidR="00722301">
          <w:rPr>
            <w:noProof/>
            <w:webHidden/>
          </w:rPr>
          <w:fldChar w:fldCharType="end"/>
        </w:r>
      </w:hyperlink>
    </w:p>
    <w:p w14:paraId="20E6C181" w14:textId="0E633E86"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90" w:history="1">
        <w:r w:rsidR="00722301" w:rsidRPr="0009068C">
          <w:rPr>
            <w:rStyle w:val="Hyperlink"/>
            <w:noProof/>
          </w:rPr>
          <w:t>Appendix 3.  Monitoring Requirements</w:t>
        </w:r>
        <w:r w:rsidR="00722301">
          <w:rPr>
            <w:noProof/>
            <w:webHidden/>
          </w:rPr>
          <w:tab/>
        </w:r>
        <w:r w:rsidR="00722301">
          <w:rPr>
            <w:noProof/>
            <w:webHidden/>
          </w:rPr>
          <w:fldChar w:fldCharType="begin"/>
        </w:r>
        <w:r w:rsidR="00722301">
          <w:rPr>
            <w:noProof/>
            <w:webHidden/>
          </w:rPr>
          <w:instrText xml:space="preserve"> PAGEREF _Toc173845590 \h </w:instrText>
        </w:r>
        <w:r w:rsidR="00722301">
          <w:rPr>
            <w:noProof/>
            <w:webHidden/>
          </w:rPr>
        </w:r>
        <w:r w:rsidR="00722301">
          <w:rPr>
            <w:noProof/>
            <w:webHidden/>
          </w:rPr>
          <w:fldChar w:fldCharType="separate"/>
        </w:r>
        <w:r w:rsidR="00722301">
          <w:rPr>
            <w:noProof/>
            <w:webHidden/>
          </w:rPr>
          <w:t>27</w:t>
        </w:r>
        <w:r w:rsidR="00722301">
          <w:rPr>
            <w:noProof/>
            <w:webHidden/>
          </w:rPr>
          <w:fldChar w:fldCharType="end"/>
        </w:r>
      </w:hyperlink>
    </w:p>
    <w:p w14:paraId="4F9A4123" w14:textId="7C2ED532"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91" w:history="1">
        <w:r w:rsidR="00722301" w:rsidRPr="0009068C">
          <w:rPr>
            <w:rStyle w:val="Hyperlink"/>
            <w:noProof/>
          </w:rPr>
          <w:t>Appendix 4.  Recordkeeping</w:t>
        </w:r>
        <w:r w:rsidR="00722301">
          <w:rPr>
            <w:noProof/>
            <w:webHidden/>
          </w:rPr>
          <w:tab/>
        </w:r>
        <w:r w:rsidR="00722301">
          <w:rPr>
            <w:noProof/>
            <w:webHidden/>
          </w:rPr>
          <w:fldChar w:fldCharType="begin"/>
        </w:r>
        <w:r w:rsidR="00722301">
          <w:rPr>
            <w:noProof/>
            <w:webHidden/>
          </w:rPr>
          <w:instrText xml:space="preserve"> PAGEREF _Toc173845591 \h </w:instrText>
        </w:r>
        <w:r w:rsidR="00722301">
          <w:rPr>
            <w:noProof/>
            <w:webHidden/>
          </w:rPr>
        </w:r>
        <w:r w:rsidR="00722301">
          <w:rPr>
            <w:noProof/>
            <w:webHidden/>
          </w:rPr>
          <w:fldChar w:fldCharType="separate"/>
        </w:r>
        <w:r w:rsidR="00722301">
          <w:rPr>
            <w:noProof/>
            <w:webHidden/>
          </w:rPr>
          <w:t>27</w:t>
        </w:r>
        <w:r w:rsidR="00722301">
          <w:rPr>
            <w:noProof/>
            <w:webHidden/>
          </w:rPr>
          <w:fldChar w:fldCharType="end"/>
        </w:r>
      </w:hyperlink>
    </w:p>
    <w:p w14:paraId="6BC1BC4C" w14:textId="46FCCD1E"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92" w:history="1">
        <w:r w:rsidR="00722301" w:rsidRPr="0009068C">
          <w:rPr>
            <w:rStyle w:val="Hyperlink"/>
            <w:noProof/>
          </w:rPr>
          <w:t>Appendix 5.  Testing Procedures</w:t>
        </w:r>
        <w:r w:rsidR="00722301">
          <w:rPr>
            <w:noProof/>
            <w:webHidden/>
          </w:rPr>
          <w:tab/>
        </w:r>
        <w:r w:rsidR="00722301">
          <w:rPr>
            <w:noProof/>
            <w:webHidden/>
          </w:rPr>
          <w:fldChar w:fldCharType="begin"/>
        </w:r>
        <w:r w:rsidR="00722301">
          <w:rPr>
            <w:noProof/>
            <w:webHidden/>
          </w:rPr>
          <w:instrText xml:space="preserve"> PAGEREF _Toc173845592 \h </w:instrText>
        </w:r>
        <w:r w:rsidR="00722301">
          <w:rPr>
            <w:noProof/>
            <w:webHidden/>
          </w:rPr>
        </w:r>
        <w:r w:rsidR="00722301">
          <w:rPr>
            <w:noProof/>
            <w:webHidden/>
          </w:rPr>
          <w:fldChar w:fldCharType="separate"/>
        </w:r>
        <w:r w:rsidR="00722301">
          <w:rPr>
            <w:noProof/>
            <w:webHidden/>
          </w:rPr>
          <w:t>27</w:t>
        </w:r>
        <w:r w:rsidR="00722301">
          <w:rPr>
            <w:noProof/>
            <w:webHidden/>
          </w:rPr>
          <w:fldChar w:fldCharType="end"/>
        </w:r>
      </w:hyperlink>
    </w:p>
    <w:p w14:paraId="02618E9F" w14:textId="4C90F1FA"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93" w:history="1">
        <w:r w:rsidR="00722301" w:rsidRPr="0009068C">
          <w:rPr>
            <w:rStyle w:val="Hyperlink"/>
            <w:noProof/>
          </w:rPr>
          <w:t>Appendix 6.  Permits to Install</w:t>
        </w:r>
        <w:r w:rsidR="00722301">
          <w:rPr>
            <w:noProof/>
            <w:webHidden/>
          </w:rPr>
          <w:tab/>
        </w:r>
        <w:r w:rsidR="00722301">
          <w:rPr>
            <w:noProof/>
            <w:webHidden/>
          </w:rPr>
          <w:fldChar w:fldCharType="begin"/>
        </w:r>
        <w:r w:rsidR="00722301">
          <w:rPr>
            <w:noProof/>
            <w:webHidden/>
          </w:rPr>
          <w:instrText xml:space="preserve"> PAGEREF _Toc173845593 \h </w:instrText>
        </w:r>
        <w:r w:rsidR="00722301">
          <w:rPr>
            <w:noProof/>
            <w:webHidden/>
          </w:rPr>
        </w:r>
        <w:r w:rsidR="00722301">
          <w:rPr>
            <w:noProof/>
            <w:webHidden/>
          </w:rPr>
          <w:fldChar w:fldCharType="separate"/>
        </w:r>
        <w:r w:rsidR="00722301">
          <w:rPr>
            <w:noProof/>
            <w:webHidden/>
          </w:rPr>
          <w:t>27</w:t>
        </w:r>
        <w:r w:rsidR="00722301">
          <w:rPr>
            <w:noProof/>
            <w:webHidden/>
          </w:rPr>
          <w:fldChar w:fldCharType="end"/>
        </w:r>
      </w:hyperlink>
    </w:p>
    <w:p w14:paraId="73A92986" w14:textId="5BECDF12"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94" w:history="1">
        <w:r w:rsidR="00722301" w:rsidRPr="0009068C">
          <w:rPr>
            <w:rStyle w:val="Hyperlink"/>
            <w:noProof/>
          </w:rPr>
          <w:t>Appendix 7.  Emission Calculations</w:t>
        </w:r>
        <w:r w:rsidR="00722301">
          <w:rPr>
            <w:noProof/>
            <w:webHidden/>
          </w:rPr>
          <w:tab/>
        </w:r>
        <w:r w:rsidR="00722301">
          <w:rPr>
            <w:noProof/>
            <w:webHidden/>
          </w:rPr>
          <w:fldChar w:fldCharType="begin"/>
        </w:r>
        <w:r w:rsidR="00722301">
          <w:rPr>
            <w:noProof/>
            <w:webHidden/>
          </w:rPr>
          <w:instrText xml:space="preserve"> PAGEREF _Toc173845594 \h </w:instrText>
        </w:r>
        <w:r w:rsidR="00722301">
          <w:rPr>
            <w:noProof/>
            <w:webHidden/>
          </w:rPr>
        </w:r>
        <w:r w:rsidR="00722301">
          <w:rPr>
            <w:noProof/>
            <w:webHidden/>
          </w:rPr>
          <w:fldChar w:fldCharType="separate"/>
        </w:r>
        <w:r w:rsidR="00722301">
          <w:rPr>
            <w:noProof/>
            <w:webHidden/>
          </w:rPr>
          <w:t>28</w:t>
        </w:r>
        <w:r w:rsidR="00722301">
          <w:rPr>
            <w:noProof/>
            <w:webHidden/>
          </w:rPr>
          <w:fldChar w:fldCharType="end"/>
        </w:r>
      </w:hyperlink>
    </w:p>
    <w:p w14:paraId="3BAAE9A0" w14:textId="696018ED" w:rsidR="00722301" w:rsidRDefault="00426B2B">
      <w:pPr>
        <w:pStyle w:val="TOC2"/>
        <w:rPr>
          <w:rFonts w:asciiTheme="minorHAnsi" w:eastAsiaTheme="minorEastAsia" w:hAnsiTheme="minorHAnsi" w:cstheme="minorBidi"/>
          <w:noProof/>
          <w:kern w:val="2"/>
          <w:sz w:val="24"/>
          <w:szCs w:val="24"/>
          <w14:ligatures w14:val="standardContextual"/>
        </w:rPr>
      </w:pPr>
      <w:hyperlink w:anchor="_Toc173845595" w:history="1">
        <w:r w:rsidR="00722301" w:rsidRPr="0009068C">
          <w:rPr>
            <w:rStyle w:val="Hyperlink"/>
            <w:noProof/>
          </w:rPr>
          <w:t>Appendix 8.  Reporting</w:t>
        </w:r>
        <w:r w:rsidR="00722301">
          <w:rPr>
            <w:noProof/>
            <w:webHidden/>
          </w:rPr>
          <w:tab/>
        </w:r>
        <w:r w:rsidR="00722301">
          <w:rPr>
            <w:noProof/>
            <w:webHidden/>
          </w:rPr>
          <w:fldChar w:fldCharType="begin"/>
        </w:r>
        <w:r w:rsidR="00722301">
          <w:rPr>
            <w:noProof/>
            <w:webHidden/>
          </w:rPr>
          <w:instrText xml:space="preserve"> PAGEREF _Toc173845595 \h </w:instrText>
        </w:r>
        <w:r w:rsidR="00722301">
          <w:rPr>
            <w:noProof/>
            <w:webHidden/>
          </w:rPr>
        </w:r>
        <w:r w:rsidR="00722301">
          <w:rPr>
            <w:noProof/>
            <w:webHidden/>
          </w:rPr>
          <w:fldChar w:fldCharType="separate"/>
        </w:r>
        <w:r w:rsidR="00722301">
          <w:rPr>
            <w:noProof/>
            <w:webHidden/>
          </w:rPr>
          <w:t>29</w:t>
        </w:r>
        <w:r w:rsidR="00722301">
          <w:rPr>
            <w:noProof/>
            <w:webHidden/>
          </w:rPr>
          <w:fldChar w:fldCharType="end"/>
        </w:r>
      </w:hyperlink>
    </w:p>
    <w:p w14:paraId="66A6FD57" w14:textId="4265ACD4" w:rsidR="00AB2375" w:rsidRPr="006A1190" w:rsidRDefault="0053776A" w:rsidP="002F4C64">
      <w:pPr>
        <w:rPr>
          <w:szCs w:val="22"/>
        </w:rPr>
      </w:pPr>
      <w:r>
        <w:rPr>
          <w:b/>
          <w:szCs w:val="22"/>
        </w:rPr>
        <w:fldChar w:fldCharType="end"/>
      </w:r>
    </w:p>
    <w:p w14:paraId="2F51E612" w14:textId="77777777" w:rsidR="00FA25C4" w:rsidRDefault="00C2618F" w:rsidP="00445C28">
      <w:r>
        <w:br w:type="page"/>
      </w:r>
      <w:bookmarkStart w:id="12" w:name="_Toc1453501"/>
    </w:p>
    <w:p w14:paraId="73F416DB" w14:textId="77777777" w:rsidR="00C2618F" w:rsidRPr="00961169" w:rsidRDefault="00C2618F" w:rsidP="00CE44D8">
      <w:pPr>
        <w:pStyle w:val="Heading1"/>
      </w:pPr>
      <w:bookmarkStart w:id="13" w:name="_Toc173845561"/>
      <w:r w:rsidRPr="00961169">
        <w:lastRenderedPageBreak/>
        <w:t>A</w:t>
      </w:r>
      <w:r>
        <w:t>UTHORITY AND ENFORCEABILITY</w:t>
      </w:r>
      <w:bookmarkEnd w:id="12"/>
      <w:bookmarkEnd w:id="13"/>
    </w:p>
    <w:p w14:paraId="761DB2FC" w14:textId="77777777" w:rsidR="00FA25C4" w:rsidRDefault="00FA25C4" w:rsidP="00C2618F">
      <w:pPr>
        <w:jc w:val="both"/>
        <w:rPr>
          <w:szCs w:val="22"/>
        </w:rPr>
      </w:pPr>
    </w:p>
    <w:p w14:paraId="6C686F3F" w14:textId="77777777" w:rsidR="007718C6" w:rsidRDefault="007718C6" w:rsidP="00C2618F">
      <w:pPr>
        <w:jc w:val="both"/>
        <w:rPr>
          <w:szCs w:val="22"/>
        </w:rPr>
      </w:pPr>
    </w:p>
    <w:p w14:paraId="7D80ADE8"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4C9C9E62" w14:textId="77777777" w:rsidR="00C2618F" w:rsidRPr="006A1190" w:rsidRDefault="00C2618F" w:rsidP="00C2618F">
      <w:pPr>
        <w:jc w:val="both"/>
        <w:rPr>
          <w:szCs w:val="22"/>
        </w:rPr>
      </w:pPr>
    </w:p>
    <w:p w14:paraId="2F74EE3E"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3E495CB" w14:textId="77777777" w:rsidR="00C2618F" w:rsidRDefault="00C2618F" w:rsidP="00C2618F">
      <w:pPr>
        <w:jc w:val="both"/>
        <w:rPr>
          <w:szCs w:val="22"/>
        </w:rPr>
      </w:pPr>
    </w:p>
    <w:p w14:paraId="63535B58"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0FE42D91" w14:textId="77777777" w:rsidR="00C2618F" w:rsidRDefault="00C2618F" w:rsidP="00C2618F">
      <w:pPr>
        <w:jc w:val="both"/>
        <w:rPr>
          <w:szCs w:val="22"/>
        </w:rPr>
      </w:pPr>
    </w:p>
    <w:p w14:paraId="3FB4CB0C"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5DE6E1E" w14:textId="77777777" w:rsidR="00C2618F" w:rsidRDefault="00C2618F" w:rsidP="00C2618F">
      <w:pPr>
        <w:jc w:val="both"/>
        <w:rPr>
          <w:rFonts w:cs="Arial"/>
          <w:szCs w:val="22"/>
        </w:rPr>
      </w:pPr>
    </w:p>
    <w:p w14:paraId="113337D0"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74F0E1E7" w14:textId="77777777" w:rsidR="00C2618F" w:rsidRPr="006A1190" w:rsidRDefault="00C2618F" w:rsidP="00C2618F">
      <w:pPr>
        <w:jc w:val="both"/>
        <w:rPr>
          <w:rFonts w:cs="Arial"/>
          <w:szCs w:val="22"/>
        </w:rPr>
      </w:pPr>
    </w:p>
    <w:p w14:paraId="581755B9" w14:textId="77777777" w:rsidR="00C2618F" w:rsidRPr="006A1190" w:rsidRDefault="00C2618F" w:rsidP="00C2618F">
      <w:pPr>
        <w:rPr>
          <w:szCs w:val="22"/>
        </w:rPr>
      </w:pPr>
    </w:p>
    <w:p w14:paraId="12408F53" w14:textId="77777777" w:rsidR="002B2132" w:rsidRDefault="002B2132" w:rsidP="00C2618F">
      <w:pPr>
        <w:rPr>
          <w:szCs w:val="22"/>
        </w:rPr>
      </w:pPr>
    </w:p>
    <w:p w14:paraId="51C712F5" w14:textId="77777777" w:rsidR="0081525C" w:rsidRDefault="002B2132" w:rsidP="0081525C">
      <w:bookmarkStart w:id="14" w:name="_Toc1453503"/>
      <w:r>
        <w:br w:type="page"/>
      </w:r>
    </w:p>
    <w:p w14:paraId="5D2F167F" w14:textId="77777777" w:rsidR="005420E5" w:rsidRDefault="005E5399" w:rsidP="00CE44D8">
      <w:pPr>
        <w:pStyle w:val="Heading1"/>
      </w:pPr>
      <w:bookmarkStart w:id="15" w:name="_Toc173845562"/>
      <w:r>
        <w:lastRenderedPageBreak/>
        <w:t xml:space="preserve">A.  GENERAL </w:t>
      </w:r>
      <w:bookmarkEnd w:id="14"/>
      <w:r w:rsidR="00E9713D">
        <w:t>CONDITIONS</w:t>
      </w:r>
      <w:bookmarkEnd w:id="15"/>
    </w:p>
    <w:p w14:paraId="727EE9A4" w14:textId="77777777" w:rsidR="00E9713D" w:rsidRPr="00E9713D" w:rsidRDefault="00E9713D" w:rsidP="00E9713D"/>
    <w:p w14:paraId="09D61AD0"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73845563"/>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5CF5621" w14:textId="77777777" w:rsidR="00D160DB" w:rsidRPr="00DF6609" w:rsidRDefault="00D160DB" w:rsidP="00D160DB">
      <w:pPr>
        <w:jc w:val="both"/>
        <w:rPr>
          <w:rFonts w:cs="Arial"/>
          <w:sz w:val="20"/>
        </w:rPr>
      </w:pPr>
    </w:p>
    <w:p w14:paraId="2E283583"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5799B070" w14:textId="77777777" w:rsidR="00A018D7" w:rsidRPr="00F21983" w:rsidRDefault="00A018D7" w:rsidP="00854153">
      <w:pPr>
        <w:jc w:val="both"/>
        <w:rPr>
          <w:rFonts w:cs="Arial"/>
          <w:sz w:val="20"/>
        </w:rPr>
      </w:pPr>
    </w:p>
    <w:p w14:paraId="3E12AE53"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DB686BC" w14:textId="77777777" w:rsidR="00F6033B" w:rsidRDefault="00F6033B" w:rsidP="0012743F">
      <w:pPr>
        <w:pStyle w:val="ListParagraph"/>
        <w:ind w:left="0"/>
        <w:rPr>
          <w:rFonts w:cs="Arial"/>
          <w:sz w:val="20"/>
        </w:rPr>
      </w:pPr>
    </w:p>
    <w:p w14:paraId="0E5BB94F"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FE0CB76"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73845564"/>
      <w:r w:rsidRPr="0075518C">
        <w:rPr>
          <w:sz w:val="22"/>
          <w:szCs w:val="22"/>
        </w:rPr>
        <w:t xml:space="preserve">General </w:t>
      </w:r>
      <w:bookmarkEnd w:id="36"/>
      <w:bookmarkEnd w:id="37"/>
      <w:r w:rsidR="00E9713D" w:rsidRPr="0075518C">
        <w:rPr>
          <w:sz w:val="22"/>
          <w:szCs w:val="22"/>
        </w:rPr>
        <w:t>Provisions</w:t>
      </w:r>
      <w:bookmarkEnd w:id="38"/>
    </w:p>
    <w:p w14:paraId="1DEA5DD0" w14:textId="77777777" w:rsidR="00AB10F1" w:rsidRPr="00DF6609" w:rsidRDefault="00AB10F1" w:rsidP="00AB10F1">
      <w:pPr>
        <w:jc w:val="both"/>
        <w:rPr>
          <w:rFonts w:cs="Arial"/>
          <w:sz w:val="20"/>
        </w:rPr>
      </w:pPr>
    </w:p>
    <w:p w14:paraId="431DB66D"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65EC4079" w14:textId="77777777" w:rsidR="00AB10F1" w:rsidRPr="00F21983" w:rsidRDefault="00AB10F1" w:rsidP="00AB10F1">
      <w:pPr>
        <w:jc w:val="both"/>
        <w:rPr>
          <w:rFonts w:cs="Arial"/>
          <w:sz w:val="20"/>
        </w:rPr>
      </w:pPr>
    </w:p>
    <w:p w14:paraId="337249BC"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2837ABA" w14:textId="77777777" w:rsidR="00AB10F1" w:rsidRPr="00F21983" w:rsidRDefault="00AB10F1" w:rsidP="00AB10F1">
      <w:pPr>
        <w:jc w:val="both"/>
        <w:rPr>
          <w:rFonts w:cs="Arial"/>
          <w:sz w:val="20"/>
        </w:rPr>
      </w:pPr>
    </w:p>
    <w:p w14:paraId="49080BB5"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54B60C4C" w14:textId="77777777" w:rsidR="008D6E4D" w:rsidRPr="00F21983" w:rsidRDefault="008D6E4D" w:rsidP="00AB10F1">
      <w:pPr>
        <w:jc w:val="both"/>
        <w:rPr>
          <w:rFonts w:cs="Arial"/>
          <w:sz w:val="20"/>
        </w:rPr>
      </w:pPr>
    </w:p>
    <w:p w14:paraId="6702AEE0"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6CFBBD76"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10A03BE6"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E26ACE9"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5CC455F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323A1C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3901309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DB21C2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4EEAAFB"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3223C9F" w14:textId="77777777" w:rsidR="008D6E4D" w:rsidRPr="00F21983" w:rsidRDefault="008D6E4D" w:rsidP="00AB10F1">
      <w:pPr>
        <w:jc w:val="both"/>
        <w:rPr>
          <w:rFonts w:cs="Arial"/>
          <w:sz w:val="20"/>
        </w:rPr>
      </w:pPr>
    </w:p>
    <w:p w14:paraId="137C66A6"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67A9B57"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48A61273" w14:textId="77777777" w:rsidR="00DA6C16" w:rsidRPr="00F21983" w:rsidRDefault="00DA6C16" w:rsidP="00DA6C16">
      <w:pPr>
        <w:jc w:val="both"/>
        <w:rPr>
          <w:rFonts w:cs="Arial"/>
          <w:sz w:val="20"/>
        </w:rPr>
      </w:pPr>
    </w:p>
    <w:p w14:paraId="261EA84F"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12BB313" w14:textId="77777777" w:rsidR="008D6E4D" w:rsidRPr="00F21983" w:rsidRDefault="008D6E4D" w:rsidP="00AB10F1">
      <w:pPr>
        <w:jc w:val="both"/>
        <w:rPr>
          <w:rFonts w:cs="Arial"/>
          <w:sz w:val="20"/>
        </w:rPr>
      </w:pPr>
    </w:p>
    <w:p w14:paraId="04818140"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7482135" w14:textId="77777777" w:rsidR="00DC22AE" w:rsidRPr="00F21983" w:rsidRDefault="00DC22AE" w:rsidP="00AB10F1">
      <w:pPr>
        <w:jc w:val="both"/>
        <w:rPr>
          <w:rFonts w:cs="Arial"/>
          <w:sz w:val="20"/>
        </w:rPr>
      </w:pPr>
    </w:p>
    <w:p w14:paraId="252ED2FE"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73845565"/>
      <w:r w:rsidRPr="0075518C">
        <w:rPr>
          <w:sz w:val="22"/>
          <w:szCs w:val="22"/>
        </w:rPr>
        <w:t>Equipment &amp; Design</w:t>
      </w:r>
      <w:bookmarkEnd w:id="39"/>
    </w:p>
    <w:p w14:paraId="106121AF" w14:textId="77777777" w:rsidR="00A675AC" w:rsidRPr="00DF6609" w:rsidRDefault="00A675AC" w:rsidP="00AB10F1">
      <w:pPr>
        <w:jc w:val="both"/>
        <w:rPr>
          <w:rFonts w:cs="Arial"/>
          <w:sz w:val="20"/>
        </w:rPr>
      </w:pPr>
    </w:p>
    <w:p w14:paraId="7955EE05"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70991F8A" w14:textId="77777777" w:rsidR="00DC22AE" w:rsidRPr="00F21983" w:rsidRDefault="00DC22AE" w:rsidP="00AB10F1">
      <w:pPr>
        <w:jc w:val="both"/>
        <w:rPr>
          <w:rFonts w:cs="Arial"/>
          <w:sz w:val="20"/>
        </w:rPr>
      </w:pPr>
    </w:p>
    <w:p w14:paraId="3D5BD65D"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073B708D" w14:textId="77777777" w:rsidR="00DC22AE" w:rsidRPr="00F21983" w:rsidRDefault="00DC22AE" w:rsidP="00AB10F1">
      <w:pPr>
        <w:jc w:val="both"/>
        <w:rPr>
          <w:rFonts w:cs="Arial"/>
          <w:sz w:val="20"/>
        </w:rPr>
      </w:pPr>
    </w:p>
    <w:p w14:paraId="0E597EA2"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73845566"/>
      <w:r w:rsidRPr="0075518C">
        <w:rPr>
          <w:sz w:val="22"/>
          <w:szCs w:val="22"/>
        </w:rPr>
        <w:t>Emission Limits</w:t>
      </w:r>
      <w:bookmarkEnd w:id="40"/>
    </w:p>
    <w:p w14:paraId="1A5BC32D" w14:textId="77777777" w:rsidR="002E3875" w:rsidRPr="00F21983" w:rsidRDefault="002E3875" w:rsidP="00AB10F1">
      <w:pPr>
        <w:jc w:val="both"/>
        <w:rPr>
          <w:rFonts w:cs="Arial"/>
          <w:sz w:val="20"/>
        </w:rPr>
      </w:pPr>
    </w:p>
    <w:p w14:paraId="4D5B6346"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w:t>
      </w:r>
      <w:proofErr w:type="gramStart"/>
      <w:r w:rsidR="00B15940">
        <w:rPr>
          <w:rFonts w:cs="Arial"/>
          <w:sz w:val="20"/>
        </w:rPr>
        <w:t>rule</w:t>
      </w:r>
      <w:proofErr w:type="gramEnd"/>
      <w:r w:rsidR="00B15940">
        <w:rPr>
          <w:rFonts w:cs="Arial"/>
          <w:sz w:val="20"/>
        </w:rPr>
        <w:t xml:space="preserv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45FC4AAC"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7AC984F1"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1FFE174D" w14:textId="77777777" w:rsidR="007E32BB" w:rsidRDefault="007E32BB" w:rsidP="0012743F">
      <w:pPr>
        <w:jc w:val="both"/>
        <w:rPr>
          <w:rFonts w:cs="Arial"/>
          <w:sz w:val="20"/>
        </w:rPr>
      </w:pPr>
    </w:p>
    <w:p w14:paraId="71D0A14A"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BC87630" w14:textId="77777777" w:rsidR="00FB53C0" w:rsidRPr="00F21983" w:rsidRDefault="00FB53C0" w:rsidP="00AB10F1">
      <w:pPr>
        <w:jc w:val="both"/>
        <w:rPr>
          <w:rFonts w:cs="Arial"/>
          <w:sz w:val="20"/>
        </w:rPr>
      </w:pPr>
    </w:p>
    <w:p w14:paraId="046AF545"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65005DA"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16FD2F00"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0A00CC53" w14:textId="77777777" w:rsidR="00105176" w:rsidRDefault="00105176" w:rsidP="0012743F">
      <w:pPr>
        <w:jc w:val="both"/>
        <w:rPr>
          <w:rFonts w:cs="Arial"/>
          <w:sz w:val="20"/>
        </w:rPr>
      </w:pPr>
    </w:p>
    <w:p w14:paraId="5BAB3DE7"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173845567"/>
      <w:r w:rsidRPr="0075518C">
        <w:rPr>
          <w:sz w:val="22"/>
          <w:szCs w:val="22"/>
        </w:rPr>
        <w:t>Testing/Sampling</w:t>
      </w:r>
      <w:bookmarkEnd w:id="41"/>
    </w:p>
    <w:p w14:paraId="5372B822" w14:textId="77777777" w:rsidR="00FB53C0" w:rsidRPr="00F21983" w:rsidRDefault="00FB53C0" w:rsidP="00AB10F1">
      <w:pPr>
        <w:jc w:val="both"/>
        <w:rPr>
          <w:rFonts w:cs="Arial"/>
          <w:sz w:val="20"/>
        </w:rPr>
      </w:pPr>
    </w:p>
    <w:p w14:paraId="730EDBCC"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1C130D15" w14:textId="77777777" w:rsidR="00ED74CC" w:rsidRPr="00F21983" w:rsidRDefault="00ED74CC" w:rsidP="00AB10F1">
      <w:pPr>
        <w:jc w:val="both"/>
        <w:rPr>
          <w:rFonts w:cs="Arial"/>
          <w:sz w:val="20"/>
        </w:rPr>
      </w:pPr>
    </w:p>
    <w:p w14:paraId="21E9AEBB"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CE0F615" w14:textId="77777777" w:rsidR="00ED74CC" w:rsidRPr="00F21983" w:rsidRDefault="00ED74CC" w:rsidP="00BA5CC0">
      <w:pPr>
        <w:jc w:val="both"/>
        <w:rPr>
          <w:rFonts w:cs="Arial"/>
          <w:sz w:val="20"/>
        </w:rPr>
      </w:pPr>
    </w:p>
    <w:p w14:paraId="7D4D354E"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602DB96" w14:textId="77777777" w:rsidR="00D41714" w:rsidRDefault="00774B98" w:rsidP="00ED74CC">
      <w:pPr>
        <w:jc w:val="both"/>
        <w:rPr>
          <w:rFonts w:cs="Arial"/>
          <w:sz w:val="20"/>
        </w:rPr>
      </w:pPr>
      <w:r>
        <w:rPr>
          <w:rFonts w:cs="Arial"/>
          <w:sz w:val="20"/>
        </w:rPr>
        <w:br w:type="page"/>
      </w:r>
    </w:p>
    <w:p w14:paraId="06AED2DA"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173845568"/>
      <w:r w:rsidRPr="0075518C">
        <w:rPr>
          <w:sz w:val="22"/>
          <w:szCs w:val="22"/>
        </w:rPr>
        <w:lastRenderedPageBreak/>
        <w:t>Monitoring/Recordkeeping</w:t>
      </w:r>
      <w:bookmarkEnd w:id="42"/>
    </w:p>
    <w:p w14:paraId="7BDBA200" w14:textId="77777777" w:rsidR="00D41714" w:rsidRPr="00DF6609" w:rsidRDefault="00D41714" w:rsidP="00D41714">
      <w:pPr>
        <w:numPr>
          <w:ilvl w:val="12"/>
          <w:numId w:val="0"/>
        </w:numPr>
        <w:ind w:left="432" w:hanging="432"/>
        <w:jc w:val="both"/>
        <w:rPr>
          <w:rFonts w:cs="Arial"/>
          <w:sz w:val="20"/>
        </w:rPr>
      </w:pPr>
    </w:p>
    <w:p w14:paraId="33E2CBAB"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1EAC27BB"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4D7CE4C9"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B61C12B"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003C79C6"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B184AAB"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5DF53C44"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415E322" w14:textId="77777777" w:rsidR="00B8547B" w:rsidRPr="00DF6609" w:rsidRDefault="00B8547B" w:rsidP="00D41714">
      <w:pPr>
        <w:numPr>
          <w:ilvl w:val="12"/>
          <w:numId w:val="0"/>
        </w:numPr>
        <w:ind w:left="432" w:hanging="432"/>
        <w:jc w:val="both"/>
        <w:rPr>
          <w:rFonts w:cs="Arial"/>
          <w:sz w:val="20"/>
        </w:rPr>
      </w:pPr>
    </w:p>
    <w:p w14:paraId="76B74E70"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1491CA4" w14:textId="77777777" w:rsidR="006D2EFC" w:rsidRPr="00F21983" w:rsidRDefault="006D2EFC" w:rsidP="00D41714">
      <w:pPr>
        <w:numPr>
          <w:ilvl w:val="12"/>
          <w:numId w:val="0"/>
        </w:numPr>
        <w:ind w:left="432" w:hanging="432"/>
        <w:jc w:val="both"/>
        <w:rPr>
          <w:rFonts w:cs="Arial"/>
          <w:sz w:val="20"/>
        </w:rPr>
      </w:pPr>
    </w:p>
    <w:p w14:paraId="1CDCA675"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173845569"/>
      <w:r w:rsidRPr="0075518C">
        <w:rPr>
          <w:sz w:val="22"/>
          <w:szCs w:val="22"/>
        </w:rPr>
        <w:t>Certification</w:t>
      </w:r>
      <w:r w:rsidR="00A92A65" w:rsidRPr="0075518C">
        <w:rPr>
          <w:sz w:val="22"/>
          <w:szCs w:val="22"/>
        </w:rPr>
        <w:t xml:space="preserve"> &amp; Reporting</w:t>
      </w:r>
      <w:bookmarkEnd w:id="43"/>
    </w:p>
    <w:p w14:paraId="57EA991D" w14:textId="77777777" w:rsidR="006D2EFC" w:rsidRPr="00F21983" w:rsidRDefault="006D2EFC" w:rsidP="00D41714">
      <w:pPr>
        <w:numPr>
          <w:ilvl w:val="12"/>
          <w:numId w:val="0"/>
        </w:numPr>
        <w:ind w:left="432" w:hanging="432"/>
        <w:jc w:val="both"/>
        <w:rPr>
          <w:rFonts w:cs="Arial"/>
          <w:sz w:val="20"/>
        </w:rPr>
      </w:pPr>
    </w:p>
    <w:p w14:paraId="5E00D9BB"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61ADBFDC" w14:textId="77777777" w:rsidR="00C36162" w:rsidRPr="00F21983" w:rsidRDefault="00C36162" w:rsidP="00D41714">
      <w:pPr>
        <w:numPr>
          <w:ilvl w:val="12"/>
          <w:numId w:val="0"/>
        </w:numPr>
        <w:ind w:left="432" w:hanging="432"/>
        <w:jc w:val="both"/>
        <w:rPr>
          <w:rFonts w:cs="Arial"/>
          <w:sz w:val="20"/>
        </w:rPr>
      </w:pPr>
    </w:p>
    <w:p w14:paraId="61A64E76"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441CE227" w14:textId="77777777" w:rsidR="00C36162" w:rsidRPr="00F21983" w:rsidRDefault="00C36162" w:rsidP="00C36162">
      <w:pPr>
        <w:numPr>
          <w:ilvl w:val="12"/>
          <w:numId w:val="0"/>
        </w:numPr>
        <w:ind w:left="432" w:hanging="432"/>
        <w:jc w:val="both"/>
        <w:rPr>
          <w:rFonts w:cs="Arial"/>
          <w:sz w:val="20"/>
        </w:rPr>
      </w:pPr>
    </w:p>
    <w:p w14:paraId="231CD17B"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39D10F6" w14:textId="77777777" w:rsidR="00C36162" w:rsidRPr="00F21983" w:rsidRDefault="00C36162" w:rsidP="00D41714">
      <w:pPr>
        <w:numPr>
          <w:ilvl w:val="12"/>
          <w:numId w:val="0"/>
        </w:numPr>
        <w:ind w:left="432" w:hanging="432"/>
        <w:jc w:val="both"/>
        <w:rPr>
          <w:rFonts w:cs="Arial"/>
          <w:sz w:val="20"/>
        </w:rPr>
      </w:pPr>
    </w:p>
    <w:p w14:paraId="5BA06676"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3387A671"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76091444"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555B5F07"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2D595FCB"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58BCB6D3"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5ABEB2D0"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0DEC08F"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5C8E1679" w14:textId="77777777" w:rsidR="00C36162" w:rsidRPr="00F21983" w:rsidRDefault="00C36162" w:rsidP="00D41714">
      <w:pPr>
        <w:numPr>
          <w:ilvl w:val="12"/>
          <w:numId w:val="0"/>
        </w:numPr>
        <w:ind w:left="432" w:hanging="432"/>
        <w:jc w:val="both"/>
        <w:rPr>
          <w:rFonts w:cs="Arial"/>
          <w:sz w:val="20"/>
        </w:rPr>
      </w:pPr>
    </w:p>
    <w:p w14:paraId="520108B5"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0CB7DF0C" w14:textId="77777777" w:rsidR="00B4545F" w:rsidRPr="00F21983" w:rsidRDefault="00B4545F" w:rsidP="00BA5CC0">
      <w:pPr>
        <w:numPr>
          <w:ilvl w:val="12"/>
          <w:numId w:val="0"/>
        </w:numPr>
        <w:jc w:val="both"/>
        <w:rPr>
          <w:rFonts w:cs="Arial"/>
          <w:sz w:val="20"/>
        </w:rPr>
      </w:pPr>
    </w:p>
    <w:p w14:paraId="04F49A4B"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6CFD4F0" w14:textId="77777777" w:rsidR="00A92A65" w:rsidRPr="00F21983" w:rsidRDefault="00A92A65" w:rsidP="00BA5CC0">
      <w:pPr>
        <w:numPr>
          <w:ilvl w:val="12"/>
          <w:numId w:val="0"/>
        </w:numPr>
        <w:jc w:val="both"/>
        <w:rPr>
          <w:rFonts w:cs="Arial"/>
          <w:sz w:val="20"/>
        </w:rPr>
      </w:pPr>
    </w:p>
    <w:p w14:paraId="5E28BCAC"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BDB093F" w14:textId="77777777" w:rsidR="001F3E8E" w:rsidRPr="00F21983" w:rsidRDefault="001F3E8E" w:rsidP="00D41714">
      <w:pPr>
        <w:numPr>
          <w:ilvl w:val="12"/>
          <w:numId w:val="0"/>
        </w:numPr>
        <w:ind w:left="432" w:hanging="432"/>
        <w:jc w:val="both"/>
        <w:rPr>
          <w:rFonts w:cs="Arial"/>
          <w:sz w:val="20"/>
        </w:rPr>
      </w:pPr>
    </w:p>
    <w:p w14:paraId="7CFE8BE7"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73845570"/>
      <w:r w:rsidRPr="0075518C">
        <w:rPr>
          <w:sz w:val="22"/>
          <w:szCs w:val="22"/>
        </w:rPr>
        <w:t>Permit Shield</w:t>
      </w:r>
      <w:bookmarkEnd w:id="44"/>
    </w:p>
    <w:p w14:paraId="4C4A0AD6" w14:textId="77777777" w:rsidR="001F3E8E" w:rsidRPr="00DF6609" w:rsidRDefault="001F3E8E" w:rsidP="00D41714">
      <w:pPr>
        <w:numPr>
          <w:ilvl w:val="12"/>
          <w:numId w:val="0"/>
        </w:numPr>
        <w:ind w:left="432" w:hanging="432"/>
        <w:jc w:val="both"/>
        <w:rPr>
          <w:rFonts w:cs="Arial"/>
          <w:sz w:val="20"/>
        </w:rPr>
      </w:pPr>
    </w:p>
    <w:p w14:paraId="4F8E9F90"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2D8C3FC4"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7876FD9E"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07EC982E" w14:textId="77777777" w:rsidR="0006736C" w:rsidRPr="00F21983" w:rsidRDefault="0006736C" w:rsidP="0006736C">
      <w:pPr>
        <w:numPr>
          <w:ilvl w:val="12"/>
          <w:numId w:val="0"/>
        </w:numPr>
        <w:ind w:left="432" w:hanging="432"/>
        <w:jc w:val="both"/>
        <w:rPr>
          <w:rFonts w:cs="Arial"/>
          <w:sz w:val="20"/>
        </w:rPr>
      </w:pPr>
    </w:p>
    <w:p w14:paraId="1A96C0E7"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4732D7E" w14:textId="77777777" w:rsidR="0006736C" w:rsidRPr="00F21983" w:rsidRDefault="0006736C" w:rsidP="0006736C">
      <w:pPr>
        <w:numPr>
          <w:ilvl w:val="12"/>
          <w:numId w:val="0"/>
        </w:numPr>
        <w:ind w:left="432" w:hanging="432"/>
        <w:jc w:val="both"/>
        <w:rPr>
          <w:rFonts w:cs="Arial"/>
          <w:sz w:val="20"/>
        </w:rPr>
      </w:pPr>
    </w:p>
    <w:p w14:paraId="71A510DD"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6484E32C"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590BF69C"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B00A087"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221B3D6D" w14:textId="77777777" w:rsidR="0006736C" w:rsidRPr="004D007B" w:rsidRDefault="0006736C" w:rsidP="007D4C61">
      <w:pPr>
        <w:pStyle w:val="ListParagraph"/>
        <w:numPr>
          <w:ilvl w:val="0"/>
          <w:numId w:val="29"/>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0A104509" w14:textId="77777777" w:rsidR="0006736C" w:rsidRPr="00F21983" w:rsidRDefault="0006736C" w:rsidP="0006736C">
      <w:pPr>
        <w:numPr>
          <w:ilvl w:val="12"/>
          <w:numId w:val="0"/>
        </w:numPr>
        <w:ind w:left="432" w:hanging="432"/>
        <w:jc w:val="both"/>
        <w:rPr>
          <w:rFonts w:cs="Arial"/>
          <w:sz w:val="20"/>
        </w:rPr>
      </w:pPr>
    </w:p>
    <w:p w14:paraId="2D3513DB" w14:textId="77777777" w:rsidR="0006736C" w:rsidRPr="00F21983" w:rsidRDefault="0006736C" w:rsidP="007D4C61">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68478B21" w14:textId="77777777" w:rsidR="0006736C" w:rsidRPr="00F21983" w:rsidRDefault="00C8324B" w:rsidP="007D4C61">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1BB15146" w14:textId="77777777" w:rsidR="0006736C" w:rsidRPr="00F21983" w:rsidRDefault="000E2596" w:rsidP="007D4C61">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7C87AD90" w14:textId="77777777" w:rsidR="0006736C" w:rsidRPr="00F21983" w:rsidRDefault="0006736C" w:rsidP="007D4C61">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C1A63EC" w14:textId="77777777" w:rsidR="0006736C" w:rsidRPr="00F21983" w:rsidRDefault="0006736C" w:rsidP="007D4C61">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B784342" w14:textId="77777777" w:rsidR="0006736C" w:rsidRPr="00F21983" w:rsidRDefault="0006736C" w:rsidP="007D4C61">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6FB8EB74" w14:textId="77777777" w:rsidR="0006736C" w:rsidRPr="00F21983" w:rsidRDefault="0006736C" w:rsidP="0006736C">
      <w:pPr>
        <w:numPr>
          <w:ilvl w:val="12"/>
          <w:numId w:val="0"/>
        </w:numPr>
        <w:ind w:left="432" w:hanging="432"/>
        <w:jc w:val="both"/>
        <w:rPr>
          <w:rFonts w:cs="Arial"/>
          <w:sz w:val="20"/>
        </w:rPr>
      </w:pPr>
    </w:p>
    <w:p w14:paraId="242DAEFD" w14:textId="77777777" w:rsidR="0006736C" w:rsidRPr="00F21983" w:rsidRDefault="0006736C" w:rsidP="007D4C61">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79EDE7B" w14:textId="77777777" w:rsidR="0006736C" w:rsidRPr="00F21983" w:rsidRDefault="0006736C" w:rsidP="00D41714">
      <w:pPr>
        <w:numPr>
          <w:ilvl w:val="12"/>
          <w:numId w:val="0"/>
        </w:numPr>
        <w:ind w:left="432" w:hanging="432"/>
        <w:jc w:val="both"/>
        <w:rPr>
          <w:rFonts w:cs="Arial"/>
          <w:sz w:val="20"/>
        </w:rPr>
      </w:pPr>
    </w:p>
    <w:p w14:paraId="74C9BB7E"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73845571"/>
      <w:r w:rsidRPr="0075518C">
        <w:rPr>
          <w:sz w:val="22"/>
          <w:szCs w:val="22"/>
        </w:rPr>
        <w:t>Revisions</w:t>
      </w:r>
      <w:bookmarkEnd w:id="45"/>
    </w:p>
    <w:p w14:paraId="7A2AD46B" w14:textId="77777777" w:rsidR="005D48FB" w:rsidRPr="00F21983" w:rsidRDefault="005D48FB" w:rsidP="00D41714">
      <w:pPr>
        <w:numPr>
          <w:ilvl w:val="12"/>
          <w:numId w:val="0"/>
        </w:numPr>
        <w:ind w:left="432" w:hanging="432"/>
        <w:jc w:val="both"/>
        <w:rPr>
          <w:rFonts w:cs="Arial"/>
          <w:sz w:val="20"/>
        </w:rPr>
      </w:pPr>
    </w:p>
    <w:p w14:paraId="5824129E" w14:textId="77777777" w:rsidR="00A1146D" w:rsidRPr="00F21983" w:rsidRDefault="00A1146D" w:rsidP="007D4C61">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AEB1A13" w14:textId="77777777" w:rsidR="00A1146D" w:rsidRPr="00F21983" w:rsidRDefault="00A1146D" w:rsidP="00C44C61">
      <w:pPr>
        <w:jc w:val="both"/>
        <w:rPr>
          <w:rFonts w:cs="Arial"/>
          <w:spacing w:val="-3"/>
          <w:sz w:val="20"/>
        </w:rPr>
      </w:pPr>
    </w:p>
    <w:p w14:paraId="28545393" w14:textId="77777777" w:rsidR="00D41714" w:rsidRPr="00F21983" w:rsidRDefault="00D41714" w:rsidP="007D4C61">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4616EDDE" w14:textId="77777777" w:rsidR="00D41714" w:rsidRPr="00F21983" w:rsidRDefault="00D41714" w:rsidP="00C44C61">
      <w:pPr>
        <w:numPr>
          <w:ilvl w:val="12"/>
          <w:numId w:val="0"/>
        </w:numPr>
        <w:jc w:val="both"/>
        <w:rPr>
          <w:rFonts w:cs="Arial"/>
          <w:sz w:val="20"/>
        </w:rPr>
      </w:pPr>
    </w:p>
    <w:p w14:paraId="78B031B7" w14:textId="77777777" w:rsidR="004568E6" w:rsidRPr="00FF072F" w:rsidRDefault="004568E6" w:rsidP="007D4C61">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1A70320B" w14:textId="77777777" w:rsidR="002806DC" w:rsidRPr="00FF072F" w:rsidRDefault="002806DC" w:rsidP="00C44C61">
      <w:pPr>
        <w:autoSpaceDE w:val="0"/>
        <w:autoSpaceDN w:val="0"/>
        <w:adjustRightInd w:val="0"/>
        <w:jc w:val="both"/>
        <w:rPr>
          <w:rFonts w:cs="Arial"/>
          <w:sz w:val="20"/>
        </w:rPr>
      </w:pPr>
    </w:p>
    <w:p w14:paraId="5D3C8D83" w14:textId="77777777" w:rsidR="002806DC" w:rsidRPr="00FF072F" w:rsidRDefault="006A66DA" w:rsidP="007D4C61">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770DB94C" w14:textId="77777777" w:rsidR="002806DC" w:rsidRPr="00FF072F" w:rsidRDefault="002806DC" w:rsidP="00C44C61">
      <w:pPr>
        <w:jc w:val="both"/>
        <w:rPr>
          <w:rFonts w:cs="Arial"/>
          <w:sz w:val="20"/>
        </w:rPr>
      </w:pPr>
    </w:p>
    <w:p w14:paraId="648A893A"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73845572"/>
      <w:r w:rsidRPr="0075518C">
        <w:rPr>
          <w:sz w:val="22"/>
          <w:szCs w:val="22"/>
        </w:rPr>
        <w:t>Reopenings</w:t>
      </w:r>
      <w:bookmarkEnd w:id="46"/>
    </w:p>
    <w:p w14:paraId="31BF5036" w14:textId="77777777" w:rsidR="004649EF" w:rsidRPr="00752D7A" w:rsidRDefault="004649EF" w:rsidP="00DC22AE">
      <w:pPr>
        <w:jc w:val="both"/>
        <w:rPr>
          <w:rFonts w:cs="Arial"/>
          <w:szCs w:val="22"/>
        </w:rPr>
      </w:pPr>
    </w:p>
    <w:p w14:paraId="1374EECD" w14:textId="77777777" w:rsidR="004649EF" w:rsidRPr="00F21983" w:rsidRDefault="004649EF" w:rsidP="007D4C61">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07F9F762" w14:textId="77777777" w:rsidR="004649EF" w:rsidRPr="00F21983" w:rsidRDefault="004649EF" w:rsidP="007D4C61">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1B9413F7" w14:textId="77777777" w:rsidR="004649EF" w:rsidRPr="00F21983" w:rsidRDefault="004649EF" w:rsidP="007D4C61">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ACEA866" w14:textId="77777777" w:rsidR="004649EF" w:rsidRPr="00F21983" w:rsidRDefault="004649EF" w:rsidP="007D4C61">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51F1757" w14:textId="77777777" w:rsidR="004649EF" w:rsidRPr="00F21983" w:rsidRDefault="004649EF" w:rsidP="007D4C61">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14CF269F" w14:textId="77777777" w:rsidR="004649EF" w:rsidRPr="00F21983" w:rsidRDefault="00C17B92" w:rsidP="00DC22AE">
      <w:pPr>
        <w:jc w:val="both"/>
        <w:rPr>
          <w:rFonts w:cs="Arial"/>
          <w:sz w:val="20"/>
        </w:rPr>
      </w:pPr>
      <w:r>
        <w:rPr>
          <w:rFonts w:cs="Arial"/>
          <w:sz w:val="20"/>
        </w:rPr>
        <w:br w:type="page"/>
      </w:r>
    </w:p>
    <w:p w14:paraId="6A095636"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173845573"/>
      <w:r w:rsidRPr="0075518C">
        <w:rPr>
          <w:sz w:val="22"/>
          <w:szCs w:val="22"/>
        </w:rPr>
        <w:lastRenderedPageBreak/>
        <w:t>Renewals</w:t>
      </w:r>
      <w:bookmarkEnd w:id="47"/>
    </w:p>
    <w:p w14:paraId="033D3528" w14:textId="77777777" w:rsidR="004649EF" w:rsidRPr="005E3E6D" w:rsidRDefault="004649EF" w:rsidP="00DC22AE">
      <w:pPr>
        <w:jc w:val="both"/>
        <w:rPr>
          <w:rFonts w:cs="Arial"/>
          <w:sz w:val="20"/>
        </w:rPr>
      </w:pPr>
    </w:p>
    <w:p w14:paraId="5E2CE358" w14:textId="77777777" w:rsidR="00D41714" w:rsidRPr="005E3E6D" w:rsidRDefault="00D41714" w:rsidP="007D4C61">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B1AA06D" w14:textId="77777777" w:rsidR="00D16CA9" w:rsidRPr="005E3E6D" w:rsidRDefault="00D16CA9" w:rsidP="00DC22AE">
      <w:pPr>
        <w:jc w:val="both"/>
        <w:rPr>
          <w:rFonts w:cs="Arial"/>
          <w:sz w:val="20"/>
        </w:rPr>
      </w:pPr>
    </w:p>
    <w:p w14:paraId="4789774C"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73845574"/>
      <w:r w:rsidRPr="0075518C">
        <w:rPr>
          <w:bCs/>
          <w:sz w:val="22"/>
        </w:rPr>
        <w:t>Stratospheric Ozone Protection</w:t>
      </w:r>
      <w:bookmarkEnd w:id="48"/>
      <w:bookmarkEnd w:id="49"/>
      <w:bookmarkEnd w:id="50"/>
    </w:p>
    <w:p w14:paraId="7FB288A1" w14:textId="77777777" w:rsidR="00CE1923" w:rsidRPr="00F21983" w:rsidRDefault="00CE1923" w:rsidP="004F09CF">
      <w:pPr>
        <w:jc w:val="both"/>
        <w:rPr>
          <w:sz w:val="20"/>
        </w:rPr>
      </w:pPr>
    </w:p>
    <w:p w14:paraId="7F308983" w14:textId="77777777" w:rsidR="00396734" w:rsidRPr="002C152E" w:rsidRDefault="00395F98" w:rsidP="007D4C61">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04185EB4" w14:textId="77777777" w:rsidR="00395F98" w:rsidRPr="00F21983" w:rsidRDefault="00395F98" w:rsidP="00395F98">
      <w:pPr>
        <w:rPr>
          <w:sz w:val="20"/>
        </w:rPr>
      </w:pPr>
    </w:p>
    <w:p w14:paraId="35F5D976" w14:textId="77777777" w:rsidR="00D41714" w:rsidRPr="00F21983" w:rsidRDefault="00D41714" w:rsidP="007D4C61">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33A454F1" w14:textId="77777777" w:rsidR="00F557DA" w:rsidRPr="00F21983" w:rsidRDefault="00F557DA" w:rsidP="00DC22AE">
      <w:pPr>
        <w:jc w:val="both"/>
        <w:rPr>
          <w:rFonts w:cs="Arial"/>
          <w:sz w:val="20"/>
        </w:rPr>
      </w:pPr>
    </w:p>
    <w:p w14:paraId="425B698F"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73845575"/>
      <w:r w:rsidRPr="0075518C">
        <w:rPr>
          <w:bCs/>
          <w:sz w:val="22"/>
        </w:rPr>
        <w:t>Risk Management Plan</w:t>
      </w:r>
      <w:bookmarkEnd w:id="51"/>
      <w:bookmarkEnd w:id="52"/>
      <w:bookmarkEnd w:id="53"/>
    </w:p>
    <w:p w14:paraId="47ED5BC8" w14:textId="77777777" w:rsidR="0075518C" w:rsidRPr="0075518C" w:rsidRDefault="0075518C" w:rsidP="004F09CF">
      <w:pPr>
        <w:jc w:val="both"/>
      </w:pPr>
    </w:p>
    <w:p w14:paraId="77E6D069" w14:textId="77777777" w:rsidR="00D41714" w:rsidRPr="00F21983" w:rsidRDefault="00D41714" w:rsidP="007D4C61">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6CD6344B" w14:textId="77777777" w:rsidR="00D41714" w:rsidRPr="00F21983" w:rsidRDefault="00D41714" w:rsidP="00D41714">
      <w:pPr>
        <w:numPr>
          <w:ilvl w:val="12"/>
          <w:numId w:val="0"/>
        </w:numPr>
        <w:ind w:left="432" w:hanging="432"/>
        <w:jc w:val="both"/>
        <w:rPr>
          <w:rFonts w:cs="Arial"/>
          <w:sz w:val="20"/>
        </w:rPr>
      </w:pPr>
    </w:p>
    <w:p w14:paraId="70A10DAA" w14:textId="77777777" w:rsidR="00D41714" w:rsidRPr="00F21983" w:rsidRDefault="00D41714" w:rsidP="007D4C61">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6D962CAA" w14:textId="77777777" w:rsidR="00D41714" w:rsidRPr="00F21983" w:rsidRDefault="00D41714" w:rsidP="007D4C61">
      <w:pPr>
        <w:numPr>
          <w:ilvl w:val="1"/>
          <w:numId w:val="20"/>
        </w:numPr>
        <w:jc w:val="both"/>
        <w:rPr>
          <w:rFonts w:cs="Arial"/>
          <w:sz w:val="20"/>
        </w:rPr>
      </w:pPr>
      <w:r w:rsidRPr="00F21983">
        <w:rPr>
          <w:rFonts w:cs="Arial"/>
          <w:sz w:val="20"/>
        </w:rPr>
        <w:t>June 21, 1999,</w:t>
      </w:r>
    </w:p>
    <w:p w14:paraId="353C63FA" w14:textId="77777777" w:rsidR="00D41714" w:rsidRPr="00F21983" w:rsidRDefault="00D41714" w:rsidP="007D4C61">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8D44F26" w14:textId="77777777" w:rsidR="00D41714" w:rsidRPr="00F21983" w:rsidRDefault="00C44C61" w:rsidP="007D4C61">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33ED6323" w14:textId="77777777" w:rsidR="00D41714" w:rsidRPr="00F21983" w:rsidRDefault="00D41714" w:rsidP="00D41714">
      <w:pPr>
        <w:numPr>
          <w:ilvl w:val="12"/>
          <w:numId w:val="0"/>
        </w:numPr>
        <w:ind w:left="432" w:hanging="432"/>
        <w:jc w:val="both"/>
        <w:rPr>
          <w:rFonts w:cs="Arial"/>
          <w:sz w:val="20"/>
        </w:rPr>
      </w:pPr>
    </w:p>
    <w:p w14:paraId="3500F2A2" w14:textId="77777777" w:rsidR="00D41714" w:rsidRPr="00F21983" w:rsidRDefault="00D41714" w:rsidP="007D4C61">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0068FE2F" w14:textId="77777777" w:rsidR="00D41714" w:rsidRPr="00F21983" w:rsidRDefault="00D41714" w:rsidP="00D41714">
      <w:pPr>
        <w:numPr>
          <w:ilvl w:val="12"/>
          <w:numId w:val="0"/>
        </w:numPr>
        <w:ind w:left="432" w:hanging="432"/>
        <w:jc w:val="both"/>
        <w:rPr>
          <w:rFonts w:cs="Arial"/>
          <w:sz w:val="20"/>
        </w:rPr>
      </w:pPr>
    </w:p>
    <w:p w14:paraId="56EBEF92" w14:textId="77777777" w:rsidR="00D41714" w:rsidRPr="00F21983" w:rsidRDefault="00D41714" w:rsidP="007D4C61">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4528B1C" w14:textId="77777777" w:rsidR="00D41714" w:rsidRPr="007713F1" w:rsidRDefault="00D41714" w:rsidP="004F09CF">
      <w:pPr>
        <w:numPr>
          <w:ilvl w:val="12"/>
          <w:numId w:val="0"/>
        </w:numPr>
        <w:ind w:left="432" w:hanging="432"/>
        <w:jc w:val="both"/>
        <w:rPr>
          <w:rFonts w:cs="Arial"/>
          <w:sz w:val="20"/>
        </w:rPr>
      </w:pPr>
    </w:p>
    <w:p w14:paraId="5DAF7594" w14:textId="77777777" w:rsidR="00F557DA" w:rsidRPr="00A02310" w:rsidRDefault="00F557DA" w:rsidP="0075518C">
      <w:pPr>
        <w:pStyle w:val="Heading2"/>
        <w:numPr>
          <w:ilvl w:val="0"/>
          <w:numId w:val="0"/>
        </w:numPr>
        <w:jc w:val="left"/>
        <w:rPr>
          <w:b w:val="0"/>
          <w:bCs/>
          <w:sz w:val="22"/>
        </w:rPr>
      </w:pPr>
      <w:bookmarkStart w:id="54" w:name="_Toc173845576"/>
      <w:r w:rsidRPr="0075518C">
        <w:rPr>
          <w:bCs/>
          <w:sz w:val="22"/>
        </w:rPr>
        <w:t>Emission Trading</w:t>
      </w:r>
      <w:bookmarkEnd w:id="54"/>
    </w:p>
    <w:p w14:paraId="2F3EA8C0" w14:textId="77777777" w:rsidR="00F557DA" w:rsidRPr="007713F1" w:rsidRDefault="00F557DA" w:rsidP="00D41714">
      <w:pPr>
        <w:numPr>
          <w:ilvl w:val="12"/>
          <w:numId w:val="0"/>
        </w:numPr>
        <w:ind w:left="432" w:hanging="432"/>
        <w:rPr>
          <w:rFonts w:cs="Arial"/>
          <w:sz w:val="20"/>
        </w:rPr>
      </w:pPr>
    </w:p>
    <w:p w14:paraId="11DC9C81" w14:textId="77777777" w:rsidR="00F557DA" w:rsidRPr="00F21983" w:rsidRDefault="00F557DA" w:rsidP="007D4C61">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576CB0AB" w14:textId="77777777" w:rsidR="00393A6F" w:rsidRPr="00DF6609" w:rsidRDefault="00C17B92" w:rsidP="00393A6F">
      <w:pPr>
        <w:rPr>
          <w:sz w:val="20"/>
        </w:rPr>
      </w:pPr>
      <w:bookmarkStart w:id="55" w:name="_Toc1453511"/>
      <w:r>
        <w:rPr>
          <w:sz w:val="20"/>
        </w:rPr>
        <w:br w:type="page"/>
      </w:r>
    </w:p>
    <w:p w14:paraId="7FC2659C" w14:textId="77777777" w:rsidR="00A775C6" w:rsidRPr="00A02310" w:rsidRDefault="00A775C6" w:rsidP="0075518C">
      <w:pPr>
        <w:pStyle w:val="Heading2"/>
        <w:numPr>
          <w:ilvl w:val="0"/>
          <w:numId w:val="0"/>
        </w:numPr>
        <w:jc w:val="left"/>
        <w:rPr>
          <w:b w:val="0"/>
          <w:bCs/>
          <w:sz w:val="22"/>
        </w:rPr>
      </w:pPr>
      <w:bookmarkStart w:id="56" w:name="_Toc173845577"/>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5FC11B8A" w14:textId="77777777" w:rsidR="006F555B" w:rsidRPr="00DF6609" w:rsidRDefault="006F555B" w:rsidP="00D41714">
      <w:pPr>
        <w:rPr>
          <w:rFonts w:cs="Arial"/>
          <w:sz w:val="20"/>
        </w:rPr>
      </w:pPr>
    </w:p>
    <w:p w14:paraId="0E4A5F5E" w14:textId="77777777" w:rsidR="003042E2" w:rsidRPr="00105176" w:rsidRDefault="003042E2" w:rsidP="007D4C61">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563951A5" w14:textId="77777777" w:rsidR="00105176" w:rsidRPr="00F21983" w:rsidRDefault="00105176" w:rsidP="00105176">
      <w:pPr>
        <w:jc w:val="both"/>
        <w:rPr>
          <w:rFonts w:cs="Arial"/>
          <w:sz w:val="20"/>
        </w:rPr>
      </w:pPr>
    </w:p>
    <w:p w14:paraId="6FFDFF21" w14:textId="77777777" w:rsidR="003042E2" w:rsidRPr="00105176" w:rsidRDefault="003042E2" w:rsidP="007D4C61">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7E318D2B" w14:textId="77777777" w:rsidR="00105176" w:rsidRDefault="00105176" w:rsidP="00105176">
      <w:pPr>
        <w:jc w:val="both"/>
        <w:rPr>
          <w:rFonts w:cs="Arial"/>
          <w:sz w:val="20"/>
        </w:rPr>
      </w:pPr>
    </w:p>
    <w:p w14:paraId="4E01B84F" w14:textId="77777777" w:rsidR="00775BB9" w:rsidRPr="00F21983" w:rsidRDefault="00775BB9" w:rsidP="007D4C61">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33089B1F" w14:textId="77777777" w:rsidR="00775BB9" w:rsidRPr="00DF6609" w:rsidRDefault="00775BB9" w:rsidP="00D41714">
      <w:pPr>
        <w:rPr>
          <w:rFonts w:cs="Arial"/>
          <w:sz w:val="20"/>
        </w:rPr>
      </w:pPr>
    </w:p>
    <w:p w14:paraId="6C33C7BB" w14:textId="77777777" w:rsidR="003042E2" w:rsidRPr="00F21983" w:rsidRDefault="003042E2" w:rsidP="007D4C61">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982381D" w14:textId="77777777" w:rsidR="00A775C6" w:rsidRPr="007713F1" w:rsidRDefault="00A775C6" w:rsidP="00D41714">
      <w:pPr>
        <w:rPr>
          <w:rFonts w:cs="Arial"/>
          <w:sz w:val="20"/>
        </w:rPr>
      </w:pPr>
    </w:p>
    <w:p w14:paraId="33AF68A8" w14:textId="77777777" w:rsidR="001F649E" w:rsidRPr="007713F1" w:rsidRDefault="001F649E" w:rsidP="00D41714">
      <w:pPr>
        <w:rPr>
          <w:rFonts w:cs="Arial"/>
          <w:sz w:val="20"/>
        </w:rPr>
      </w:pPr>
    </w:p>
    <w:p w14:paraId="6B4ED0BE"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49AAEF73"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DB0F44E"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89932E5" w14:textId="77777777" w:rsidR="000B3A18" w:rsidRPr="009B2FEE" w:rsidRDefault="000B3A18" w:rsidP="000B3A18">
      <w:pPr>
        <w:jc w:val="both"/>
        <w:rPr>
          <w:szCs w:val="22"/>
        </w:rPr>
      </w:pPr>
    </w:p>
    <w:p w14:paraId="1C9C556D" w14:textId="7B553858" w:rsidR="00AA3FFA" w:rsidRPr="00AA3FFA" w:rsidRDefault="008055D8" w:rsidP="0050764F">
      <w:pPr>
        <w:jc w:val="both"/>
        <w:rPr>
          <w:sz w:val="20"/>
        </w:rPr>
      </w:pPr>
      <w:r>
        <w:rPr>
          <w:rFonts w:ascii="Arial Black" w:hAnsi="Arial Black"/>
          <w:b/>
          <w:szCs w:val="22"/>
        </w:rPr>
        <w:br w:type="page"/>
      </w:r>
      <w:bookmarkStart w:id="57" w:name="_Toc852394"/>
      <w:bookmarkStart w:id="58" w:name="_Toc852725"/>
      <w:bookmarkStart w:id="59" w:name="_Toc1453512"/>
    </w:p>
    <w:p w14:paraId="3485F9F6" w14:textId="77777777" w:rsidR="0098346A" w:rsidRPr="00752D7A" w:rsidRDefault="0098346A" w:rsidP="00AA3FFA">
      <w:pPr>
        <w:pStyle w:val="Heading1"/>
      </w:pPr>
      <w:bookmarkStart w:id="60" w:name="_Toc173845578"/>
      <w:r w:rsidRPr="00752D7A">
        <w:lastRenderedPageBreak/>
        <w:t xml:space="preserve">B.  </w:t>
      </w:r>
      <w:r w:rsidR="003C2679" w:rsidRPr="00752D7A">
        <w:t>SOURCE-WIDE</w:t>
      </w:r>
      <w:r w:rsidRPr="00752D7A">
        <w:t xml:space="preserve"> </w:t>
      </w:r>
      <w:bookmarkEnd w:id="57"/>
      <w:bookmarkEnd w:id="58"/>
      <w:bookmarkEnd w:id="59"/>
      <w:r w:rsidR="005A53BF" w:rsidRPr="00752D7A">
        <w:t>CONDITIONS</w:t>
      </w:r>
      <w:bookmarkEnd w:id="60"/>
    </w:p>
    <w:p w14:paraId="12D31129" w14:textId="77777777" w:rsidR="0098346A" w:rsidRPr="00F21983" w:rsidRDefault="0098346A" w:rsidP="0098346A">
      <w:pPr>
        <w:jc w:val="both"/>
        <w:rPr>
          <w:sz w:val="20"/>
        </w:rPr>
      </w:pPr>
    </w:p>
    <w:p w14:paraId="46460D9D"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088510F6" w14:textId="77777777" w:rsidR="003C2679" w:rsidRPr="00F21983" w:rsidRDefault="003C2679" w:rsidP="0098346A">
      <w:pPr>
        <w:jc w:val="both"/>
        <w:rPr>
          <w:sz w:val="20"/>
        </w:rPr>
      </w:pPr>
    </w:p>
    <w:p w14:paraId="73E8676F"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5D504C3" w14:textId="77777777" w:rsidR="00875F04" w:rsidRDefault="00875F04" w:rsidP="0098346A">
      <w:pPr>
        <w:jc w:val="both"/>
        <w:rPr>
          <w:sz w:val="20"/>
        </w:rPr>
      </w:pPr>
    </w:p>
    <w:p w14:paraId="482474FF" w14:textId="7F6BC036" w:rsidR="00875F04" w:rsidRPr="007D4237" w:rsidRDefault="00587437" w:rsidP="0098346A">
      <w:pPr>
        <w:jc w:val="both"/>
        <w:rPr>
          <w:sz w:val="20"/>
        </w:rPr>
      </w:pPr>
      <w:r>
        <w:rPr>
          <w:b/>
          <w:color w:val="FF0000"/>
          <w:sz w:val="20"/>
        </w:rPr>
        <w:t xml:space="preserve"> </w:t>
      </w:r>
    </w:p>
    <w:p w14:paraId="39A93168" w14:textId="77777777" w:rsidR="0098346A" w:rsidRPr="00F21983" w:rsidRDefault="0098346A" w:rsidP="00E908E1">
      <w:pPr>
        <w:jc w:val="both"/>
        <w:rPr>
          <w:sz w:val="20"/>
        </w:rPr>
      </w:pPr>
    </w:p>
    <w:p w14:paraId="2AD9234C" w14:textId="77777777" w:rsidR="00D72D77" w:rsidRPr="00CC02A3" w:rsidRDefault="00D6512F" w:rsidP="00D72D77">
      <w:pPr>
        <w:pStyle w:val="Header"/>
        <w:tabs>
          <w:tab w:val="clear" w:pos="4320"/>
          <w:tab w:val="clear" w:pos="8640"/>
        </w:tabs>
        <w:rPr>
          <w:sz w:val="20"/>
        </w:rPr>
      </w:pPr>
      <w:r w:rsidRPr="00752D7A">
        <w:rPr>
          <w:szCs w:val="22"/>
        </w:rPr>
        <w:br w:type="page"/>
      </w:r>
    </w:p>
    <w:p w14:paraId="2C7C5A8C" w14:textId="6C6B3B85" w:rsidR="0098346A" w:rsidRPr="007713F1" w:rsidRDefault="00587437" w:rsidP="0007030E">
      <w:r>
        <w:rPr>
          <w:b/>
          <w:sz w:val="28"/>
          <w:szCs w:val="28"/>
        </w:rPr>
        <w:lastRenderedPageBreak/>
        <w:t xml:space="preserve"> </w:t>
      </w:r>
    </w:p>
    <w:p w14:paraId="39AA656E" w14:textId="77777777" w:rsidR="00E14632" w:rsidRDefault="00ED0AFD" w:rsidP="00CE44D8">
      <w:pPr>
        <w:pStyle w:val="Heading1"/>
      </w:pPr>
      <w:bookmarkStart w:id="61" w:name="_Toc173845579"/>
      <w:bookmarkStart w:id="62" w:name="_Toc852397"/>
      <w:bookmarkStart w:id="63" w:name="_Toc852728"/>
      <w:bookmarkStart w:id="64" w:name="_Toc1453515"/>
      <w:r>
        <w:t xml:space="preserve">C.  </w:t>
      </w:r>
      <w:r w:rsidR="0002792B">
        <w:t xml:space="preserve">EMISSION UNIT </w:t>
      </w:r>
      <w:bookmarkStart w:id="65" w:name="_Toc2571645"/>
      <w:r w:rsidR="00494D15">
        <w:t xml:space="preserve">SPECIAL </w:t>
      </w:r>
      <w:r w:rsidR="00456F47">
        <w:t>CONDITIONS</w:t>
      </w:r>
      <w:bookmarkEnd w:id="61"/>
    </w:p>
    <w:p w14:paraId="59020C1E" w14:textId="77777777" w:rsidR="00E14632" w:rsidRPr="00FE0AD0" w:rsidRDefault="00E14632" w:rsidP="00E14632">
      <w:pPr>
        <w:jc w:val="both"/>
        <w:rPr>
          <w:sz w:val="20"/>
        </w:rPr>
      </w:pPr>
    </w:p>
    <w:p w14:paraId="3E97CEF6"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60EB9B11" w14:textId="77777777" w:rsidR="009602B7" w:rsidRPr="00FE0AD0" w:rsidRDefault="009602B7" w:rsidP="00E14632">
      <w:pPr>
        <w:jc w:val="both"/>
        <w:rPr>
          <w:sz w:val="20"/>
        </w:rPr>
      </w:pPr>
    </w:p>
    <w:p w14:paraId="49A8C400"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01ED5B27" w14:textId="376F271F" w:rsidR="00C77296" w:rsidRPr="00D00A3C" w:rsidRDefault="00587437" w:rsidP="00E14632">
      <w:pPr>
        <w:jc w:val="both"/>
        <w:rPr>
          <w:sz w:val="20"/>
        </w:rPr>
      </w:pPr>
      <w:r w:rsidRPr="00D00A3C">
        <w:rPr>
          <w:b/>
          <w:sz w:val="20"/>
        </w:rPr>
        <w:t xml:space="preserve"> </w:t>
      </w:r>
    </w:p>
    <w:p w14:paraId="09CE8D3C"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73845580"/>
      <w:r w:rsidRPr="002B5ED5">
        <w:rPr>
          <w:sz w:val="22"/>
          <w:szCs w:val="22"/>
        </w:rPr>
        <w:t>EMISSION UNIT SUMMARY TABLE</w:t>
      </w:r>
      <w:bookmarkEnd w:id="66"/>
      <w:bookmarkEnd w:id="67"/>
      <w:bookmarkEnd w:id="68"/>
      <w:bookmarkEnd w:id="69"/>
    </w:p>
    <w:p w14:paraId="540CF4C4" w14:textId="77777777" w:rsidR="00E14632" w:rsidRDefault="00736BDB" w:rsidP="00736BDB">
      <w:pPr>
        <w:jc w:val="center"/>
      </w:pPr>
      <w:r w:rsidRPr="00F35ADC">
        <w:rPr>
          <w:sz w:val="20"/>
        </w:rPr>
        <w:t>The descriptions provided below are for informational purposes and do not constitute enforceable conditions.</w:t>
      </w:r>
    </w:p>
    <w:p w14:paraId="1016D5FE"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10B3E084" w14:textId="77777777">
        <w:trPr>
          <w:cantSplit/>
          <w:tblHeader/>
        </w:trPr>
        <w:tc>
          <w:tcPr>
            <w:tcW w:w="2160" w:type="dxa"/>
            <w:tcBorders>
              <w:top w:val="double" w:sz="6" w:space="0" w:color="auto"/>
              <w:bottom w:val="double" w:sz="4" w:space="0" w:color="auto"/>
            </w:tcBorders>
            <w:shd w:val="pct10" w:color="auto" w:fill="auto"/>
          </w:tcPr>
          <w:p w14:paraId="571C30D0"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6F897699"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797C006"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63AE6425" w14:textId="77777777" w:rsidR="00E14632" w:rsidRPr="00BB5D62" w:rsidRDefault="00E14632" w:rsidP="00C6273C">
            <w:pPr>
              <w:jc w:val="center"/>
              <w:rPr>
                <w:rFonts w:cs="Arial"/>
                <w:b/>
                <w:sz w:val="20"/>
              </w:rPr>
            </w:pPr>
            <w:r w:rsidRPr="00BB5D62">
              <w:rPr>
                <w:rFonts w:cs="Arial"/>
                <w:b/>
                <w:sz w:val="20"/>
              </w:rPr>
              <w:t>Installation</w:t>
            </w:r>
          </w:p>
          <w:p w14:paraId="3444C199" w14:textId="77777777" w:rsidR="00E14632" w:rsidRDefault="00E14632" w:rsidP="00C6273C">
            <w:pPr>
              <w:jc w:val="center"/>
              <w:rPr>
                <w:rFonts w:cs="Arial"/>
                <w:b/>
                <w:sz w:val="20"/>
              </w:rPr>
            </w:pPr>
            <w:r w:rsidRPr="00BB5D62">
              <w:rPr>
                <w:rFonts w:cs="Arial"/>
                <w:b/>
                <w:sz w:val="20"/>
              </w:rPr>
              <w:t>Date</w:t>
            </w:r>
            <w:r>
              <w:rPr>
                <w:rFonts w:cs="Arial"/>
                <w:b/>
                <w:sz w:val="20"/>
              </w:rPr>
              <w:t>/</w:t>
            </w:r>
          </w:p>
          <w:p w14:paraId="4CC3E279"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11D41846"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7BE7AE43" w14:textId="77777777" w:rsidTr="001E00FC">
        <w:trPr>
          <w:cantSplit/>
          <w:trHeight w:val="1050"/>
        </w:trPr>
        <w:tc>
          <w:tcPr>
            <w:tcW w:w="2160" w:type="dxa"/>
            <w:tcBorders>
              <w:top w:val="nil"/>
            </w:tcBorders>
          </w:tcPr>
          <w:p w14:paraId="5FB8EC70" w14:textId="2217CF2F" w:rsidR="00E14632" w:rsidRPr="00BB5D62" w:rsidRDefault="00587437" w:rsidP="00991194">
            <w:pPr>
              <w:rPr>
                <w:rFonts w:cs="Arial"/>
                <w:sz w:val="20"/>
              </w:rPr>
            </w:pPr>
            <w:r>
              <w:rPr>
                <w:rFonts w:cs="Arial"/>
                <w:sz w:val="20"/>
              </w:rPr>
              <w:t>EULINE9</w:t>
            </w:r>
          </w:p>
        </w:tc>
        <w:tc>
          <w:tcPr>
            <w:tcW w:w="4320" w:type="dxa"/>
            <w:tcBorders>
              <w:top w:val="nil"/>
            </w:tcBorders>
          </w:tcPr>
          <w:p w14:paraId="54535F46" w14:textId="589D877A" w:rsidR="00BC6584" w:rsidRPr="00BB5D62" w:rsidRDefault="00BC6584" w:rsidP="00D00A3C">
            <w:pPr>
              <w:jc w:val="both"/>
              <w:rPr>
                <w:rFonts w:cs="Arial"/>
                <w:sz w:val="20"/>
              </w:rPr>
            </w:pPr>
            <w:r w:rsidRPr="000A4F68">
              <w:rPr>
                <w:rFonts w:cs="Arial"/>
                <w:sz w:val="20"/>
              </w:rPr>
              <w:t>Automated electrodeposition coating line used for the surface coating of miscellaneous metal parts.  The line consists of a pretreatment system, two dip tanks, and a cure oven and emits volatile organic compounds (VOC) that may include hazardous air pollutants (HAPs) as a component of coatings, reducers, resin feed, pigment paste, and cleaners.</w:t>
            </w:r>
            <w:r w:rsidR="00446513">
              <w:rPr>
                <w:rFonts w:cs="Arial"/>
                <w:sz w:val="20"/>
              </w:rPr>
              <w:t xml:space="preserve">  </w:t>
            </w:r>
          </w:p>
        </w:tc>
        <w:tc>
          <w:tcPr>
            <w:tcW w:w="1890" w:type="dxa"/>
            <w:tcBorders>
              <w:top w:val="nil"/>
            </w:tcBorders>
          </w:tcPr>
          <w:p w14:paraId="1D7AF16D" w14:textId="4F933C1C" w:rsidR="00E14632" w:rsidRPr="00ED0849" w:rsidRDefault="00587437" w:rsidP="00F466A0">
            <w:pPr>
              <w:jc w:val="center"/>
              <w:rPr>
                <w:rFonts w:cs="Arial"/>
                <w:color w:val="FF0000"/>
                <w:sz w:val="20"/>
              </w:rPr>
            </w:pPr>
            <w:r>
              <w:rPr>
                <w:rFonts w:cs="Arial"/>
                <w:sz w:val="20"/>
              </w:rPr>
              <w:t>11</w:t>
            </w:r>
            <w:r w:rsidR="00D00A3C">
              <w:rPr>
                <w:rFonts w:cs="Arial"/>
                <w:sz w:val="20"/>
              </w:rPr>
              <w:t>-</w:t>
            </w:r>
            <w:r>
              <w:rPr>
                <w:rFonts w:cs="Arial"/>
                <w:sz w:val="20"/>
              </w:rPr>
              <w:t>01</w:t>
            </w:r>
            <w:r w:rsidR="00D00A3C">
              <w:rPr>
                <w:rFonts w:cs="Arial"/>
                <w:sz w:val="20"/>
              </w:rPr>
              <w:t>-</w:t>
            </w:r>
            <w:r w:rsidRPr="007B7670">
              <w:rPr>
                <w:rFonts w:cs="Arial"/>
                <w:sz w:val="20"/>
              </w:rPr>
              <w:t>1996</w:t>
            </w:r>
            <w:r>
              <w:rPr>
                <w:rFonts w:cs="Arial"/>
                <w:color w:val="FF0000"/>
                <w:sz w:val="20"/>
              </w:rPr>
              <w:t xml:space="preserve"> </w:t>
            </w:r>
          </w:p>
        </w:tc>
        <w:tc>
          <w:tcPr>
            <w:tcW w:w="2070" w:type="dxa"/>
            <w:tcBorders>
              <w:top w:val="nil"/>
            </w:tcBorders>
          </w:tcPr>
          <w:p w14:paraId="108C92C8" w14:textId="06AF967A" w:rsidR="00E14632" w:rsidRPr="00BB5D62" w:rsidRDefault="001E00FC" w:rsidP="008F6D06">
            <w:pPr>
              <w:rPr>
                <w:rFonts w:cs="Arial"/>
                <w:sz w:val="20"/>
              </w:rPr>
            </w:pPr>
            <w:r>
              <w:rPr>
                <w:rFonts w:cs="Arial"/>
                <w:sz w:val="20"/>
              </w:rPr>
              <w:t>FGMACT_MMMM</w:t>
            </w:r>
          </w:p>
        </w:tc>
      </w:tr>
      <w:tr w:rsidR="001E00FC" w14:paraId="5B3A48D5" w14:textId="77777777">
        <w:trPr>
          <w:cantSplit/>
        </w:trPr>
        <w:tc>
          <w:tcPr>
            <w:tcW w:w="2160" w:type="dxa"/>
          </w:tcPr>
          <w:p w14:paraId="2BA328C6" w14:textId="005F8938" w:rsidR="001E00FC" w:rsidRPr="00BB5D62" w:rsidRDefault="001E00FC" w:rsidP="001E00FC">
            <w:pPr>
              <w:rPr>
                <w:rFonts w:cs="Arial"/>
                <w:sz w:val="20"/>
              </w:rPr>
            </w:pPr>
            <w:r>
              <w:rPr>
                <w:rFonts w:cs="Arial"/>
                <w:sz w:val="20"/>
              </w:rPr>
              <w:t>EUBOILER2</w:t>
            </w:r>
          </w:p>
        </w:tc>
        <w:tc>
          <w:tcPr>
            <w:tcW w:w="4320" w:type="dxa"/>
          </w:tcPr>
          <w:p w14:paraId="2D600800" w14:textId="6C1FE8E1" w:rsidR="001E00FC" w:rsidRPr="00BB5D62" w:rsidRDefault="001E00FC" w:rsidP="001E00FC">
            <w:pPr>
              <w:jc w:val="both"/>
              <w:rPr>
                <w:rFonts w:cs="Arial"/>
                <w:sz w:val="20"/>
              </w:rPr>
            </w:pPr>
            <w:r>
              <w:rPr>
                <w:rFonts w:cs="Arial"/>
                <w:sz w:val="20"/>
              </w:rPr>
              <w:t>Natural gas fired boiler (4.2 MMBTU/HR)</w:t>
            </w:r>
          </w:p>
        </w:tc>
        <w:tc>
          <w:tcPr>
            <w:tcW w:w="1890" w:type="dxa"/>
          </w:tcPr>
          <w:p w14:paraId="581FBA32" w14:textId="1FC7B057" w:rsidR="001E00FC" w:rsidRPr="00BB5D62" w:rsidRDefault="00503FCD" w:rsidP="001E00FC">
            <w:pPr>
              <w:jc w:val="center"/>
              <w:rPr>
                <w:rFonts w:cs="Arial"/>
                <w:sz w:val="20"/>
              </w:rPr>
            </w:pPr>
            <w:r>
              <w:rPr>
                <w:rFonts w:cs="Arial"/>
                <w:sz w:val="20"/>
              </w:rPr>
              <w:t>01-01-</w:t>
            </w:r>
            <w:r w:rsidR="001E00FC">
              <w:rPr>
                <w:rFonts w:cs="Arial"/>
                <w:sz w:val="20"/>
              </w:rPr>
              <w:t>1976</w:t>
            </w:r>
          </w:p>
        </w:tc>
        <w:tc>
          <w:tcPr>
            <w:tcW w:w="2070" w:type="dxa"/>
          </w:tcPr>
          <w:p w14:paraId="5436F3F8" w14:textId="75D69E9D" w:rsidR="001E00FC" w:rsidRPr="00BB5D62" w:rsidRDefault="001E00FC" w:rsidP="001E00FC">
            <w:pPr>
              <w:rPr>
                <w:rFonts w:cs="Arial"/>
                <w:sz w:val="20"/>
              </w:rPr>
            </w:pPr>
            <w:r>
              <w:rPr>
                <w:rFonts w:cs="Arial"/>
                <w:sz w:val="20"/>
              </w:rPr>
              <w:t>FGBOILERS</w:t>
            </w:r>
          </w:p>
        </w:tc>
      </w:tr>
      <w:tr w:rsidR="001E00FC" w14:paraId="3BDD1975" w14:textId="77777777">
        <w:trPr>
          <w:cantSplit/>
        </w:trPr>
        <w:tc>
          <w:tcPr>
            <w:tcW w:w="2160" w:type="dxa"/>
          </w:tcPr>
          <w:p w14:paraId="693EEA99" w14:textId="2C267EEA" w:rsidR="001E00FC" w:rsidRDefault="001E00FC" w:rsidP="001E00FC">
            <w:pPr>
              <w:rPr>
                <w:rFonts w:cs="Arial"/>
                <w:sz w:val="20"/>
              </w:rPr>
            </w:pPr>
            <w:r>
              <w:rPr>
                <w:rFonts w:cs="Arial"/>
                <w:sz w:val="20"/>
              </w:rPr>
              <w:t>EUBOILER5</w:t>
            </w:r>
          </w:p>
        </w:tc>
        <w:tc>
          <w:tcPr>
            <w:tcW w:w="4320" w:type="dxa"/>
          </w:tcPr>
          <w:p w14:paraId="2DBAE67F" w14:textId="5BDF8F94" w:rsidR="001E00FC" w:rsidRDefault="001E00FC" w:rsidP="001E00FC">
            <w:pPr>
              <w:jc w:val="both"/>
              <w:rPr>
                <w:rFonts w:cs="Arial"/>
                <w:sz w:val="20"/>
              </w:rPr>
            </w:pPr>
            <w:r>
              <w:rPr>
                <w:rFonts w:cs="Arial"/>
                <w:sz w:val="20"/>
              </w:rPr>
              <w:t>Natural gas fired boiler (8.4 MMBTU/HR)</w:t>
            </w:r>
          </w:p>
        </w:tc>
        <w:tc>
          <w:tcPr>
            <w:tcW w:w="1890" w:type="dxa"/>
          </w:tcPr>
          <w:p w14:paraId="762953BA" w14:textId="2859C6A5" w:rsidR="001E00FC" w:rsidRDefault="00503FCD" w:rsidP="001E00FC">
            <w:pPr>
              <w:jc w:val="center"/>
              <w:rPr>
                <w:rFonts w:cs="Arial"/>
                <w:sz w:val="20"/>
              </w:rPr>
            </w:pPr>
            <w:r>
              <w:rPr>
                <w:rFonts w:cs="Arial"/>
                <w:sz w:val="20"/>
              </w:rPr>
              <w:t>01-01-</w:t>
            </w:r>
            <w:r w:rsidR="001E00FC">
              <w:rPr>
                <w:rFonts w:cs="Arial"/>
                <w:sz w:val="20"/>
              </w:rPr>
              <w:t>1975</w:t>
            </w:r>
          </w:p>
        </w:tc>
        <w:tc>
          <w:tcPr>
            <w:tcW w:w="2070" w:type="dxa"/>
          </w:tcPr>
          <w:p w14:paraId="2A7DEC40" w14:textId="0ACDF4CD" w:rsidR="001E00FC" w:rsidRDefault="001E00FC" w:rsidP="001E00FC">
            <w:pPr>
              <w:rPr>
                <w:rFonts w:cs="Arial"/>
                <w:sz w:val="20"/>
              </w:rPr>
            </w:pPr>
            <w:r>
              <w:rPr>
                <w:rFonts w:cs="Arial"/>
                <w:sz w:val="20"/>
              </w:rPr>
              <w:t>FGBOILERS</w:t>
            </w:r>
          </w:p>
        </w:tc>
      </w:tr>
    </w:tbl>
    <w:p w14:paraId="6609081D" w14:textId="77777777" w:rsidR="00B639B1" w:rsidRPr="004B4509" w:rsidRDefault="00B639B1" w:rsidP="002916F7">
      <w:pPr>
        <w:rPr>
          <w:sz w:val="20"/>
        </w:rPr>
      </w:pPr>
    </w:p>
    <w:p w14:paraId="437FA497" w14:textId="6C73FF70" w:rsidR="004C69F6" w:rsidRDefault="001E00FC" w:rsidP="004B4509">
      <w:pPr>
        <w:rPr>
          <w:sz w:val="20"/>
        </w:rPr>
      </w:pPr>
      <w:r>
        <w:rPr>
          <w:sz w:val="20"/>
        </w:rPr>
        <w:br w:type="page"/>
      </w:r>
    </w:p>
    <w:p w14:paraId="12DA167D" w14:textId="6234173A"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0" w:name="_Toc30315079"/>
      <w:bookmarkStart w:id="71" w:name="_Toc173845581"/>
      <w:r w:rsidRPr="00C43734">
        <w:rPr>
          <w:bCs/>
          <w:szCs w:val="28"/>
        </w:rPr>
        <w:lastRenderedPageBreak/>
        <w:t>EU</w:t>
      </w:r>
      <w:r w:rsidR="002D2D7F">
        <w:rPr>
          <w:bCs/>
          <w:szCs w:val="28"/>
        </w:rPr>
        <w:t>LINE9</w:t>
      </w:r>
      <w:bookmarkEnd w:id="70"/>
      <w:bookmarkEnd w:id="71"/>
    </w:p>
    <w:p w14:paraId="539D86E3"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D4C8542" w14:textId="77777777" w:rsidR="00AE1D84" w:rsidRPr="0019740E" w:rsidRDefault="00AE1D84" w:rsidP="00F62984">
      <w:pPr>
        <w:rPr>
          <w:sz w:val="20"/>
        </w:rPr>
      </w:pPr>
    </w:p>
    <w:p w14:paraId="5BA12A2A" w14:textId="77777777" w:rsidR="00AE1D84" w:rsidRPr="007D4237" w:rsidRDefault="00AE1D84" w:rsidP="00F62984">
      <w:pPr>
        <w:jc w:val="both"/>
      </w:pPr>
      <w:r>
        <w:rPr>
          <w:b/>
          <w:u w:val="single"/>
        </w:rPr>
        <w:t>DESCRIPTION</w:t>
      </w:r>
    </w:p>
    <w:p w14:paraId="2839DB55" w14:textId="77777777" w:rsidR="000A4F68" w:rsidRDefault="000A4F68" w:rsidP="00A10651">
      <w:pPr>
        <w:jc w:val="both"/>
        <w:rPr>
          <w:rFonts w:cs="Arial"/>
          <w:sz w:val="20"/>
        </w:rPr>
      </w:pPr>
    </w:p>
    <w:p w14:paraId="35EC545B" w14:textId="7FEC5305" w:rsidR="00A10651" w:rsidRPr="000A4F68" w:rsidRDefault="00A10651" w:rsidP="00A10651">
      <w:pPr>
        <w:jc w:val="both"/>
        <w:rPr>
          <w:rFonts w:cs="Arial"/>
          <w:sz w:val="20"/>
        </w:rPr>
      </w:pPr>
      <w:r w:rsidRPr="000A4F68">
        <w:rPr>
          <w:rFonts w:cs="Arial"/>
          <w:sz w:val="20"/>
        </w:rPr>
        <w:t>Automated electrodeposition coating line used for the surface coating of miscellaneous metal parts.  The line consists of a pretreatment system, two dip tanks, and a cure oven and emits volatile organic compounds (VOC) that may include hazardous air pollutants (HAPs) as a component of coatings, reducers, resin feed, pigment paste, and cleaners.</w:t>
      </w:r>
    </w:p>
    <w:p w14:paraId="29F727B2" w14:textId="77777777" w:rsidR="00AE1D84" w:rsidRPr="002D2D7F" w:rsidRDefault="00AE1D84" w:rsidP="00F62984">
      <w:pPr>
        <w:jc w:val="both"/>
        <w:rPr>
          <w:sz w:val="20"/>
        </w:rPr>
      </w:pPr>
    </w:p>
    <w:p w14:paraId="09BA9004" w14:textId="5E75E57F" w:rsidR="00AE1D84" w:rsidRPr="002D2D7F" w:rsidRDefault="00AE1D84" w:rsidP="00F62984">
      <w:pPr>
        <w:jc w:val="both"/>
        <w:rPr>
          <w:sz w:val="20"/>
        </w:rPr>
      </w:pPr>
      <w:r w:rsidRPr="001D1DB8">
        <w:rPr>
          <w:b/>
          <w:sz w:val="20"/>
        </w:rPr>
        <w:t>Flexible Group ID:</w:t>
      </w:r>
      <w:r w:rsidRPr="001D1DB8">
        <w:rPr>
          <w:sz w:val="20"/>
        </w:rPr>
        <w:t xml:space="preserve"> </w:t>
      </w:r>
      <w:r w:rsidR="00D00A3C">
        <w:rPr>
          <w:sz w:val="20"/>
        </w:rPr>
        <w:t xml:space="preserve"> </w:t>
      </w:r>
      <w:r w:rsidR="000A4F68" w:rsidRPr="001D1DB8">
        <w:rPr>
          <w:sz w:val="20"/>
        </w:rPr>
        <w:t>FGMACT_MMMM</w:t>
      </w:r>
    </w:p>
    <w:p w14:paraId="55338D58" w14:textId="77777777" w:rsidR="00AE1D84" w:rsidRPr="002D2D7F" w:rsidRDefault="00AE1D84" w:rsidP="00F62984">
      <w:pPr>
        <w:tabs>
          <w:tab w:val="left" w:pos="6328"/>
        </w:tabs>
        <w:jc w:val="both"/>
        <w:rPr>
          <w:sz w:val="20"/>
        </w:rPr>
      </w:pPr>
    </w:p>
    <w:p w14:paraId="35C24309" w14:textId="77777777" w:rsidR="00AE1D84" w:rsidRPr="002D2D7F" w:rsidRDefault="00AE1D84" w:rsidP="00F62984">
      <w:pPr>
        <w:jc w:val="both"/>
        <w:rPr>
          <w:b/>
          <w:u w:val="single"/>
        </w:rPr>
      </w:pPr>
      <w:r w:rsidRPr="002D2D7F">
        <w:rPr>
          <w:b/>
          <w:u w:val="single"/>
        </w:rPr>
        <w:t>POLLUTION CONTROL EQUIPMENT</w:t>
      </w:r>
    </w:p>
    <w:p w14:paraId="7892707B" w14:textId="77777777" w:rsidR="00AE1D84" w:rsidRPr="002D2D7F" w:rsidRDefault="00AE1D84" w:rsidP="00F62984">
      <w:pPr>
        <w:jc w:val="both"/>
        <w:rPr>
          <w:sz w:val="20"/>
        </w:rPr>
      </w:pPr>
    </w:p>
    <w:p w14:paraId="24F21213" w14:textId="30083606" w:rsidR="00AE1D84" w:rsidRPr="002D2D7F" w:rsidRDefault="002D2D7F" w:rsidP="00F62984">
      <w:pPr>
        <w:jc w:val="both"/>
        <w:rPr>
          <w:sz w:val="20"/>
        </w:rPr>
      </w:pPr>
      <w:r w:rsidRPr="002D2D7F">
        <w:rPr>
          <w:sz w:val="20"/>
        </w:rPr>
        <w:t>NA</w:t>
      </w:r>
    </w:p>
    <w:p w14:paraId="75AC3240" w14:textId="77777777" w:rsidR="00AE1D84" w:rsidRPr="00906ACF" w:rsidRDefault="00AE1D84" w:rsidP="00F62984">
      <w:pPr>
        <w:jc w:val="both"/>
        <w:rPr>
          <w:sz w:val="20"/>
        </w:rPr>
      </w:pPr>
    </w:p>
    <w:p w14:paraId="6A10A8CC" w14:textId="77777777" w:rsidR="00AE1D84" w:rsidRPr="00F01FE1" w:rsidRDefault="00AE1D84" w:rsidP="00F62984">
      <w:pPr>
        <w:jc w:val="both"/>
        <w:rPr>
          <w:b/>
          <w:sz w:val="20"/>
          <w:u w:val="single"/>
        </w:rPr>
      </w:pPr>
      <w:r>
        <w:rPr>
          <w:b/>
        </w:rPr>
        <w:t xml:space="preserve">I.  </w:t>
      </w:r>
      <w:r>
        <w:rPr>
          <w:b/>
          <w:u w:val="single"/>
        </w:rPr>
        <w:t>EMISSION LIMIT(S)</w:t>
      </w:r>
    </w:p>
    <w:p w14:paraId="1C289B83" w14:textId="77777777" w:rsidR="00AE1D84" w:rsidRDefault="00AE1D84" w:rsidP="00F62984">
      <w:pPr>
        <w:jc w:val="both"/>
        <w:rPr>
          <w:sz w:val="20"/>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440"/>
        <w:gridCol w:w="2160"/>
        <w:gridCol w:w="1980"/>
        <w:gridCol w:w="1530"/>
        <w:gridCol w:w="1800"/>
      </w:tblGrid>
      <w:tr w:rsidR="00AE1D84" w14:paraId="35E9DBC1" w14:textId="77777777" w:rsidTr="00494169">
        <w:trPr>
          <w:cantSplit/>
          <w:tblHeader/>
        </w:trPr>
        <w:tc>
          <w:tcPr>
            <w:tcW w:w="1620" w:type="dxa"/>
            <w:tcBorders>
              <w:top w:val="single" w:sz="4" w:space="0" w:color="auto"/>
              <w:left w:val="single" w:sz="4" w:space="0" w:color="auto"/>
              <w:bottom w:val="single" w:sz="4" w:space="0" w:color="auto"/>
              <w:right w:val="single" w:sz="4" w:space="0" w:color="auto"/>
            </w:tcBorders>
          </w:tcPr>
          <w:p w14:paraId="5CE2BEAA"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1B963F1" w14:textId="77777777" w:rsidR="00AE1D84" w:rsidRPr="00BD3DE3" w:rsidRDefault="00AE1D84" w:rsidP="00F62984">
            <w:pPr>
              <w:jc w:val="center"/>
              <w:rPr>
                <w:b/>
                <w:sz w:val="20"/>
              </w:rPr>
            </w:pPr>
            <w:r w:rsidRPr="00BD3DE3">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403BC268" w14:textId="77777777" w:rsidR="00AE1D84" w:rsidRDefault="00AE1D84" w:rsidP="00F62984">
            <w:pPr>
              <w:jc w:val="center"/>
              <w:rPr>
                <w:b/>
                <w:sz w:val="20"/>
              </w:rPr>
            </w:pPr>
            <w:r>
              <w:rPr>
                <w:b/>
                <w:sz w:val="20"/>
              </w:rPr>
              <w:t>Time Period/Operating Scenario</w:t>
            </w:r>
          </w:p>
        </w:tc>
        <w:tc>
          <w:tcPr>
            <w:tcW w:w="1980" w:type="dxa"/>
            <w:tcBorders>
              <w:top w:val="single" w:sz="4" w:space="0" w:color="auto"/>
              <w:left w:val="single" w:sz="4" w:space="0" w:color="auto"/>
              <w:bottom w:val="single" w:sz="4" w:space="0" w:color="auto"/>
              <w:right w:val="single" w:sz="4" w:space="0" w:color="auto"/>
            </w:tcBorders>
          </w:tcPr>
          <w:p w14:paraId="4F9DEFEA"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909D692" w14:textId="77777777" w:rsidR="00AE1D84" w:rsidRDefault="00AE1D84" w:rsidP="00F62984">
            <w:pPr>
              <w:jc w:val="center"/>
              <w:rPr>
                <w:b/>
                <w:sz w:val="20"/>
              </w:rPr>
            </w:pPr>
            <w:r>
              <w:rPr>
                <w:b/>
                <w:sz w:val="20"/>
              </w:rPr>
              <w:t>Monitoring/</w:t>
            </w:r>
          </w:p>
          <w:p w14:paraId="097994D4" w14:textId="77777777" w:rsidR="00AE1D84" w:rsidRPr="00BD3DE3" w:rsidRDefault="00AE1D84" w:rsidP="00F62984">
            <w:pPr>
              <w:jc w:val="center"/>
              <w:rPr>
                <w:b/>
                <w:sz w:val="20"/>
              </w:rPr>
            </w:pPr>
            <w:r>
              <w:rPr>
                <w:b/>
                <w:sz w:val="20"/>
              </w:rPr>
              <w:t>Testing Method</w:t>
            </w:r>
          </w:p>
        </w:tc>
        <w:tc>
          <w:tcPr>
            <w:tcW w:w="1800" w:type="dxa"/>
            <w:tcBorders>
              <w:top w:val="single" w:sz="4" w:space="0" w:color="auto"/>
              <w:left w:val="single" w:sz="4" w:space="0" w:color="auto"/>
              <w:bottom w:val="single" w:sz="4" w:space="0" w:color="auto"/>
              <w:right w:val="single" w:sz="4" w:space="0" w:color="auto"/>
            </w:tcBorders>
          </w:tcPr>
          <w:p w14:paraId="184F512D"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810778" w:rsidRPr="00810778" w14:paraId="20DFDFDF" w14:textId="77777777" w:rsidTr="00494169">
        <w:trPr>
          <w:cantSplit/>
        </w:trPr>
        <w:tc>
          <w:tcPr>
            <w:tcW w:w="1620" w:type="dxa"/>
            <w:tcBorders>
              <w:top w:val="single" w:sz="4" w:space="0" w:color="auto"/>
              <w:left w:val="single" w:sz="4" w:space="0" w:color="auto"/>
              <w:bottom w:val="single" w:sz="4" w:space="0" w:color="auto"/>
              <w:right w:val="single" w:sz="4" w:space="0" w:color="auto"/>
            </w:tcBorders>
          </w:tcPr>
          <w:p w14:paraId="67A03BA0" w14:textId="6FE96BDD" w:rsidR="002D2D7F" w:rsidRPr="00810778" w:rsidRDefault="002D2D7F" w:rsidP="001E00FC">
            <w:pPr>
              <w:pStyle w:val="ListParagraph"/>
              <w:numPr>
                <w:ilvl w:val="0"/>
                <w:numId w:val="75"/>
              </w:numPr>
              <w:rPr>
                <w:sz w:val="20"/>
              </w:rPr>
            </w:pPr>
            <w:r w:rsidRPr="00810778">
              <w:rPr>
                <w:sz w:val="20"/>
              </w:rPr>
              <w:t>VOC</w:t>
            </w:r>
          </w:p>
        </w:tc>
        <w:tc>
          <w:tcPr>
            <w:tcW w:w="1440" w:type="dxa"/>
            <w:tcBorders>
              <w:top w:val="single" w:sz="4" w:space="0" w:color="auto"/>
              <w:left w:val="single" w:sz="4" w:space="0" w:color="auto"/>
              <w:bottom w:val="single" w:sz="4" w:space="0" w:color="auto"/>
              <w:right w:val="single" w:sz="4" w:space="0" w:color="auto"/>
            </w:tcBorders>
          </w:tcPr>
          <w:p w14:paraId="091C5207" w14:textId="4BAB7CD6" w:rsidR="002D2D7F" w:rsidRPr="00810778" w:rsidRDefault="002D2D7F" w:rsidP="002D2D7F">
            <w:pPr>
              <w:jc w:val="center"/>
              <w:rPr>
                <w:sz w:val="20"/>
              </w:rPr>
            </w:pPr>
            <w:r w:rsidRPr="00810778">
              <w:rPr>
                <w:sz w:val="20"/>
              </w:rPr>
              <w:t>8.0 pounds</w:t>
            </w:r>
            <w:r w:rsidR="00A10651" w:rsidRPr="00810778">
              <w:rPr>
                <w:sz w:val="20"/>
                <w:vertAlign w:val="superscript"/>
              </w:rPr>
              <w:t>1</w:t>
            </w:r>
          </w:p>
        </w:tc>
        <w:tc>
          <w:tcPr>
            <w:tcW w:w="2160" w:type="dxa"/>
            <w:tcBorders>
              <w:top w:val="single" w:sz="4" w:space="0" w:color="auto"/>
              <w:left w:val="single" w:sz="4" w:space="0" w:color="auto"/>
              <w:bottom w:val="single" w:sz="4" w:space="0" w:color="auto"/>
              <w:right w:val="single" w:sz="4" w:space="0" w:color="auto"/>
            </w:tcBorders>
          </w:tcPr>
          <w:p w14:paraId="1E839569" w14:textId="7F3548E6" w:rsidR="002D2D7F" w:rsidRPr="00810778" w:rsidRDefault="002D2D7F" w:rsidP="002D2D7F">
            <w:pPr>
              <w:jc w:val="center"/>
              <w:rPr>
                <w:sz w:val="20"/>
              </w:rPr>
            </w:pPr>
            <w:r w:rsidRPr="00810778">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3A3A9F9C" w14:textId="77777777" w:rsidR="002D2D7F" w:rsidRPr="00810778" w:rsidRDefault="002D2D7F" w:rsidP="002D2D7F">
            <w:pPr>
              <w:jc w:val="center"/>
              <w:rPr>
                <w:sz w:val="20"/>
              </w:rPr>
            </w:pPr>
            <w:r w:rsidRPr="00810778">
              <w:rPr>
                <w:sz w:val="20"/>
              </w:rPr>
              <w:t>EULINE9</w:t>
            </w:r>
          </w:p>
          <w:p w14:paraId="39079FD5" w14:textId="77777777" w:rsidR="002D2D7F" w:rsidRPr="00810778" w:rsidRDefault="002D2D7F" w:rsidP="002D2D7F">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05604556" w14:textId="1C824CE5" w:rsidR="00BC6584" w:rsidRPr="00810778" w:rsidRDefault="00BC6584" w:rsidP="00BC6584">
            <w:pPr>
              <w:rPr>
                <w:sz w:val="20"/>
              </w:rPr>
            </w:pPr>
            <w:r w:rsidRPr="00810778">
              <w:rPr>
                <w:sz w:val="20"/>
              </w:rPr>
              <w:t xml:space="preserve">       SC V.1</w:t>
            </w:r>
          </w:p>
          <w:p w14:paraId="5950B37B" w14:textId="77777777" w:rsidR="00BC6584" w:rsidRPr="00810778" w:rsidRDefault="00BC6584" w:rsidP="00BC6584">
            <w:pPr>
              <w:jc w:val="center"/>
              <w:rPr>
                <w:sz w:val="20"/>
              </w:rPr>
            </w:pPr>
            <w:r w:rsidRPr="00810778">
              <w:rPr>
                <w:sz w:val="20"/>
              </w:rPr>
              <w:t>SC VI.1</w:t>
            </w:r>
          </w:p>
          <w:p w14:paraId="08025B37" w14:textId="77777777" w:rsidR="00BC6584" w:rsidRPr="00810778" w:rsidRDefault="00BC6584" w:rsidP="00BC6584">
            <w:pPr>
              <w:jc w:val="center"/>
              <w:rPr>
                <w:sz w:val="20"/>
              </w:rPr>
            </w:pPr>
            <w:r w:rsidRPr="00810778">
              <w:rPr>
                <w:sz w:val="20"/>
              </w:rPr>
              <w:t>SC VI.2</w:t>
            </w:r>
          </w:p>
          <w:p w14:paraId="748B7B2D" w14:textId="5D72052D" w:rsidR="002D2D7F" w:rsidRPr="00810778" w:rsidRDefault="00BC6584" w:rsidP="00BC6584">
            <w:pPr>
              <w:jc w:val="center"/>
              <w:rPr>
                <w:sz w:val="20"/>
              </w:rPr>
            </w:pPr>
            <w:r w:rsidRPr="00810778">
              <w:rPr>
                <w:sz w:val="20"/>
              </w:rPr>
              <w:t>SC VI.3</w:t>
            </w:r>
          </w:p>
        </w:tc>
        <w:tc>
          <w:tcPr>
            <w:tcW w:w="1800" w:type="dxa"/>
            <w:tcBorders>
              <w:top w:val="single" w:sz="4" w:space="0" w:color="auto"/>
              <w:left w:val="single" w:sz="4" w:space="0" w:color="auto"/>
              <w:bottom w:val="single" w:sz="4" w:space="0" w:color="auto"/>
              <w:right w:val="single" w:sz="4" w:space="0" w:color="auto"/>
            </w:tcBorders>
          </w:tcPr>
          <w:p w14:paraId="26017485" w14:textId="75024248" w:rsidR="002D2D7F" w:rsidRPr="00810778" w:rsidRDefault="002D2D7F" w:rsidP="002D2D7F">
            <w:pPr>
              <w:jc w:val="center"/>
              <w:rPr>
                <w:b/>
                <w:sz w:val="20"/>
              </w:rPr>
            </w:pPr>
            <w:r w:rsidRPr="00810778">
              <w:rPr>
                <w:b/>
                <w:sz w:val="20"/>
              </w:rPr>
              <w:t>R 336.1225</w:t>
            </w:r>
          </w:p>
        </w:tc>
      </w:tr>
      <w:tr w:rsidR="002D2D7F" w:rsidRPr="00810778" w14:paraId="79D4F798" w14:textId="77777777" w:rsidTr="00494169">
        <w:trPr>
          <w:cantSplit/>
          <w:trHeight w:val="953"/>
        </w:trPr>
        <w:tc>
          <w:tcPr>
            <w:tcW w:w="1620" w:type="dxa"/>
            <w:tcBorders>
              <w:top w:val="single" w:sz="4" w:space="0" w:color="auto"/>
              <w:left w:val="single" w:sz="4" w:space="0" w:color="auto"/>
              <w:bottom w:val="single" w:sz="4" w:space="0" w:color="auto"/>
              <w:right w:val="single" w:sz="4" w:space="0" w:color="auto"/>
            </w:tcBorders>
          </w:tcPr>
          <w:p w14:paraId="6C1BED86" w14:textId="350F4CC1" w:rsidR="002D2D7F" w:rsidRPr="00810778" w:rsidRDefault="002D2D7F" w:rsidP="001E00FC">
            <w:pPr>
              <w:pStyle w:val="ListParagraph"/>
              <w:numPr>
                <w:ilvl w:val="0"/>
                <w:numId w:val="75"/>
              </w:numPr>
              <w:rPr>
                <w:sz w:val="20"/>
              </w:rPr>
            </w:pPr>
            <w:r w:rsidRPr="00810778">
              <w:rPr>
                <w:sz w:val="20"/>
              </w:rPr>
              <w:t>VOC</w:t>
            </w:r>
          </w:p>
        </w:tc>
        <w:tc>
          <w:tcPr>
            <w:tcW w:w="1440" w:type="dxa"/>
            <w:tcBorders>
              <w:top w:val="single" w:sz="4" w:space="0" w:color="auto"/>
              <w:left w:val="single" w:sz="4" w:space="0" w:color="auto"/>
              <w:bottom w:val="single" w:sz="4" w:space="0" w:color="auto"/>
              <w:right w:val="single" w:sz="4" w:space="0" w:color="auto"/>
            </w:tcBorders>
          </w:tcPr>
          <w:p w14:paraId="06742070" w14:textId="6F7CBA54" w:rsidR="002D2D7F" w:rsidRPr="00810778" w:rsidRDefault="002D2D7F" w:rsidP="002D2D7F">
            <w:pPr>
              <w:jc w:val="center"/>
              <w:rPr>
                <w:sz w:val="20"/>
              </w:rPr>
            </w:pPr>
            <w:r w:rsidRPr="00810778">
              <w:rPr>
                <w:sz w:val="20"/>
              </w:rPr>
              <w:t>34.9 tons</w:t>
            </w:r>
            <w:r w:rsidRPr="00810778">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300D1007" w14:textId="1F052C51" w:rsidR="002D2D7F" w:rsidRPr="00810778" w:rsidRDefault="002D2D7F" w:rsidP="002D2D7F">
            <w:pPr>
              <w:jc w:val="center"/>
              <w:rPr>
                <w:sz w:val="20"/>
              </w:rPr>
            </w:pPr>
            <w:r w:rsidRPr="00810778">
              <w:rPr>
                <w:sz w:val="20"/>
              </w:rPr>
              <w:t>Annually based upon a 12-month rolling time period as determined at the end of each month</w:t>
            </w:r>
          </w:p>
        </w:tc>
        <w:tc>
          <w:tcPr>
            <w:tcW w:w="1980" w:type="dxa"/>
            <w:tcBorders>
              <w:top w:val="single" w:sz="4" w:space="0" w:color="auto"/>
              <w:left w:val="single" w:sz="4" w:space="0" w:color="auto"/>
              <w:bottom w:val="single" w:sz="4" w:space="0" w:color="auto"/>
              <w:right w:val="single" w:sz="4" w:space="0" w:color="auto"/>
            </w:tcBorders>
          </w:tcPr>
          <w:p w14:paraId="2481E663" w14:textId="77777777" w:rsidR="002D2D7F" w:rsidRPr="00810778" w:rsidRDefault="002D2D7F" w:rsidP="002D2D7F">
            <w:pPr>
              <w:jc w:val="center"/>
              <w:rPr>
                <w:sz w:val="20"/>
              </w:rPr>
            </w:pPr>
            <w:r w:rsidRPr="00810778">
              <w:rPr>
                <w:sz w:val="20"/>
              </w:rPr>
              <w:t>EULINE9</w:t>
            </w:r>
          </w:p>
          <w:p w14:paraId="002C9DE2" w14:textId="77777777" w:rsidR="002D2D7F" w:rsidRPr="00810778" w:rsidRDefault="002D2D7F" w:rsidP="002D2D7F">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224C58DA" w14:textId="3A2C4734" w:rsidR="00BC6584" w:rsidRPr="00810778" w:rsidRDefault="00BC6584" w:rsidP="00BC6584">
            <w:pPr>
              <w:rPr>
                <w:sz w:val="20"/>
              </w:rPr>
            </w:pPr>
            <w:r w:rsidRPr="00810778">
              <w:rPr>
                <w:sz w:val="20"/>
              </w:rPr>
              <w:t xml:space="preserve">        SC V.1</w:t>
            </w:r>
          </w:p>
          <w:p w14:paraId="65F962A8" w14:textId="77777777" w:rsidR="00BC6584" w:rsidRPr="00810778" w:rsidRDefault="00BC6584" w:rsidP="00BC6584">
            <w:pPr>
              <w:jc w:val="center"/>
              <w:rPr>
                <w:sz w:val="20"/>
              </w:rPr>
            </w:pPr>
            <w:r w:rsidRPr="00810778">
              <w:rPr>
                <w:sz w:val="20"/>
              </w:rPr>
              <w:t>SC VI.1</w:t>
            </w:r>
          </w:p>
          <w:p w14:paraId="2B4AC177" w14:textId="77777777" w:rsidR="00BC6584" w:rsidRPr="00810778" w:rsidRDefault="00BC6584" w:rsidP="00BC6584">
            <w:pPr>
              <w:jc w:val="center"/>
              <w:rPr>
                <w:sz w:val="20"/>
              </w:rPr>
            </w:pPr>
            <w:r w:rsidRPr="00810778">
              <w:rPr>
                <w:sz w:val="20"/>
              </w:rPr>
              <w:t>SC VI.2</w:t>
            </w:r>
          </w:p>
          <w:p w14:paraId="4AB1A990" w14:textId="6DECC46D" w:rsidR="002D2D7F" w:rsidRPr="00810778" w:rsidRDefault="00BC6584" w:rsidP="00BC6584">
            <w:pPr>
              <w:jc w:val="center"/>
              <w:rPr>
                <w:sz w:val="20"/>
              </w:rPr>
            </w:pPr>
            <w:r w:rsidRPr="00810778">
              <w:rPr>
                <w:sz w:val="20"/>
              </w:rPr>
              <w:t>SC VI.3</w:t>
            </w:r>
          </w:p>
        </w:tc>
        <w:tc>
          <w:tcPr>
            <w:tcW w:w="1800" w:type="dxa"/>
            <w:tcBorders>
              <w:top w:val="single" w:sz="4" w:space="0" w:color="auto"/>
              <w:left w:val="single" w:sz="4" w:space="0" w:color="auto"/>
              <w:bottom w:val="single" w:sz="4" w:space="0" w:color="auto"/>
              <w:right w:val="single" w:sz="4" w:space="0" w:color="auto"/>
            </w:tcBorders>
          </w:tcPr>
          <w:p w14:paraId="1CC2D794" w14:textId="35543AD1" w:rsidR="002D2D7F" w:rsidRPr="00810778" w:rsidRDefault="002D2D7F" w:rsidP="002D2D7F">
            <w:pPr>
              <w:jc w:val="center"/>
              <w:rPr>
                <w:b/>
                <w:sz w:val="20"/>
              </w:rPr>
            </w:pPr>
            <w:r w:rsidRPr="00810778">
              <w:rPr>
                <w:b/>
                <w:sz w:val="20"/>
              </w:rPr>
              <w:t>R 336.1702</w:t>
            </w:r>
          </w:p>
        </w:tc>
      </w:tr>
    </w:tbl>
    <w:p w14:paraId="5320B720" w14:textId="6CEC1BDE" w:rsidR="00494D15" w:rsidRPr="00810778" w:rsidRDefault="00494D15" w:rsidP="00F62984">
      <w:pPr>
        <w:jc w:val="both"/>
        <w:rPr>
          <w:sz w:val="20"/>
        </w:rPr>
      </w:pPr>
    </w:p>
    <w:p w14:paraId="291E3AD7" w14:textId="77777777" w:rsidR="00AE1D84" w:rsidRPr="00810778" w:rsidRDefault="00AE1D84" w:rsidP="00F62984">
      <w:pPr>
        <w:jc w:val="both"/>
        <w:rPr>
          <w:b/>
          <w:u w:val="single"/>
        </w:rPr>
      </w:pPr>
      <w:r w:rsidRPr="00810778">
        <w:rPr>
          <w:b/>
        </w:rPr>
        <w:t xml:space="preserve">II.  </w:t>
      </w:r>
      <w:r w:rsidRPr="00810778">
        <w:rPr>
          <w:b/>
          <w:u w:val="single"/>
        </w:rPr>
        <w:t>MATERIAL LIMIT(S)</w:t>
      </w:r>
    </w:p>
    <w:p w14:paraId="07C41962" w14:textId="77777777" w:rsidR="00AE1D84" w:rsidRPr="00810778"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10778" w:rsidRPr="00810778" w14:paraId="30B0FE21" w14:textId="77777777" w:rsidTr="002D2D7F">
        <w:trPr>
          <w:cantSplit/>
          <w:tblHeader/>
        </w:trPr>
        <w:tc>
          <w:tcPr>
            <w:tcW w:w="1626" w:type="dxa"/>
            <w:tcBorders>
              <w:top w:val="single" w:sz="4" w:space="0" w:color="auto"/>
              <w:left w:val="single" w:sz="4" w:space="0" w:color="auto"/>
              <w:bottom w:val="single" w:sz="4" w:space="0" w:color="auto"/>
              <w:right w:val="single" w:sz="4" w:space="0" w:color="auto"/>
            </w:tcBorders>
          </w:tcPr>
          <w:p w14:paraId="090E7ED3" w14:textId="77777777" w:rsidR="00AE1D84" w:rsidRPr="00810778" w:rsidRDefault="00AE1D84" w:rsidP="00F62984">
            <w:pPr>
              <w:jc w:val="center"/>
              <w:rPr>
                <w:b/>
                <w:sz w:val="20"/>
              </w:rPr>
            </w:pPr>
            <w:r w:rsidRPr="00810778">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C241D4D" w14:textId="77777777" w:rsidR="00AE1D84" w:rsidRPr="00810778" w:rsidRDefault="00AE1D84" w:rsidP="00F62984">
            <w:pPr>
              <w:jc w:val="center"/>
              <w:rPr>
                <w:b/>
                <w:sz w:val="20"/>
              </w:rPr>
            </w:pPr>
            <w:r w:rsidRPr="00810778">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084D2BC" w14:textId="77777777" w:rsidR="00AE1D84" w:rsidRPr="00810778" w:rsidRDefault="00AE1D84" w:rsidP="00F62984">
            <w:pPr>
              <w:jc w:val="center"/>
              <w:rPr>
                <w:b/>
                <w:sz w:val="20"/>
              </w:rPr>
            </w:pPr>
            <w:r w:rsidRPr="00810778">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295663D" w14:textId="77777777" w:rsidR="00AE1D84" w:rsidRPr="00810778" w:rsidRDefault="00AE1D84" w:rsidP="00F62984">
            <w:pPr>
              <w:jc w:val="center"/>
              <w:rPr>
                <w:b/>
                <w:sz w:val="20"/>
              </w:rPr>
            </w:pPr>
            <w:r w:rsidRPr="00810778">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8801A3D" w14:textId="77777777" w:rsidR="00AE1D84" w:rsidRPr="00810778" w:rsidRDefault="00AE1D84" w:rsidP="00F62984">
            <w:pPr>
              <w:jc w:val="center"/>
              <w:rPr>
                <w:b/>
                <w:sz w:val="20"/>
              </w:rPr>
            </w:pPr>
            <w:r w:rsidRPr="00810778">
              <w:rPr>
                <w:b/>
                <w:sz w:val="20"/>
              </w:rPr>
              <w:t>Monitoring/</w:t>
            </w:r>
          </w:p>
          <w:p w14:paraId="057B551B" w14:textId="77777777" w:rsidR="00AE1D84" w:rsidRPr="00810778" w:rsidRDefault="00AE1D84" w:rsidP="00F62984">
            <w:pPr>
              <w:jc w:val="center"/>
              <w:rPr>
                <w:b/>
                <w:sz w:val="20"/>
              </w:rPr>
            </w:pPr>
            <w:r w:rsidRPr="00810778">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77C9019" w14:textId="77777777" w:rsidR="00AE1D84" w:rsidRPr="00810778" w:rsidRDefault="00AE1D84" w:rsidP="00F62984">
            <w:pPr>
              <w:jc w:val="center"/>
              <w:rPr>
                <w:b/>
                <w:sz w:val="20"/>
              </w:rPr>
            </w:pPr>
            <w:r w:rsidRPr="00810778">
              <w:rPr>
                <w:b/>
                <w:sz w:val="20"/>
              </w:rPr>
              <w:t>Underlying Applicable Requirements</w:t>
            </w:r>
          </w:p>
        </w:tc>
      </w:tr>
      <w:tr w:rsidR="00810778" w:rsidRPr="00810778" w14:paraId="2FF49635" w14:textId="77777777" w:rsidTr="002D2D7F">
        <w:trPr>
          <w:cantSplit/>
        </w:trPr>
        <w:tc>
          <w:tcPr>
            <w:tcW w:w="1626" w:type="dxa"/>
            <w:tcBorders>
              <w:top w:val="single" w:sz="4" w:space="0" w:color="auto"/>
              <w:left w:val="single" w:sz="4" w:space="0" w:color="auto"/>
              <w:bottom w:val="single" w:sz="4" w:space="0" w:color="auto"/>
              <w:right w:val="single" w:sz="4" w:space="0" w:color="auto"/>
            </w:tcBorders>
          </w:tcPr>
          <w:p w14:paraId="3D027FD9" w14:textId="77777777" w:rsidR="002D2D7F" w:rsidRPr="00810778" w:rsidRDefault="002D2D7F" w:rsidP="002D2D7F">
            <w:pPr>
              <w:ind w:left="360" w:hanging="360"/>
              <w:rPr>
                <w:sz w:val="20"/>
              </w:rPr>
            </w:pPr>
            <w:r w:rsidRPr="00810778">
              <w:rPr>
                <w:sz w:val="20"/>
              </w:rPr>
              <w:t xml:space="preserve">1.  Water-based </w:t>
            </w:r>
          </w:p>
          <w:p w14:paraId="1111F2CF" w14:textId="73E3A9F9" w:rsidR="002D2D7F" w:rsidRPr="00810778" w:rsidRDefault="002D2D7F" w:rsidP="002D2D7F">
            <w:pPr>
              <w:ind w:left="360" w:hanging="360"/>
              <w:rPr>
                <w:sz w:val="20"/>
              </w:rPr>
            </w:pPr>
            <w:r w:rsidRPr="00810778">
              <w:rPr>
                <w:sz w:val="20"/>
              </w:rPr>
              <w:t xml:space="preserve">     coating VOC content</w:t>
            </w:r>
          </w:p>
        </w:tc>
        <w:tc>
          <w:tcPr>
            <w:tcW w:w="1440" w:type="dxa"/>
            <w:tcBorders>
              <w:top w:val="single" w:sz="4" w:space="0" w:color="auto"/>
              <w:left w:val="single" w:sz="4" w:space="0" w:color="auto"/>
              <w:bottom w:val="single" w:sz="4" w:space="0" w:color="auto"/>
              <w:right w:val="single" w:sz="4" w:space="0" w:color="auto"/>
            </w:tcBorders>
          </w:tcPr>
          <w:p w14:paraId="789CB93A" w14:textId="43DDB287" w:rsidR="002D2D7F" w:rsidRPr="00810778" w:rsidRDefault="002D2D7F" w:rsidP="002D2D7F">
            <w:pPr>
              <w:jc w:val="center"/>
              <w:rPr>
                <w:sz w:val="20"/>
              </w:rPr>
            </w:pPr>
            <w:r w:rsidRPr="00810778">
              <w:rPr>
                <w:sz w:val="20"/>
              </w:rPr>
              <w:t>1.3 pounds per gallon of coating (minus water as applied)</w:t>
            </w:r>
            <w:r w:rsidRPr="00810778">
              <w:rPr>
                <w:sz w:val="20"/>
                <w:vertAlign w:val="superscript"/>
              </w:rPr>
              <w:t xml:space="preserve"> 2</w:t>
            </w:r>
          </w:p>
        </w:tc>
        <w:tc>
          <w:tcPr>
            <w:tcW w:w="2245" w:type="dxa"/>
            <w:tcBorders>
              <w:top w:val="single" w:sz="4" w:space="0" w:color="auto"/>
              <w:left w:val="single" w:sz="4" w:space="0" w:color="auto"/>
              <w:bottom w:val="single" w:sz="4" w:space="0" w:color="auto"/>
              <w:right w:val="single" w:sz="4" w:space="0" w:color="auto"/>
            </w:tcBorders>
          </w:tcPr>
          <w:p w14:paraId="2F7AD198" w14:textId="2B16CD45" w:rsidR="002D2D7F" w:rsidRPr="00810778" w:rsidRDefault="002D2D7F" w:rsidP="002D2D7F">
            <w:pPr>
              <w:jc w:val="center"/>
              <w:rPr>
                <w:sz w:val="20"/>
              </w:rPr>
            </w:pPr>
            <w:r w:rsidRPr="00810778">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15C780E0" w14:textId="24CD9CF2" w:rsidR="002D2D7F" w:rsidRPr="00810778" w:rsidRDefault="002D2D7F" w:rsidP="002D2D7F">
            <w:pPr>
              <w:jc w:val="center"/>
              <w:rPr>
                <w:sz w:val="20"/>
              </w:rPr>
            </w:pPr>
            <w:r w:rsidRPr="00810778">
              <w:rPr>
                <w:sz w:val="20"/>
              </w:rPr>
              <w:t>EULINE9</w:t>
            </w:r>
          </w:p>
        </w:tc>
        <w:tc>
          <w:tcPr>
            <w:tcW w:w="1530" w:type="dxa"/>
            <w:tcBorders>
              <w:top w:val="single" w:sz="4" w:space="0" w:color="auto"/>
              <w:left w:val="single" w:sz="4" w:space="0" w:color="auto"/>
              <w:bottom w:val="single" w:sz="4" w:space="0" w:color="auto"/>
              <w:right w:val="single" w:sz="4" w:space="0" w:color="auto"/>
            </w:tcBorders>
          </w:tcPr>
          <w:p w14:paraId="3FC87D31" w14:textId="4B556142" w:rsidR="00BC6584" w:rsidRPr="00810778" w:rsidRDefault="00BC6584" w:rsidP="00BC6584">
            <w:pPr>
              <w:rPr>
                <w:sz w:val="20"/>
              </w:rPr>
            </w:pPr>
            <w:r w:rsidRPr="00810778">
              <w:rPr>
                <w:sz w:val="20"/>
              </w:rPr>
              <w:t xml:space="preserve">       SC V.1</w:t>
            </w:r>
          </w:p>
          <w:p w14:paraId="7F0AB153" w14:textId="773823F6" w:rsidR="002D2D7F" w:rsidRPr="00810778" w:rsidRDefault="002D2D7F" w:rsidP="002D2D7F">
            <w:pPr>
              <w:jc w:val="center"/>
              <w:rPr>
                <w:sz w:val="20"/>
              </w:rPr>
            </w:pPr>
            <w:r w:rsidRPr="00810778">
              <w:rPr>
                <w:sz w:val="20"/>
              </w:rPr>
              <w:t>SC VI.1</w:t>
            </w:r>
          </w:p>
          <w:p w14:paraId="5841ACF2" w14:textId="77777777" w:rsidR="002D2D7F" w:rsidRPr="00810778" w:rsidRDefault="002D2D7F" w:rsidP="002D2D7F">
            <w:pPr>
              <w:jc w:val="center"/>
              <w:rPr>
                <w:sz w:val="20"/>
              </w:rPr>
            </w:pPr>
            <w:r w:rsidRPr="00810778">
              <w:rPr>
                <w:sz w:val="20"/>
              </w:rPr>
              <w:t>SC VI.2</w:t>
            </w:r>
          </w:p>
          <w:p w14:paraId="21A7BDE2" w14:textId="2473FE98" w:rsidR="002D2D7F" w:rsidRPr="00810778" w:rsidRDefault="00810778" w:rsidP="002D2D7F">
            <w:pPr>
              <w:jc w:val="center"/>
              <w:rPr>
                <w:strike/>
                <w:sz w:val="20"/>
              </w:rPr>
            </w:pPr>
            <w:r w:rsidRPr="00810778">
              <w:rPr>
                <w:strike/>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3B2C5CE5" w14:textId="61E6D244" w:rsidR="002D2D7F" w:rsidRPr="00810778" w:rsidRDefault="002D2D7F" w:rsidP="002D2D7F">
            <w:pPr>
              <w:jc w:val="center"/>
              <w:rPr>
                <w:b/>
                <w:sz w:val="20"/>
              </w:rPr>
            </w:pPr>
            <w:r w:rsidRPr="00810778">
              <w:rPr>
                <w:b/>
                <w:sz w:val="20"/>
              </w:rPr>
              <w:t>R 336.1702</w:t>
            </w:r>
          </w:p>
        </w:tc>
      </w:tr>
    </w:tbl>
    <w:p w14:paraId="0EBFC91B" w14:textId="77777777" w:rsidR="00494169" w:rsidRDefault="00494169" w:rsidP="00494169">
      <w:pPr>
        <w:jc w:val="both"/>
        <w:rPr>
          <w:b/>
        </w:rPr>
      </w:pPr>
    </w:p>
    <w:p w14:paraId="0BDE932C" w14:textId="05DD1D75" w:rsidR="00AE1D84" w:rsidRPr="007D4237" w:rsidRDefault="00AE1D84" w:rsidP="00494169">
      <w:pPr>
        <w:jc w:val="both"/>
        <w:rPr>
          <w:sz w:val="20"/>
        </w:rPr>
      </w:pPr>
      <w:r>
        <w:rPr>
          <w:b/>
        </w:rPr>
        <w:t xml:space="preserve">III.  </w:t>
      </w:r>
      <w:r>
        <w:rPr>
          <w:b/>
          <w:u w:val="single"/>
        </w:rPr>
        <w:t>PROCESS/OPERATIONAL RESTRICTION(S)</w:t>
      </w:r>
      <w:r w:rsidDel="001C614B">
        <w:rPr>
          <w:b/>
          <w:u w:val="single"/>
        </w:rPr>
        <w:t xml:space="preserve"> </w:t>
      </w:r>
    </w:p>
    <w:p w14:paraId="22B00654" w14:textId="77777777" w:rsidR="00AE1D84" w:rsidRDefault="00AE1D84" w:rsidP="00494169">
      <w:pPr>
        <w:jc w:val="both"/>
        <w:rPr>
          <w:sz w:val="20"/>
        </w:rPr>
      </w:pPr>
    </w:p>
    <w:p w14:paraId="5F65EF07" w14:textId="7BAD54E7" w:rsidR="002D2D7F" w:rsidRPr="00984760" w:rsidRDefault="002D2D7F" w:rsidP="00D24BDC">
      <w:pPr>
        <w:jc w:val="both"/>
        <w:rPr>
          <w:sz w:val="20"/>
        </w:rPr>
      </w:pPr>
      <w:r>
        <w:rPr>
          <w:sz w:val="20"/>
        </w:rPr>
        <w:t>NA</w:t>
      </w:r>
    </w:p>
    <w:p w14:paraId="55EF9B0F" w14:textId="77777777" w:rsidR="00AE1D84" w:rsidRPr="00FB6071" w:rsidRDefault="00AE1D84" w:rsidP="00F62984">
      <w:pPr>
        <w:jc w:val="both"/>
        <w:rPr>
          <w:sz w:val="20"/>
        </w:rPr>
      </w:pPr>
    </w:p>
    <w:p w14:paraId="641C606B"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2FABDE23" w14:textId="77777777" w:rsidR="00AE1D84" w:rsidRPr="00573DEA" w:rsidRDefault="00AE1D84" w:rsidP="00F62984">
      <w:pPr>
        <w:jc w:val="both"/>
        <w:rPr>
          <w:sz w:val="20"/>
        </w:rPr>
      </w:pPr>
    </w:p>
    <w:p w14:paraId="6F75A274" w14:textId="4C7F3EE7" w:rsidR="00AE1D84" w:rsidRPr="00984760" w:rsidRDefault="002D2D7F" w:rsidP="00D24BDC">
      <w:pPr>
        <w:jc w:val="both"/>
        <w:rPr>
          <w:sz w:val="20"/>
        </w:rPr>
      </w:pPr>
      <w:r>
        <w:rPr>
          <w:sz w:val="20"/>
        </w:rPr>
        <w:t>NA</w:t>
      </w:r>
    </w:p>
    <w:p w14:paraId="0EE62FC2" w14:textId="77777777" w:rsidR="00AE1D84" w:rsidRPr="00FE0AD0" w:rsidRDefault="00AE1D84" w:rsidP="00F62984">
      <w:pPr>
        <w:jc w:val="both"/>
        <w:rPr>
          <w:sz w:val="20"/>
        </w:rPr>
      </w:pPr>
    </w:p>
    <w:p w14:paraId="2FC2E372" w14:textId="77777777" w:rsidR="00AE1D84" w:rsidRPr="007D4237" w:rsidRDefault="00AE1D84" w:rsidP="00F62984">
      <w:pPr>
        <w:jc w:val="both"/>
      </w:pPr>
      <w:r>
        <w:rPr>
          <w:b/>
        </w:rPr>
        <w:t xml:space="preserve">V.  </w:t>
      </w:r>
      <w:r>
        <w:rPr>
          <w:b/>
          <w:u w:val="single"/>
        </w:rPr>
        <w:t>TESTING/SAMPLING</w:t>
      </w:r>
    </w:p>
    <w:p w14:paraId="629C4834" w14:textId="1C06EEA0"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08AF126" w14:textId="77777777" w:rsidR="00AE1D84" w:rsidRPr="00E873CB" w:rsidRDefault="00AE1D84" w:rsidP="00F62984">
      <w:pPr>
        <w:ind w:right="72"/>
        <w:jc w:val="both"/>
        <w:rPr>
          <w:rFonts w:cs="Arial"/>
          <w:sz w:val="20"/>
        </w:rPr>
      </w:pPr>
    </w:p>
    <w:p w14:paraId="47FA88DE" w14:textId="7CF0061C" w:rsidR="002D2D7F" w:rsidRPr="003A6B80" w:rsidRDefault="00494169" w:rsidP="007D4C61">
      <w:pPr>
        <w:numPr>
          <w:ilvl w:val="0"/>
          <w:numId w:val="62"/>
        </w:numPr>
        <w:contextualSpacing/>
        <w:jc w:val="both"/>
        <w:rPr>
          <w:b/>
          <w:sz w:val="20"/>
        </w:rPr>
      </w:pPr>
      <w:r>
        <w:rPr>
          <w:sz w:val="20"/>
        </w:rPr>
        <w:t>The p</w:t>
      </w:r>
      <w:r w:rsidR="000A4F68" w:rsidRPr="001D1DB8">
        <w:rPr>
          <w:sz w:val="20"/>
        </w:rPr>
        <w:t>ermittee shall conduct m</w:t>
      </w:r>
      <w:r w:rsidR="002D2D7F" w:rsidRPr="001D1DB8">
        <w:rPr>
          <w:sz w:val="20"/>
        </w:rPr>
        <w:t>onthly testing of coating, as applied, using Method 24 analysis or an alternative method approved by the District Supervisor.</w:t>
      </w:r>
      <w:r w:rsidR="002D2D7F" w:rsidRPr="001D1DB8">
        <w:rPr>
          <w:sz w:val="20"/>
          <w:vertAlign w:val="superscript"/>
        </w:rPr>
        <w:t>2</w:t>
      </w:r>
      <w:r w:rsidR="002D2D7F" w:rsidRPr="001D1DB8">
        <w:rPr>
          <w:sz w:val="20"/>
        </w:rPr>
        <w:t xml:space="preserve">  </w:t>
      </w:r>
      <w:r w:rsidR="002D2D7F" w:rsidRPr="001D1DB8">
        <w:rPr>
          <w:b/>
          <w:sz w:val="20"/>
        </w:rPr>
        <w:t>(R 336.1702</w:t>
      </w:r>
      <w:r w:rsidR="002D2D7F" w:rsidRPr="003A6B80">
        <w:rPr>
          <w:b/>
          <w:sz w:val="20"/>
        </w:rPr>
        <w:t>)</w:t>
      </w:r>
    </w:p>
    <w:p w14:paraId="53A52179" w14:textId="77777777" w:rsidR="00AE1D84" w:rsidRPr="00FE0AD0" w:rsidRDefault="00AE1D84" w:rsidP="00F62984">
      <w:pPr>
        <w:jc w:val="both"/>
        <w:rPr>
          <w:sz w:val="20"/>
        </w:rPr>
      </w:pPr>
    </w:p>
    <w:p w14:paraId="01020EFB" w14:textId="77777777" w:rsidR="00AE1D84" w:rsidRDefault="00AE1D84" w:rsidP="00F62984">
      <w:pPr>
        <w:jc w:val="both"/>
      </w:pPr>
      <w:r>
        <w:rPr>
          <w:b/>
        </w:rPr>
        <w:t xml:space="preserve">VI.  </w:t>
      </w:r>
      <w:r>
        <w:rPr>
          <w:b/>
          <w:u w:val="single"/>
        </w:rPr>
        <w:t>MONITORING/RECORDKEEPING</w:t>
      </w:r>
    </w:p>
    <w:p w14:paraId="4705558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2ADF0AF" w14:textId="77777777" w:rsidR="00AE1D84" w:rsidRDefault="00AE1D84" w:rsidP="00F62984">
      <w:pPr>
        <w:jc w:val="both"/>
        <w:rPr>
          <w:sz w:val="20"/>
        </w:rPr>
      </w:pPr>
    </w:p>
    <w:p w14:paraId="1D859B43" w14:textId="77777777" w:rsidR="002D2D7F" w:rsidRPr="003A6B80" w:rsidRDefault="002D2D7F" w:rsidP="002D2D7F">
      <w:pPr>
        <w:numPr>
          <w:ilvl w:val="12"/>
          <w:numId w:val="0"/>
        </w:numPr>
        <w:ind w:left="360" w:hanging="360"/>
        <w:jc w:val="both"/>
        <w:rPr>
          <w:rFonts w:cs="Arial"/>
          <w:b/>
          <w:sz w:val="20"/>
        </w:rPr>
      </w:pPr>
      <w:r w:rsidRPr="003A6B80">
        <w:rPr>
          <w:rFonts w:cs="Arial"/>
          <w:sz w:val="20"/>
        </w:rPr>
        <w:t>1.</w:t>
      </w:r>
      <w:r w:rsidRPr="003A6B80">
        <w:rPr>
          <w:rFonts w:cs="Arial"/>
          <w:sz w:val="20"/>
        </w:rPr>
        <w:tab/>
        <w:t>The permittee shall maintain a current listing of the chemical composition of each coating, reducer, resin feed, pigment paste and cleaner, based upon manufacturer's formulation data, Material Safety Data Sheets, or both, including the weight percentage of each compound.</w:t>
      </w:r>
      <w:r>
        <w:rPr>
          <w:rFonts w:cs="Arial"/>
          <w:sz w:val="20"/>
          <w:vertAlign w:val="superscript"/>
        </w:rPr>
        <w:t>2</w:t>
      </w:r>
      <w:r w:rsidRPr="003A6B80">
        <w:rPr>
          <w:rFonts w:cs="Arial"/>
          <w:sz w:val="20"/>
        </w:rPr>
        <w:t xml:space="preserve">  </w:t>
      </w:r>
      <w:r w:rsidRPr="003A6B80">
        <w:rPr>
          <w:rFonts w:cs="Arial"/>
          <w:b/>
          <w:sz w:val="20"/>
        </w:rPr>
        <w:t>(R 336.1225, R 336.1702, R 336.1901)</w:t>
      </w:r>
    </w:p>
    <w:p w14:paraId="29A22E29" w14:textId="77777777" w:rsidR="002D2D7F" w:rsidRPr="003A6B80" w:rsidRDefault="002D2D7F" w:rsidP="002D2D7F">
      <w:pPr>
        <w:tabs>
          <w:tab w:val="left" w:pos="4950"/>
        </w:tabs>
        <w:jc w:val="both"/>
        <w:rPr>
          <w:rFonts w:cs="Arial"/>
          <w:sz w:val="20"/>
        </w:rPr>
      </w:pPr>
    </w:p>
    <w:p w14:paraId="4DD1A60C" w14:textId="3E82055B" w:rsidR="002D2D7F" w:rsidRPr="003A6B80" w:rsidRDefault="002D2D7F" w:rsidP="00FB0023">
      <w:pPr>
        <w:numPr>
          <w:ilvl w:val="12"/>
          <w:numId w:val="0"/>
        </w:numPr>
        <w:spacing w:after="120"/>
        <w:ind w:left="360" w:hanging="360"/>
        <w:jc w:val="both"/>
        <w:rPr>
          <w:rFonts w:cs="Arial"/>
          <w:sz w:val="20"/>
        </w:rPr>
      </w:pPr>
      <w:r w:rsidRPr="003A6B80">
        <w:rPr>
          <w:rFonts w:cs="Arial"/>
          <w:sz w:val="20"/>
        </w:rPr>
        <w:t>2.</w:t>
      </w:r>
      <w:r w:rsidRPr="003A6B80">
        <w:rPr>
          <w:rFonts w:cs="Arial"/>
          <w:sz w:val="20"/>
        </w:rPr>
        <w:tab/>
        <w:t>The permittee shall keep a separate record for each calendar month of the following</w:t>
      </w:r>
      <w:r w:rsidR="00295391">
        <w:rPr>
          <w:rFonts w:cs="Arial"/>
          <w:sz w:val="20"/>
        </w:rPr>
        <w:t>:</w:t>
      </w:r>
      <w:r w:rsidR="00295391" w:rsidRPr="006F2FCA">
        <w:rPr>
          <w:rFonts w:cs="Arial"/>
          <w:sz w:val="20"/>
          <w:vertAlign w:val="superscript"/>
        </w:rPr>
        <w:t>2</w:t>
      </w:r>
      <w:r w:rsidR="00295391" w:rsidRPr="006F2FCA">
        <w:rPr>
          <w:rFonts w:cs="Arial"/>
          <w:b/>
          <w:sz w:val="20"/>
        </w:rPr>
        <w:t xml:space="preserve"> </w:t>
      </w:r>
      <w:r w:rsidR="006E5C6C">
        <w:rPr>
          <w:rFonts w:cs="Arial"/>
          <w:b/>
          <w:sz w:val="20"/>
        </w:rPr>
        <w:t xml:space="preserve"> </w:t>
      </w:r>
      <w:r w:rsidR="00295391" w:rsidRPr="006F2FCA">
        <w:rPr>
          <w:rFonts w:cs="Arial"/>
          <w:b/>
          <w:sz w:val="20"/>
        </w:rPr>
        <w:t>(</w:t>
      </w:r>
      <w:r w:rsidR="006F2FCA" w:rsidRPr="006F2FCA">
        <w:rPr>
          <w:rFonts w:cs="Arial"/>
          <w:b/>
          <w:sz w:val="20"/>
        </w:rPr>
        <w:t>R 336.1702, R 336.1901)</w:t>
      </w:r>
    </w:p>
    <w:p w14:paraId="7EDBFB50" w14:textId="77777777" w:rsidR="002D2D7F" w:rsidRPr="003A6B80" w:rsidRDefault="002D2D7F" w:rsidP="00FB0023">
      <w:pPr>
        <w:numPr>
          <w:ilvl w:val="0"/>
          <w:numId w:val="63"/>
        </w:numPr>
        <w:spacing w:after="120"/>
        <w:jc w:val="both"/>
        <w:rPr>
          <w:rFonts w:cs="Arial"/>
          <w:sz w:val="20"/>
        </w:rPr>
      </w:pPr>
      <w:r w:rsidRPr="003A6B80">
        <w:rPr>
          <w:rFonts w:cs="Arial"/>
          <w:sz w:val="20"/>
        </w:rPr>
        <w:t xml:space="preserve">Number of gallons (including water) of each material used </w:t>
      </w:r>
    </w:p>
    <w:p w14:paraId="58452DE9" w14:textId="77777777" w:rsidR="002D2D7F" w:rsidRPr="003A6B80" w:rsidRDefault="002D2D7F" w:rsidP="00FB0023">
      <w:pPr>
        <w:numPr>
          <w:ilvl w:val="0"/>
          <w:numId w:val="63"/>
        </w:numPr>
        <w:spacing w:after="120"/>
        <w:jc w:val="both"/>
        <w:rPr>
          <w:rFonts w:cs="Arial"/>
          <w:sz w:val="20"/>
        </w:rPr>
      </w:pPr>
      <w:r w:rsidRPr="003A6B80">
        <w:rPr>
          <w:rFonts w:cs="Arial"/>
          <w:sz w:val="20"/>
        </w:rPr>
        <w:t>Densities of coatings (lb/gal) including water</w:t>
      </w:r>
    </w:p>
    <w:p w14:paraId="70FF3B9A" w14:textId="77777777" w:rsidR="002D2D7F" w:rsidRPr="003A6B80" w:rsidRDefault="002D2D7F" w:rsidP="00FB0023">
      <w:pPr>
        <w:numPr>
          <w:ilvl w:val="0"/>
          <w:numId w:val="63"/>
        </w:numPr>
        <w:spacing w:after="120"/>
        <w:jc w:val="both"/>
        <w:rPr>
          <w:rFonts w:cs="Arial"/>
          <w:sz w:val="20"/>
        </w:rPr>
      </w:pPr>
      <w:r w:rsidRPr="003A6B80">
        <w:rPr>
          <w:rFonts w:cs="Arial"/>
          <w:sz w:val="20"/>
        </w:rPr>
        <w:t>VOC Content (Wt-% or lb/gal) of each material including water, as received</w:t>
      </w:r>
    </w:p>
    <w:p w14:paraId="0A9E7BBC" w14:textId="77777777" w:rsidR="002D2D7F" w:rsidRPr="003A6B80" w:rsidRDefault="002D2D7F" w:rsidP="00FB0023">
      <w:pPr>
        <w:numPr>
          <w:ilvl w:val="0"/>
          <w:numId w:val="63"/>
        </w:numPr>
        <w:spacing w:after="120"/>
        <w:jc w:val="both"/>
        <w:rPr>
          <w:rFonts w:cs="Arial"/>
          <w:sz w:val="20"/>
        </w:rPr>
      </w:pPr>
      <w:r w:rsidRPr="003A6B80">
        <w:rPr>
          <w:rFonts w:cs="Arial"/>
          <w:sz w:val="20"/>
        </w:rPr>
        <w:t xml:space="preserve">VOC content in lb/gal of coating, minus water, as applied </w:t>
      </w:r>
    </w:p>
    <w:p w14:paraId="7CFD8747" w14:textId="77777777" w:rsidR="002D2D7F" w:rsidRPr="003A6B80" w:rsidRDefault="002D2D7F" w:rsidP="00FB0023">
      <w:pPr>
        <w:numPr>
          <w:ilvl w:val="0"/>
          <w:numId w:val="63"/>
        </w:numPr>
        <w:spacing w:after="120"/>
        <w:jc w:val="both"/>
        <w:rPr>
          <w:rFonts w:cs="Arial"/>
          <w:sz w:val="20"/>
        </w:rPr>
      </w:pPr>
      <w:r w:rsidRPr="003A6B80">
        <w:rPr>
          <w:rFonts w:cs="Arial"/>
          <w:sz w:val="20"/>
        </w:rPr>
        <w:t>Monthly reducer usage in gallons (if any)</w:t>
      </w:r>
    </w:p>
    <w:p w14:paraId="253BA089" w14:textId="77777777" w:rsidR="002D2D7F" w:rsidRPr="003A6B80" w:rsidRDefault="002D2D7F" w:rsidP="00FB0023">
      <w:pPr>
        <w:numPr>
          <w:ilvl w:val="0"/>
          <w:numId w:val="63"/>
        </w:numPr>
        <w:spacing w:after="120"/>
        <w:jc w:val="both"/>
        <w:rPr>
          <w:rFonts w:cs="Arial"/>
          <w:sz w:val="20"/>
        </w:rPr>
      </w:pPr>
      <w:r w:rsidRPr="003A6B80">
        <w:rPr>
          <w:rFonts w:cs="Arial"/>
          <w:sz w:val="20"/>
        </w:rPr>
        <w:t xml:space="preserve">VOC content of reducer in lb/gal </w:t>
      </w:r>
    </w:p>
    <w:p w14:paraId="7B8A776A" w14:textId="0C2B32AC" w:rsidR="002D2D7F" w:rsidRPr="00C80B80" w:rsidRDefault="002D2D7F" w:rsidP="007D4C61">
      <w:pPr>
        <w:numPr>
          <w:ilvl w:val="0"/>
          <w:numId w:val="63"/>
        </w:numPr>
        <w:jc w:val="both"/>
        <w:rPr>
          <w:rFonts w:cs="Arial"/>
          <w:b/>
          <w:sz w:val="20"/>
        </w:rPr>
      </w:pPr>
      <w:r w:rsidRPr="003A6B80">
        <w:rPr>
          <w:rFonts w:cs="Arial"/>
          <w:sz w:val="20"/>
        </w:rPr>
        <w:t>Number of operating hours, based upon days of operation</w:t>
      </w:r>
      <w:r w:rsidR="006F2FCA">
        <w:rPr>
          <w:rFonts w:cs="Arial"/>
          <w:sz w:val="20"/>
        </w:rPr>
        <w:t>.</w:t>
      </w:r>
    </w:p>
    <w:p w14:paraId="0A1420F0" w14:textId="77777777" w:rsidR="002D2D7F" w:rsidRPr="003A6B80" w:rsidRDefault="002D2D7F" w:rsidP="002D2D7F">
      <w:pPr>
        <w:ind w:left="540" w:hanging="540"/>
        <w:jc w:val="both"/>
        <w:rPr>
          <w:rFonts w:cs="Arial"/>
          <w:color w:val="000000"/>
          <w:sz w:val="20"/>
        </w:rPr>
      </w:pPr>
    </w:p>
    <w:p w14:paraId="41403B61" w14:textId="4FC161AD" w:rsidR="002D2D7F" w:rsidRPr="003A6B80" w:rsidRDefault="002D2D7F" w:rsidP="00FB0023">
      <w:pPr>
        <w:numPr>
          <w:ilvl w:val="12"/>
          <w:numId w:val="0"/>
        </w:numPr>
        <w:spacing w:after="120"/>
        <w:ind w:left="360" w:hanging="360"/>
        <w:jc w:val="both"/>
        <w:rPr>
          <w:rFonts w:cs="Arial"/>
          <w:sz w:val="20"/>
        </w:rPr>
      </w:pPr>
      <w:r w:rsidRPr="003A6B80">
        <w:rPr>
          <w:rFonts w:cs="Arial"/>
          <w:sz w:val="20"/>
        </w:rPr>
        <w:t>3.</w:t>
      </w:r>
      <w:r w:rsidRPr="003A6B80">
        <w:rPr>
          <w:rFonts w:cs="Arial"/>
          <w:sz w:val="20"/>
        </w:rPr>
        <w:tab/>
        <w:t>The permittee shall calculate the following for each calendar month, using the method detailed in Appendix 7, or an alternate method approved by the District Supervisor</w:t>
      </w:r>
      <w:r w:rsidR="00993A6F">
        <w:rPr>
          <w:rFonts w:cs="Arial"/>
          <w:sz w:val="20"/>
        </w:rPr>
        <w:t>.</w:t>
      </w:r>
      <w:r w:rsidR="00993A6F" w:rsidRPr="006F2FCA">
        <w:rPr>
          <w:rFonts w:cs="Arial"/>
          <w:sz w:val="20"/>
          <w:vertAlign w:val="superscript"/>
        </w:rPr>
        <w:t>2</w:t>
      </w:r>
      <w:r w:rsidR="00993A6F" w:rsidRPr="006F2FCA">
        <w:rPr>
          <w:rFonts w:cs="Arial"/>
          <w:sz w:val="20"/>
        </w:rPr>
        <w:t xml:space="preserve"> </w:t>
      </w:r>
      <w:r w:rsidR="006E5C6C">
        <w:rPr>
          <w:rFonts w:cs="Arial"/>
          <w:sz w:val="20"/>
        </w:rPr>
        <w:t xml:space="preserve"> </w:t>
      </w:r>
      <w:r w:rsidR="00993A6F" w:rsidRPr="00FB0023">
        <w:rPr>
          <w:rFonts w:cs="Arial"/>
          <w:b/>
          <w:bCs/>
          <w:sz w:val="20"/>
        </w:rPr>
        <w:t>(</w:t>
      </w:r>
      <w:r w:rsidR="006F2FCA" w:rsidRPr="006F2FCA">
        <w:rPr>
          <w:rFonts w:cs="Arial"/>
          <w:b/>
          <w:sz w:val="20"/>
        </w:rPr>
        <w:t>R 336.1702, R 336.1901)</w:t>
      </w:r>
      <w:r w:rsidRPr="003A6B80">
        <w:rPr>
          <w:rFonts w:cs="Arial"/>
          <w:sz w:val="20"/>
        </w:rPr>
        <w:t xml:space="preserve">  </w:t>
      </w:r>
    </w:p>
    <w:p w14:paraId="5832C7D0" w14:textId="77777777" w:rsidR="002D2D7F" w:rsidRPr="003A6B80" w:rsidRDefault="002D2D7F" w:rsidP="00FB0023">
      <w:pPr>
        <w:numPr>
          <w:ilvl w:val="0"/>
          <w:numId w:val="64"/>
        </w:numPr>
        <w:tabs>
          <w:tab w:val="clear" w:pos="1080"/>
          <w:tab w:val="num" w:pos="0"/>
        </w:tabs>
        <w:spacing w:after="120"/>
        <w:ind w:left="720"/>
        <w:jc w:val="both"/>
        <w:rPr>
          <w:rFonts w:cs="Arial"/>
          <w:sz w:val="20"/>
        </w:rPr>
      </w:pPr>
      <w:r w:rsidRPr="003A6B80">
        <w:rPr>
          <w:rFonts w:cs="Arial"/>
          <w:sz w:val="20"/>
        </w:rPr>
        <w:t>Average hourly VOC emission rate in lb/hr</w:t>
      </w:r>
    </w:p>
    <w:p w14:paraId="2F284CA8" w14:textId="77777777" w:rsidR="002D2D7F" w:rsidRPr="003A6B80" w:rsidRDefault="002D2D7F" w:rsidP="00FB0023">
      <w:pPr>
        <w:numPr>
          <w:ilvl w:val="0"/>
          <w:numId w:val="64"/>
        </w:numPr>
        <w:tabs>
          <w:tab w:val="clear" w:pos="1080"/>
          <w:tab w:val="num" w:pos="0"/>
        </w:tabs>
        <w:spacing w:after="120"/>
        <w:ind w:left="720"/>
        <w:jc w:val="both"/>
        <w:rPr>
          <w:rFonts w:cs="Arial"/>
          <w:sz w:val="20"/>
        </w:rPr>
      </w:pPr>
      <w:r w:rsidRPr="003A6B80">
        <w:rPr>
          <w:rFonts w:cs="Arial"/>
          <w:sz w:val="20"/>
        </w:rPr>
        <w:t>A calendar month VOC emission rate in tons per month</w:t>
      </w:r>
    </w:p>
    <w:p w14:paraId="3811978F" w14:textId="52560671" w:rsidR="002D2D7F" w:rsidRPr="003A6B80" w:rsidRDefault="002D2D7F" w:rsidP="007D4C61">
      <w:pPr>
        <w:numPr>
          <w:ilvl w:val="0"/>
          <w:numId w:val="64"/>
        </w:numPr>
        <w:tabs>
          <w:tab w:val="clear" w:pos="1080"/>
          <w:tab w:val="num" w:pos="0"/>
        </w:tabs>
        <w:ind w:left="720"/>
        <w:jc w:val="both"/>
        <w:rPr>
          <w:rFonts w:cs="Arial"/>
          <w:sz w:val="20"/>
        </w:rPr>
      </w:pPr>
      <w:r w:rsidRPr="003A6B80">
        <w:rPr>
          <w:rFonts w:cs="Arial"/>
          <w:sz w:val="20"/>
        </w:rPr>
        <w:t>Annual VOC emission rate, based on a 12-month rolling time period, in tons per year</w:t>
      </w:r>
      <w:r w:rsidR="006F2FCA">
        <w:rPr>
          <w:rFonts w:cs="Arial"/>
          <w:sz w:val="20"/>
        </w:rPr>
        <w:t>.</w:t>
      </w:r>
    </w:p>
    <w:p w14:paraId="093B52AF" w14:textId="77777777" w:rsidR="00FE21BB" w:rsidRPr="00FE21BB" w:rsidRDefault="00FE21BB" w:rsidP="00F62984">
      <w:pPr>
        <w:jc w:val="both"/>
        <w:rPr>
          <w:bCs/>
          <w:sz w:val="20"/>
        </w:rPr>
      </w:pPr>
    </w:p>
    <w:p w14:paraId="43DFBF71" w14:textId="688D7947" w:rsidR="00AE1D84" w:rsidRPr="009E40D6" w:rsidRDefault="00AE1D84" w:rsidP="00F62984">
      <w:pPr>
        <w:jc w:val="both"/>
        <w:rPr>
          <w:sz w:val="20"/>
        </w:rPr>
      </w:pPr>
      <w:r w:rsidRPr="00FE0AD0">
        <w:rPr>
          <w:b/>
          <w:sz w:val="20"/>
        </w:rPr>
        <w:t>See Appendi</w:t>
      </w:r>
      <w:r w:rsidR="002D2D7F">
        <w:rPr>
          <w:b/>
          <w:sz w:val="20"/>
        </w:rPr>
        <w:t>x 7</w:t>
      </w:r>
    </w:p>
    <w:p w14:paraId="79C030E8" w14:textId="77777777" w:rsidR="00AE1D84" w:rsidRDefault="00AE1D84" w:rsidP="00F62984">
      <w:pPr>
        <w:jc w:val="both"/>
        <w:rPr>
          <w:sz w:val="20"/>
        </w:rPr>
      </w:pPr>
    </w:p>
    <w:p w14:paraId="5D2132D5" w14:textId="77777777" w:rsidR="00AE1D84" w:rsidRPr="007D4237" w:rsidRDefault="00AE1D84" w:rsidP="00F62984">
      <w:pPr>
        <w:jc w:val="both"/>
        <w:rPr>
          <w:sz w:val="20"/>
        </w:rPr>
      </w:pPr>
      <w:r>
        <w:rPr>
          <w:b/>
        </w:rPr>
        <w:t xml:space="preserve">VII.  </w:t>
      </w:r>
      <w:r>
        <w:rPr>
          <w:b/>
          <w:u w:val="single"/>
        </w:rPr>
        <w:t>REPORTING</w:t>
      </w:r>
    </w:p>
    <w:p w14:paraId="5DA80DA3" w14:textId="77777777" w:rsidR="00AE1D84" w:rsidRPr="00047D6A" w:rsidRDefault="00AE1D84" w:rsidP="00F62984">
      <w:pPr>
        <w:jc w:val="both"/>
        <w:rPr>
          <w:sz w:val="20"/>
        </w:rPr>
      </w:pPr>
    </w:p>
    <w:p w14:paraId="13201483"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0BFA773" w14:textId="77777777" w:rsidR="00AE1D84" w:rsidRPr="00984760" w:rsidRDefault="00AE1D84" w:rsidP="00F62984">
      <w:pPr>
        <w:ind w:left="360" w:hanging="360"/>
        <w:jc w:val="both"/>
        <w:rPr>
          <w:sz w:val="20"/>
        </w:rPr>
      </w:pPr>
    </w:p>
    <w:p w14:paraId="6387DA04"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DC3B33A" w14:textId="77777777" w:rsidR="00AE1D84" w:rsidRPr="00984760" w:rsidRDefault="00AE1D84" w:rsidP="00F62984">
      <w:pPr>
        <w:ind w:left="360" w:hanging="360"/>
        <w:jc w:val="both"/>
        <w:rPr>
          <w:sz w:val="20"/>
        </w:rPr>
      </w:pPr>
    </w:p>
    <w:p w14:paraId="1C4BE890" w14:textId="5C3B4B57" w:rsidR="00AE1D84" w:rsidRDefault="00AE1D84" w:rsidP="002D2D7F">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6DDDD86" w14:textId="77777777" w:rsidR="002D2D7F" w:rsidRPr="002D2D7F" w:rsidRDefault="002D2D7F" w:rsidP="002D2D7F">
      <w:pPr>
        <w:ind w:left="360" w:hanging="360"/>
        <w:jc w:val="both"/>
        <w:rPr>
          <w:sz w:val="20"/>
        </w:rPr>
      </w:pPr>
    </w:p>
    <w:p w14:paraId="6B48992B" w14:textId="77777777" w:rsidR="00AE1D84" w:rsidRDefault="00AE1D84" w:rsidP="00F62984">
      <w:pPr>
        <w:jc w:val="both"/>
        <w:rPr>
          <w:rFonts w:cs="Arial"/>
          <w:b/>
          <w:sz w:val="20"/>
        </w:rPr>
      </w:pPr>
      <w:r w:rsidRPr="00FE0AD0">
        <w:rPr>
          <w:rFonts w:cs="Arial"/>
          <w:b/>
          <w:sz w:val="20"/>
        </w:rPr>
        <w:t>See Appendix 8</w:t>
      </w:r>
    </w:p>
    <w:p w14:paraId="2449E70F" w14:textId="289F0077" w:rsidR="006E5C6C" w:rsidRDefault="006E5C6C">
      <w:pPr>
        <w:rPr>
          <w:rFonts w:cs="Arial"/>
          <w:b/>
          <w:sz w:val="20"/>
        </w:rPr>
      </w:pPr>
      <w:r>
        <w:rPr>
          <w:rFonts w:cs="Arial"/>
          <w:b/>
          <w:sz w:val="20"/>
        </w:rPr>
        <w:br w:type="page"/>
      </w:r>
    </w:p>
    <w:p w14:paraId="76E1A9F9" w14:textId="77777777" w:rsidR="00810778" w:rsidRDefault="00810778" w:rsidP="00F62984">
      <w:pPr>
        <w:jc w:val="both"/>
        <w:rPr>
          <w:rFonts w:cs="Arial"/>
          <w:b/>
          <w:sz w:val="20"/>
        </w:rPr>
      </w:pPr>
    </w:p>
    <w:p w14:paraId="4C6B4744" w14:textId="77777777" w:rsidR="00AE1D84" w:rsidRDefault="00AE1D84" w:rsidP="00F62984">
      <w:pPr>
        <w:jc w:val="both"/>
      </w:pPr>
      <w:r>
        <w:rPr>
          <w:b/>
        </w:rPr>
        <w:t xml:space="preserve">VIII.  </w:t>
      </w:r>
      <w:r>
        <w:rPr>
          <w:b/>
          <w:u w:val="single"/>
        </w:rPr>
        <w:t>STACK/VENT RESTRICTION(S)</w:t>
      </w:r>
    </w:p>
    <w:p w14:paraId="4A99D9F6" w14:textId="77777777" w:rsidR="00AE1D84" w:rsidRDefault="00AE1D84" w:rsidP="00F62984">
      <w:pPr>
        <w:jc w:val="both"/>
        <w:rPr>
          <w:sz w:val="20"/>
        </w:rPr>
      </w:pPr>
    </w:p>
    <w:p w14:paraId="0B4B9F8B"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6F343D8F" w14:textId="77777777" w:rsidR="00AE1D84" w:rsidRDefault="00AE1D84" w:rsidP="00F62984">
      <w:pPr>
        <w:jc w:val="both"/>
        <w:rPr>
          <w:sz w:val="20"/>
        </w:rPr>
      </w:pPr>
    </w:p>
    <w:tbl>
      <w:tblPr>
        <w:tblW w:w="104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790"/>
        <w:gridCol w:w="2250"/>
        <w:gridCol w:w="2790"/>
      </w:tblGrid>
      <w:tr w:rsidR="00AE1D84" w14:paraId="4CEBE4A6" w14:textId="77777777" w:rsidTr="00494169">
        <w:trPr>
          <w:cantSplit/>
          <w:tblHeader/>
        </w:trPr>
        <w:tc>
          <w:tcPr>
            <w:tcW w:w="2610" w:type="dxa"/>
            <w:tcBorders>
              <w:bottom w:val="single" w:sz="4" w:space="0" w:color="auto"/>
            </w:tcBorders>
          </w:tcPr>
          <w:p w14:paraId="422A7B47" w14:textId="77777777" w:rsidR="00AE1D84" w:rsidRPr="00BD3DE3" w:rsidRDefault="00AE1D84" w:rsidP="00F62984">
            <w:pPr>
              <w:jc w:val="center"/>
              <w:rPr>
                <w:b/>
                <w:sz w:val="20"/>
              </w:rPr>
            </w:pPr>
            <w:r w:rsidRPr="00BD3DE3">
              <w:rPr>
                <w:b/>
                <w:sz w:val="20"/>
              </w:rPr>
              <w:t>Stack &amp; Vent ID</w:t>
            </w:r>
          </w:p>
        </w:tc>
        <w:tc>
          <w:tcPr>
            <w:tcW w:w="2790" w:type="dxa"/>
            <w:tcBorders>
              <w:bottom w:val="single" w:sz="4" w:space="0" w:color="auto"/>
            </w:tcBorders>
          </w:tcPr>
          <w:p w14:paraId="72C83505"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05A7060B"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250" w:type="dxa"/>
            <w:tcBorders>
              <w:bottom w:val="single" w:sz="4" w:space="0" w:color="auto"/>
            </w:tcBorders>
          </w:tcPr>
          <w:p w14:paraId="739F85F8" w14:textId="77777777" w:rsidR="00AE1D84" w:rsidRPr="00BD3DE3" w:rsidRDefault="00AE1D84" w:rsidP="00F62984">
            <w:pPr>
              <w:jc w:val="center"/>
              <w:rPr>
                <w:b/>
                <w:sz w:val="20"/>
              </w:rPr>
            </w:pPr>
            <w:r w:rsidRPr="00BD3DE3">
              <w:rPr>
                <w:b/>
                <w:sz w:val="20"/>
              </w:rPr>
              <w:t>M</w:t>
            </w:r>
            <w:r>
              <w:rPr>
                <w:b/>
                <w:sz w:val="20"/>
              </w:rPr>
              <w:t>inimum Height Above Ground</w:t>
            </w:r>
          </w:p>
          <w:p w14:paraId="49E38137" w14:textId="77777777" w:rsidR="00AE1D84" w:rsidRPr="00BD3DE3" w:rsidRDefault="00AE1D84" w:rsidP="00F62984">
            <w:pPr>
              <w:jc w:val="center"/>
              <w:rPr>
                <w:b/>
                <w:sz w:val="20"/>
              </w:rPr>
            </w:pPr>
            <w:r w:rsidRPr="00BD3DE3">
              <w:rPr>
                <w:b/>
                <w:sz w:val="20"/>
              </w:rPr>
              <w:t>(feet)</w:t>
            </w:r>
          </w:p>
        </w:tc>
        <w:tc>
          <w:tcPr>
            <w:tcW w:w="2790" w:type="dxa"/>
            <w:tcBorders>
              <w:bottom w:val="single" w:sz="4" w:space="0" w:color="auto"/>
            </w:tcBorders>
          </w:tcPr>
          <w:p w14:paraId="37E0FA37" w14:textId="77777777" w:rsidR="00AE1D84" w:rsidRPr="00BD3DE3" w:rsidRDefault="00AE1D84" w:rsidP="00AB71EF">
            <w:pPr>
              <w:jc w:val="center"/>
              <w:rPr>
                <w:b/>
                <w:sz w:val="20"/>
              </w:rPr>
            </w:pPr>
            <w:r w:rsidRPr="00BD3DE3">
              <w:rPr>
                <w:b/>
                <w:sz w:val="20"/>
              </w:rPr>
              <w:t>Underlying Applicable Requirements</w:t>
            </w:r>
          </w:p>
        </w:tc>
      </w:tr>
      <w:tr w:rsidR="002D2D7F" w14:paraId="0EA59BE1" w14:textId="77777777" w:rsidTr="00494169">
        <w:trPr>
          <w:cantSplit/>
        </w:trPr>
        <w:tc>
          <w:tcPr>
            <w:tcW w:w="2610" w:type="dxa"/>
            <w:tcBorders>
              <w:top w:val="single" w:sz="4" w:space="0" w:color="auto"/>
            </w:tcBorders>
          </w:tcPr>
          <w:p w14:paraId="10AF97E3" w14:textId="7C21897D" w:rsidR="002D2D7F" w:rsidRPr="00984760" w:rsidRDefault="002D2D7F" w:rsidP="007D4C61">
            <w:pPr>
              <w:numPr>
                <w:ilvl w:val="0"/>
                <w:numId w:val="26"/>
              </w:numPr>
              <w:ind w:left="342" w:hanging="342"/>
              <w:rPr>
                <w:sz w:val="20"/>
              </w:rPr>
            </w:pPr>
            <w:r w:rsidRPr="00FC3339">
              <w:rPr>
                <w:sz w:val="20"/>
              </w:rPr>
              <w:t>SVL90 (Oven)</w:t>
            </w:r>
          </w:p>
        </w:tc>
        <w:tc>
          <w:tcPr>
            <w:tcW w:w="2790" w:type="dxa"/>
            <w:tcBorders>
              <w:top w:val="single" w:sz="4" w:space="0" w:color="auto"/>
            </w:tcBorders>
          </w:tcPr>
          <w:p w14:paraId="3B62A24D" w14:textId="3433C942" w:rsidR="002D2D7F" w:rsidRPr="00BD3DE3" w:rsidRDefault="002D2D7F" w:rsidP="002D2D7F">
            <w:pPr>
              <w:jc w:val="center"/>
              <w:rPr>
                <w:sz w:val="20"/>
              </w:rPr>
            </w:pPr>
            <w:r w:rsidRPr="00FC3339">
              <w:rPr>
                <w:sz w:val="20"/>
              </w:rPr>
              <w:t>24</w:t>
            </w:r>
            <w:r w:rsidRPr="00A637C9">
              <w:rPr>
                <w:sz w:val="20"/>
                <w:vertAlign w:val="superscript"/>
              </w:rPr>
              <w:t>2</w:t>
            </w:r>
          </w:p>
        </w:tc>
        <w:tc>
          <w:tcPr>
            <w:tcW w:w="2250" w:type="dxa"/>
            <w:tcBorders>
              <w:top w:val="single" w:sz="4" w:space="0" w:color="auto"/>
            </w:tcBorders>
          </w:tcPr>
          <w:p w14:paraId="51F93EB6" w14:textId="41BCBA59" w:rsidR="002D2D7F" w:rsidRPr="00BD3DE3" w:rsidRDefault="002D2D7F" w:rsidP="002D2D7F">
            <w:pPr>
              <w:jc w:val="center"/>
              <w:rPr>
                <w:sz w:val="20"/>
              </w:rPr>
            </w:pPr>
            <w:r w:rsidRPr="00FC3339">
              <w:rPr>
                <w:sz w:val="20"/>
              </w:rPr>
              <w:t>28</w:t>
            </w:r>
            <w:r w:rsidRPr="00A637C9">
              <w:rPr>
                <w:sz w:val="20"/>
                <w:vertAlign w:val="superscript"/>
              </w:rPr>
              <w:t>2</w:t>
            </w:r>
          </w:p>
        </w:tc>
        <w:tc>
          <w:tcPr>
            <w:tcW w:w="2790" w:type="dxa"/>
            <w:tcBorders>
              <w:top w:val="single" w:sz="4" w:space="0" w:color="auto"/>
            </w:tcBorders>
          </w:tcPr>
          <w:p w14:paraId="0045CC37" w14:textId="77777777" w:rsidR="002D2D7F" w:rsidRPr="00040A84" w:rsidRDefault="002D2D7F" w:rsidP="002D2D7F">
            <w:pPr>
              <w:jc w:val="center"/>
              <w:rPr>
                <w:b/>
                <w:sz w:val="20"/>
              </w:rPr>
            </w:pPr>
            <w:r w:rsidRPr="00040A84">
              <w:rPr>
                <w:b/>
                <w:sz w:val="20"/>
              </w:rPr>
              <w:t>R 336.1225</w:t>
            </w:r>
          </w:p>
          <w:p w14:paraId="10B81254" w14:textId="77777777" w:rsidR="002D2D7F" w:rsidRPr="00040A84" w:rsidRDefault="002D2D7F" w:rsidP="002D2D7F">
            <w:pPr>
              <w:jc w:val="center"/>
              <w:rPr>
                <w:b/>
                <w:sz w:val="20"/>
              </w:rPr>
            </w:pPr>
            <w:r w:rsidRPr="00040A84">
              <w:rPr>
                <w:b/>
                <w:sz w:val="20"/>
              </w:rPr>
              <w:t>R 336.1901</w:t>
            </w:r>
          </w:p>
          <w:p w14:paraId="00A3EAC6" w14:textId="77777777" w:rsidR="002D2D7F" w:rsidRPr="00040A84" w:rsidRDefault="002D2D7F" w:rsidP="002D2D7F">
            <w:pPr>
              <w:jc w:val="center"/>
              <w:rPr>
                <w:b/>
                <w:sz w:val="20"/>
              </w:rPr>
            </w:pPr>
            <w:r w:rsidRPr="00040A84">
              <w:rPr>
                <w:b/>
                <w:sz w:val="20"/>
              </w:rPr>
              <w:t>R 336.2803</w:t>
            </w:r>
          </w:p>
          <w:p w14:paraId="2B727000" w14:textId="77777777" w:rsidR="002D2D7F" w:rsidRPr="00040A84" w:rsidRDefault="002D2D7F" w:rsidP="002D2D7F">
            <w:pPr>
              <w:jc w:val="center"/>
              <w:rPr>
                <w:b/>
                <w:sz w:val="20"/>
              </w:rPr>
            </w:pPr>
            <w:r w:rsidRPr="00040A84">
              <w:rPr>
                <w:b/>
                <w:sz w:val="20"/>
              </w:rPr>
              <w:t>R 336.2804</w:t>
            </w:r>
          </w:p>
          <w:p w14:paraId="61E7A4AE" w14:textId="603F7344" w:rsidR="002D2D7F" w:rsidRPr="002D3BFA" w:rsidRDefault="002D2D7F" w:rsidP="002D2D7F">
            <w:pPr>
              <w:jc w:val="center"/>
              <w:rPr>
                <w:b/>
                <w:sz w:val="20"/>
              </w:rPr>
            </w:pPr>
            <w:r w:rsidRPr="00040A84">
              <w:rPr>
                <w:b/>
                <w:sz w:val="20"/>
              </w:rPr>
              <w:t>40 CFR 52.21 (c) and (d)</w:t>
            </w:r>
          </w:p>
        </w:tc>
      </w:tr>
      <w:tr w:rsidR="002D2D7F" w:rsidRPr="00040A84" w14:paraId="4CD8FD44" w14:textId="77777777" w:rsidTr="00494169">
        <w:trPr>
          <w:cantSplit/>
        </w:trPr>
        <w:tc>
          <w:tcPr>
            <w:tcW w:w="2610" w:type="dxa"/>
            <w:tcBorders>
              <w:top w:val="single" w:sz="4" w:space="0" w:color="auto"/>
            </w:tcBorders>
          </w:tcPr>
          <w:p w14:paraId="0A89FA91" w14:textId="3B78EDB3" w:rsidR="002D2D7F" w:rsidRDefault="002D2D7F" w:rsidP="002D2D7F">
            <w:pPr>
              <w:ind w:right="72"/>
              <w:rPr>
                <w:sz w:val="20"/>
              </w:rPr>
            </w:pPr>
            <w:r>
              <w:rPr>
                <w:sz w:val="20"/>
              </w:rPr>
              <w:t xml:space="preserve">2.  </w:t>
            </w:r>
            <w:r w:rsidRPr="00FC3339">
              <w:rPr>
                <w:sz w:val="20"/>
              </w:rPr>
              <w:t>SVL91 (Tank 1)</w:t>
            </w:r>
          </w:p>
        </w:tc>
        <w:tc>
          <w:tcPr>
            <w:tcW w:w="2790" w:type="dxa"/>
            <w:tcBorders>
              <w:top w:val="single" w:sz="4" w:space="0" w:color="auto"/>
            </w:tcBorders>
          </w:tcPr>
          <w:p w14:paraId="6A5E3D87" w14:textId="2943B742" w:rsidR="002D2D7F" w:rsidRPr="00FC3339" w:rsidRDefault="002D2D7F" w:rsidP="002D2D7F">
            <w:pPr>
              <w:ind w:right="72"/>
              <w:jc w:val="center"/>
              <w:rPr>
                <w:sz w:val="20"/>
              </w:rPr>
            </w:pPr>
            <w:r w:rsidRPr="00FC3339">
              <w:rPr>
                <w:sz w:val="20"/>
              </w:rPr>
              <w:t>18</w:t>
            </w:r>
            <w:r w:rsidRPr="00A637C9">
              <w:rPr>
                <w:sz w:val="20"/>
                <w:vertAlign w:val="superscript"/>
              </w:rPr>
              <w:t>2</w:t>
            </w:r>
          </w:p>
        </w:tc>
        <w:tc>
          <w:tcPr>
            <w:tcW w:w="2250" w:type="dxa"/>
            <w:tcBorders>
              <w:top w:val="single" w:sz="4" w:space="0" w:color="auto"/>
            </w:tcBorders>
          </w:tcPr>
          <w:p w14:paraId="3C6B4E5E" w14:textId="25DA208A" w:rsidR="002D2D7F" w:rsidRPr="00FC3339" w:rsidRDefault="002D2D7F" w:rsidP="002D2D7F">
            <w:pPr>
              <w:ind w:right="72"/>
              <w:jc w:val="center"/>
              <w:rPr>
                <w:sz w:val="20"/>
              </w:rPr>
            </w:pPr>
            <w:r w:rsidRPr="00FC3339">
              <w:rPr>
                <w:sz w:val="20"/>
              </w:rPr>
              <w:t>28</w:t>
            </w:r>
            <w:r w:rsidRPr="00A637C9">
              <w:rPr>
                <w:sz w:val="20"/>
                <w:vertAlign w:val="superscript"/>
              </w:rPr>
              <w:t>2</w:t>
            </w:r>
          </w:p>
        </w:tc>
        <w:tc>
          <w:tcPr>
            <w:tcW w:w="2790" w:type="dxa"/>
            <w:tcBorders>
              <w:top w:val="single" w:sz="4" w:space="0" w:color="auto"/>
            </w:tcBorders>
          </w:tcPr>
          <w:p w14:paraId="3C1F2580" w14:textId="77777777" w:rsidR="002D2D7F" w:rsidRPr="00040A84" w:rsidRDefault="002D2D7F" w:rsidP="002D2D7F">
            <w:pPr>
              <w:jc w:val="center"/>
              <w:rPr>
                <w:b/>
                <w:sz w:val="20"/>
              </w:rPr>
            </w:pPr>
            <w:r w:rsidRPr="00040A84">
              <w:rPr>
                <w:b/>
                <w:sz w:val="20"/>
              </w:rPr>
              <w:t>R 336.1225</w:t>
            </w:r>
          </w:p>
          <w:p w14:paraId="11EE7166" w14:textId="77777777" w:rsidR="002D2D7F" w:rsidRPr="00040A84" w:rsidRDefault="002D2D7F" w:rsidP="002D2D7F">
            <w:pPr>
              <w:jc w:val="center"/>
              <w:rPr>
                <w:b/>
                <w:sz w:val="20"/>
              </w:rPr>
            </w:pPr>
            <w:r w:rsidRPr="00040A84">
              <w:rPr>
                <w:b/>
                <w:sz w:val="20"/>
              </w:rPr>
              <w:t>R 336.1901</w:t>
            </w:r>
          </w:p>
          <w:p w14:paraId="03811DFD" w14:textId="77777777" w:rsidR="002D2D7F" w:rsidRPr="00040A84" w:rsidRDefault="002D2D7F" w:rsidP="002D2D7F">
            <w:pPr>
              <w:jc w:val="center"/>
              <w:rPr>
                <w:b/>
                <w:sz w:val="20"/>
              </w:rPr>
            </w:pPr>
            <w:r w:rsidRPr="00040A84">
              <w:rPr>
                <w:b/>
                <w:sz w:val="20"/>
              </w:rPr>
              <w:t>R 336.2803</w:t>
            </w:r>
          </w:p>
          <w:p w14:paraId="0B6834C7" w14:textId="77777777" w:rsidR="002D2D7F" w:rsidRPr="00040A84" w:rsidRDefault="002D2D7F" w:rsidP="002D2D7F">
            <w:pPr>
              <w:jc w:val="center"/>
              <w:rPr>
                <w:b/>
                <w:sz w:val="20"/>
              </w:rPr>
            </w:pPr>
            <w:r w:rsidRPr="00040A84">
              <w:rPr>
                <w:b/>
                <w:sz w:val="20"/>
              </w:rPr>
              <w:t>R 336.2804</w:t>
            </w:r>
          </w:p>
          <w:p w14:paraId="7BAA3C52" w14:textId="37BD5CCF" w:rsidR="002D2D7F" w:rsidRPr="00040A84" w:rsidRDefault="002D2D7F" w:rsidP="002D2D7F">
            <w:pPr>
              <w:jc w:val="center"/>
              <w:rPr>
                <w:b/>
                <w:sz w:val="20"/>
              </w:rPr>
            </w:pPr>
            <w:r w:rsidRPr="00040A84">
              <w:rPr>
                <w:b/>
                <w:sz w:val="20"/>
              </w:rPr>
              <w:t>40 CFR 52.21 (c) and (d)</w:t>
            </w:r>
          </w:p>
        </w:tc>
      </w:tr>
      <w:tr w:rsidR="002D2D7F" w:rsidRPr="00040A84" w14:paraId="606213D3" w14:textId="77777777" w:rsidTr="00494169">
        <w:trPr>
          <w:cantSplit/>
        </w:trPr>
        <w:tc>
          <w:tcPr>
            <w:tcW w:w="2610" w:type="dxa"/>
            <w:tcBorders>
              <w:top w:val="single" w:sz="4" w:space="0" w:color="auto"/>
            </w:tcBorders>
          </w:tcPr>
          <w:p w14:paraId="0D2E5593" w14:textId="2D9F5CF2" w:rsidR="002D2D7F" w:rsidRDefault="002D2D7F" w:rsidP="002D2D7F">
            <w:pPr>
              <w:ind w:right="72"/>
              <w:rPr>
                <w:sz w:val="20"/>
              </w:rPr>
            </w:pPr>
            <w:r>
              <w:rPr>
                <w:sz w:val="20"/>
              </w:rPr>
              <w:t xml:space="preserve">3.  </w:t>
            </w:r>
            <w:r w:rsidRPr="00FC3339">
              <w:rPr>
                <w:sz w:val="20"/>
              </w:rPr>
              <w:t>SVL92 (Tank 2)</w:t>
            </w:r>
          </w:p>
        </w:tc>
        <w:tc>
          <w:tcPr>
            <w:tcW w:w="2790" w:type="dxa"/>
            <w:tcBorders>
              <w:top w:val="single" w:sz="4" w:space="0" w:color="auto"/>
            </w:tcBorders>
          </w:tcPr>
          <w:p w14:paraId="459591D6" w14:textId="55BD7AD7" w:rsidR="002D2D7F" w:rsidRPr="00FC3339" w:rsidRDefault="002D2D7F" w:rsidP="002D2D7F">
            <w:pPr>
              <w:ind w:right="72"/>
              <w:jc w:val="center"/>
              <w:rPr>
                <w:sz w:val="20"/>
              </w:rPr>
            </w:pPr>
            <w:r w:rsidRPr="00FC3339">
              <w:rPr>
                <w:sz w:val="20"/>
              </w:rPr>
              <w:t>18</w:t>
            </w:r>
            <w:r w:rsidRPr="00A637C9">
              <w:rPr>
                <w:sz w:val="20"/>
                <w:vertAlign w:val="superscript"/>
              </w:rPr>
              <w:t>2</w:t>
            </w:r>
          </w:p>
        </w:tc>
        <w:tc>
          <w:tcPr>
            <w:tcW w:w="2250" w:type="dxa"/>
            <w:tcBorders>
              <w:top w:val="single" w:sz="4" w:space="0" w:color="auto"/>
            </w:tcBorders>
          </w:tcPr>
          <w:p w14:paraId="1608A9BE" w14:textId="611E7C85" w:rsidR="002D2D7F" w:rsidRPr="00FC3339" w:rsidRDefault="002D2D7F" w:rsidP="002D2D7F">
            <w:pPr>
              <w:ind w:right="72"/>
              <w:jc w:val="center"/>
              <w:rPr>
                <w:sz w:val="20"/>
              </w:rPr>
            </w:pPr>
            <w:r w:rsidRPr="00FC3339">
              <w:rPr>
                <w:sz w:val="20"/>
              </w:rPr>
              <w:t>27</w:t>
            </w:r>
            <w:r w:rsidRPr="00A637C9">
              <w:rPr>
                <w:sz w:val="20"/>
                <w:vertAlign w:val="superscript"/>
              </w:rPr>
              <w:t>2</w:t>
            </w:r>
          </w:p>
        </w:tc>
        <w:tc>
          <w:tcPr>
            <w:tcW w:w="2790" w:type="dxa"/>
            <w:tcBorders>
              <w:top w:val="single" w:sz="4" w:space="0" w:color="auto"/>
            </w:tcBorders>
          </w:tcPr>
          <w:p w14:paraId="699BE22A" w14:textId="77777777" w:rsidR="002D2D7F" w:rsidRPr="00040A84" w:rsidRDefault="002D2D7F" w:rsidP="002D2D7F">
            <w:pPr>
              <w:jc w:val="center"/>
              <w:rPr>
                <w:b/>
                <w:sz w:val="20"/>
              </w:rPr>
            </w:pPr>
            <w:r w:rsidRPr="00040A84">
              <w:rPr>
                <w:b/>
                <w:sz w:val="20"/>
              </w:rPr>
              <w:t>R 336.1225</w:t>
            </w:r>
          </w:p>
          <w:p w14:paraId="1C405C06" w14:textId="77777777" w:rsidR="002D2D7F" w:rsidRPr="00040A84" w:rsidRDefault="002D2D7F" w:rsidP="002D2D7F">
            <w:pPr>
              <w:jc w:val="center"/>
              <w:rPr>
                <w:b/>
                <w:sz w:val="20"/>
              </w:rPr>
            </w:pPr>
            <w:r w:rsidRPr="00040A84">
              <w:rPr>
                <w:b/>
                <w:sz w:val="20"/>
              </w:rPr>
              <w:t>R 336.1901</w:t>
            </w:r>
          </w:p>
          <w:p w14:paraId="6C1701D5" w14:textId="77777777" w:rsidR="002D2D7F" w:rsidRPr="00040A84" w:rsidRDefault="002D2D7F" w:rsidP="002D2D7F">
            <w:pPr>
              <w:jc w:val="center"/>
              <w:rPr>
                <w:b/>
                <w:sz w:val="20"/>
              </w:rPr>
            </w:pPr>
            <w:r w:rsidRPr="00040A84">
              <w:rPr>
                <w:b/>
                <w:sz w:val="20"/>
              </w:rPr>
              <w:t>R 336.2803</w:t>
            </w:r>
          </w:p>
          <w:p w14:paraId="49AE364C" w14:textId="77777777" w:rsidR="002D2D7F" w:rsidRPr="00040A84" w:rsidRDefault="002D2D7F" w:rsidP="002D2D7F">
            <w:pPr>
              <w:jc w:val="center"/>
              <w:rPr>
                <w:b/>
                <w:sz w:val="20"/>
              </w:rPr>
            </w:pPr>
            <w:r w:rsidRPr="00040A84">
              <w:rPr>
                <w:b/>
                <w:sz w:val="20"/>
              </w:rPr>
              <w:t>R 336.2804</w:t>
            </w:r>
          </w:p>
          <w:p w14:paraId="6564A02F" w14:textId="3B65ED6F" w:rsidR="002D2D7F" w:rsidRPr="00040A84" w:rsidRDefault="002D2D7F" w:rsidP="002D2D7F">
            <w:pPr>
              <w:jc w:val="center"/>
              <w:rPr>
                <w:b/>
                <w:sz w:val="20"/>
              </w:rPr>
            </w:pPr>
            <w:r w:rsidRPr="00040A84">
              <w:rPr>
                <w:b/>
                <w:sz w:val="20"/>
              </w:rPr>
              <w:t>40 CFR 52.21 (c) and (d)</w:t>
            </w:r>
          </w:p>
        </w:tc>
      </w:tr>
    </w:tbl>
    <w:p w14:paraId="02AA1173" w14:textId="1324D536" w:rsidR="004F5DF2" w:rsidRDefault="004F5DF2" w:rsidP="00F62984">
      <w:pPr>
        <w:jc w:val="both"/>
        <w:rPr>
          <w:sz w:val="20"/>
        </w:rPr>
      </w:pPr>
    </w:p>
    <w:p w14:paraId="516C2A6A" w14:textId="77777777" w:rsidR="00AE1D84" w:rsidRDefault="00AE1D84" w:rsidP="00F62984">
      <w:pPr>
        <w:jc w:val="both"/>
      </w:pPr>
      <w:r>
        <w:rPr>
          <w:b/>
        </w:rPr>
        <w:t xml:space="preserve">IX.  </w:t>
      </w:r>
      <w:r>
        <w:rPr>
          <w:b/>
          <w:u w:val="single"/>
        </w:rPr>
        <w:t>OTHER REQUIREMENT(S)</w:t>
      </w:r>
    </w:p>
    <w:p w14:paraId="580DFD3F" w14:textId="77777777" w:rsidR="00AE1D84" w:rsidRPr="00984760" w:rsidRDefault="00AE1D84" w:rsidP="002D2D7F">
      <w:pPr>
        <w:ind w:left="360"/>
        <w:jc w:val="both"/>
        <w:rPr>
          <w:sz w:val="20"/>
        </w:rPr>
      </w:pPr>
    </w:p>
    <w:p w14:paraId="0C439230" w14:textId="77777777" w:rsidR="002D2D7F" w:rsidRDefault="002D2D7F" w:rsidP="007D4C61">
      <w:pPr>
        <w:numPr>
          <w:ilvl w:val="0"/>
          <w:numId w:val="27"/>
        </w:numPr>
        <w:ind w:left="360"/>
        <w:jc w:val="both"/>
        <w:rPr>
          <w:sz w:val="20"/>
        </w:rPr>
      </w:pPr>
      <w:r>
        <w:rPr>
          <w:sz w:val="20"/>
        </w:rPr>
        <w:t>The permittee shall comply with all applicable provisions of the National Emission Standards for Hazardous Air Pollutants, as specified in 40 CFR, Part 63, Subpart A and Subpart MMMM for Surface Coating of Miscellaneous Metal Parts and Products by the initial compliance date.</w:t>
      </w:r>
      <w:r>
        <w:t xml:space="preserve">  </w:t>
      </w:r>
      <w:r>
        <w:rPr>
          <w:b/>
          <w:sz w:val="20"/>
        </w:rPr>
        <w:t>(40 CFR Part 63, Subparts A and MMMM</w:t>
      </w:r>
      <w:r>
        <w:rPr>
          <w:rFonts w:cs="Arial"/>
          <w:b/>
          <w:sz w:val="20"/>
        </w:rPr>
        <w:t xml:space="preserve">) </w:t>
      </w:r>
    </w:p>
    <w:p w14:paraId="2BB93F7E" w14:textId="77777777" w:rsidR="00AE1D84" w:rsidRDefault="00AE1D84" w:rsidP="00F62984">
      <w:pPr>
        <w:jc w:val="both"/>
        <w:rPr>
          <w:sz w:val="20"/>
        </w:rPr>
      </w:pPr>
    </w:p>
    <w:p w14:paraId="7CC583EF" w14:textId="77777777" w:rsidR="000662AD" w:rsidRPr="00FE0AD0" w:rsidRDefault="000662AD" w:rsidP="00F62984">
      <w:pPr>
        <w:jc w:val="both"/>
        <w:rPr>
          <w:sz w:val="20"/>
        </w:rPr>
      </w:pPr>
    </w:p>
    <w:p w14:paraId="40636CBF" w14:textId="77777777" w:rsidR="00AE1D84" w:rsidRPr="00B90185" w:rsidRDefault="00AE1D84" w:rsidP="00F62984">
      <w:pPr>
        <w:jc w:val="both"/>
        <w:rPr>
          <w:b/>
          <w:sz w:val="20"/>
        </w:rPr>
      </w:pPr>
      <w:r w:rsidRPr="00B90185">
        <w:rPr>
          <w:b/>
          <w:sz w:val="20"/>
          <w:u w:val="single"/>
        </w:rPr>
        <w:t>Footnotes</w:t>
      </w:r>
      <w:r w:rsidRPr="00B90185">
        <w:rPr>
          <w:b/>
          <w:sz w:val="20"/>
        </w:rPr>
        <w:t>:</w:t>
      </w:r>
    </w:p>
    <w:p w14:paraId="414FBE38"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B41343A"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F7D4C4A" w14:textId="77777777" w:rsidR="004C69F6" w:rsidRPr="004B4509" w:rsidRDefault="004C69F6" w:rsidP="004B4509">
      <w:pPr>
        <w:rPr>
          <w:sz w:val="20"/>
        </w:rPr>
      </w:pPr>
    </w:p>
    <w:p w14:paraId="04E4AE12" w14:textId="77777777" w:rsidR="00E14632" w:rsidRPr="00FE0AD0" w:rsidRDefault="00E14632" w:rsidP="00E14632">
      <w:pPr>
        <w:rPr>
          <w:sz w:val="20"/>
        </w:rPr>
      </w:pPr>
    </w:p>
    <w:p w14:paraId="53F68D54" w14:textId="77777777" w:rsidR="00A86D8D" w:rsidRPr="007014BE" w:rsidRDefault="00E14632" w:rsidP="007014BE">
      <w:pPr>
        <w:rPr>
          <w:szCs w:val="22"/>
        </w:rPr>
      </w:pPr>
      <w:r>
        <w:br w:type="page"/>
      </w:r>
    </w:p>
    <w:p w14:paraId="3498B079" w14:textId="77777777" w:rsidR="0034744B" w:rsidRPr="00FC1F2C" w:rsidRDefault="0034744B" w:rsidP="00393A6F">
      <w:pPr>
        <w:pStyle w:val="Heading1"/>
        <w:rPr>
          <w:b w:val="0"/>
          <w:sz w:val="20"/>
          <w:szCs w:val="20"/>
        </w:rPr>
      </w:pPr>
      <w:bookmarkStart w:id="72" w:name="_Toc173845582"/>
      <w:r w:rsidRPr="00393A6F">
        <w:lastRenderedPageBreak/>
        <w:t xml:space="preserve">D.  FLEXIBLE GROUP </w:t>
      </w:r>
      <w:bookmarkEnd w:id="65"/>
      <w:r w:rsidR="00494D15">
        <w:t xml:space="preserve">SPECIAL </w:t>
      </w:r>
      <w:r w:rsidR="00456F47" w:rsidRPr="00393A6F">
        <w:t>CONDITIONS</w:t>
      </w:r>
      <w:bookmarkEnd w:id="72"/>
    </w:p>
    <w:p w14:paraId="60B6ED71" w14:textId="77777777" w:rsidR="0034744B" w:rsidRPr="008E1254" w:rsidRDefault="0034744B" w:rsidP="00FC1F2C">
      <w:pPr>
        <w:rPr>
          <w:sz w:val="20"/>
        </w:rPr>
      </w:pPr>
    </w:p>
    <w:p w14:paraId="64BFFFEF"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4CA65A4" w14:textId="77777777" w:rsidR="009602B7" w:rsidRPr="00FE0AD0" w:rsidRDefault="009602B7" w:rsidP="0034744B">
      <w:pPr>
        <w:jc w:val="both"/>
        <w:rPr>
          <w:sz w:val="20"/>
        </w:rPr>
      </w:pPr>
    </w:p>
    <w:p w14:paraId="53AA1B0B"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54FD0CF" w14:textId="22E97208" w:rsidR="00C77296" w:rsidRPr="009E40D6" w:rsidRDefault="002D2D7F" w:rsidP="0034744B">
      <w:pPr>
        <w:jc w:val="both"/>
        <w:rPr>
          <w:sz w:val="20"/>
        </w:rPr>
      </w:pPr>
      <w:r>
        <w:rPr>
          <w:sz w:val="20"/>
        </w:rPr>
        <w:t xml:space="preserve"> </w:t>
      </w:r>
    </w:p>
    <w:p w14:paraId="620A5290" w14:textId="77777777" w:rsidR="0034744B" w:rsidRPr="009E40D6" w:rsidRDefault="0034744B" w:rsidP="001F649E">
      <w:pPr>
        <w:pStyle w:val="Heading2"/>
        <w:numPr>
          <w:ilvl w:val="0"/>
          <w:numId w:val="0"/>
        </w:numPr>
        <w:rPr>
          <w:b w:val="0"/>
          <w:bCs/>
          <w:sz w:val="22"/>
          <w:szCs w:val="22"/>
        </w:rPr>
      </w:pPr>
      <w:bookmarkStart w:id="73" w:name="_Toc2571646"/>
      <w:bookmarkStart w:id="74" w:name="_Toc173845583"/>
      <w:r w:rsidRPr="002B5ED5">
        <w:rPr>
          <w:bCs/>
          <w:sz w:val="22"/>
          <w:szCs w:val="22"/>
        </w:rPr>
        <w:t>FLEXIBLE GROUP SUMMARY TABLE</w:t>
      </w:r>
      <w:bookmarkEnd w:id="73"/>
      <w:bookmarkEnd w:id="74"/>
    </w:p>
    <w:p w14:paraId="410E5573"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5DF0EF46"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3F111A57" w14:textId="77777777">
        <w:trPr>
          <w:cantSplit/>
          <w:tblHeader/>
        </w:trPr>
        <w:tc>
          <w:tcPr>
            <w:tcW w:w="2340" w:type="dxa"/>
            <w:tcBorders>
              <w:top w:val="double" w:sz="6" w:space="0" w:color="auto"/>
              <w:bottom w:val="double" w:sz="4" w:space="0" w:color="auto"/>
            </w:tcBorders>
            <w:shd w:val="pct10" w:color="auto" w:fill="auto"/>
          </w:tcPr>
          <w:p w14:paraId="7F1829BE"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5D064BA4"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5590C8E4" w14:textId="77777777" w:rsidR="00234667" w:rsidRPr="006D3561" w:rsidRDefault="00234667" w:rsidP="00991194">
            <w:pPr>
              <w:jc w:val="center"/>
              <w:rPr>
                <w:rFonts w:cs="Arial"/>
                <w:b/>
                <w:sz w:val="20"/>
              </w:rPr>
            </w:pPr>
            <w:r w:rsidRPr="006D3561">
              <w:rPr>
                <w:rFonts w:cs="Arial"/>
                <w:b/>
                <w:sz w:val="20"/>
              </w:rPr>
              <w:t>Associated</w:t>
            </w:r>
          </w:p>
          <w:p w14:paraId="2E77A567" w14:textId="77777777" w:rsidR="00234667" w:rsidRPr="006D3561" w:rsidRDefault="00234667" w:rsidP="00991194">
            <w:pPr>
              <w:jc w:val="center"/>
              <w:rPr>
                <w:rFonts w:cs="Arial"/>
                <w:b/>
                <w:sz w:val="20"/>
              </w:rPr>
            </w:pPr>
            <w:r w:rsidRPr="006D3561">
              <w:rPr>
                <w:rFonts w:cs="Arial"/>
                <w:b/>
                <w:sz w:val="20"/>
              </w:rPr>
              <w:t>Emission Unit IDs</w:t>
            </w:r>
          </w:p>
        </w:tc>
      </w:tr>
      <w:tr w:rsidR="008337C8" w14:paraId="62866E0D" w14:textId="77777777">
        <w:trPr>
          <w:cantSplit/>
        </w:trPr>
        <w:tc>
          <w:tcPr>
            <w:tcW w:w="2340" w:type="dxa"/>
          </w:tcPr>
          <w:p w14:paraId="2F941602" w14:textId="13C36C18" w:rsidR="008337C8" w:rsidRPr="001B5E34" w:rsidRDefault="008337C8" w:rsidP="008337C8">
            <w:pPr>
              <w:rPr>
                <w:rFonts w:cs="Arial"/>
                <w:sz w:val="20"/>
              </w:rPr>
            </w:pPr>
            <w:r>
              <w:rPr>
                <w:rFonts w:cs="Arial"/>
                <w:sz w:val="20"/>
              </w:rPr>
              <w:t>FGBOILERS</w:t>
            </w:r>
          </w:p>
        </w:tc>
        <w:tc>
          <w:tcPr>
            <w:tcW w:w="5130" w:type="dxa"/>
          </w:tcPr>
          <w:p w14:paraId="4B169A2D" w14:textId="77777777" w:rsidR="008337C8" w:rsidRPr="00EF4F9C" w:rsidRDefault="008337C8" w:rsidP="008337C8">
            <w:pPr>
              <w:jc w:val="both"/>
              <w:rPr>
                <w:rFonts w:cs="Arial"/>
                <w:sz w:val="20"/>
              </w:rPr>
            </w:pPr>
            <w:r w:rsidRPr="00EF4F9C">
              <w:rPr>
                <w:rFonts w:cs="Arial"/>
                <w:sz w:val="20"/>
              </w:rPr>
              <w:t xml:space="preserve">Requirements for existing Gas 1, (Natural Gas only) Boilers and Process Heaters at major sources of Hazardous Air Pollutants.  </w:t>
            </w:r>
          </w:p>
          <w:p w14:paraId="5F1D0D09" w14:textId="77777777" w:rsidR="008337C8" w:rsidRPr="001B5E34" w:rsidRDefault="008337C8" w:rsidP="008337C8">
            <w:pPr>
              <w:jc w:val="both"/>
              <w:rPr>
                <w:rFonts w:cs="Arial"/>
                <w:sz w:val="20"/>
              </w:rPr>
            </w:pPr>
          </w:p>
        </w:tc>
        <w:tc>
          <w:tcPr>
            <w:tcW w:w="2700" w:type="dxa"/>
          </w:tcPr>
          <w:p w14:paraId="3D2598CC" w14:textId="77777777" w:rsidR="008337C8" w:rsidRDefault="008337C8" w:rsidP="008337C8">
            <w:pPr>
              <w:rPr>
                <w:rFonts w:cs="Arial"/>
                <w:sz w:val="20"/>
              </w:rPr>
            </w:pPr>
            <w:r>
              <w:rPr>
                <w:rFonts w:cs="Arial"/>
                <w:sz w:val="20"/>
              </w:rPr>
              <w:t>EUBOILER2</w:t>
            </w:r>
          </w:p>
          <w:p w14:paraId="788A08F4" w14:textId="6663ABE4" w:rsidR="008337C8" w:rsidRPr="001B5E34" w:rsidRDefault="008337C8" w:rsidP="008337C8">
            <w:pPr>
              <w:jc w:val="both"/>
              <w:rPr>
                <w:rFonts w:cs="Arial"/>
                <w:sz w:val="20"/>
              </w:rPr>
            </w:pPr>
            <w:r w:rsidRPr="00FD0917">
              <w:rPr>
                <w:rFonts w:cs="Arial"/>
                <w:sz w:val="20"/>
              </w:rPr>
              <w:t>EUBOILER</w:t>
            </w:r>
            <w:r>
              <w:rPr>
                <w:rFonts w:cs="Arial"/>
                <w:sz w:val="20"/>
              </w:rPr>
              <w:t>5</w:t>
            </w:r>
          </w:p>
        </w:tc>
      </w:tr>
      <w:tr w:rsidR="008337C8" w14:paraId="3A8F0A1C" w14:textId="77777777">
        <w:trPr>
          <w:cantSplit/>
        </w:trPr>
        <w:tc>
          <w:tcPr>
            <w:tcW w:w="2340" w:type="dxa"/>
          </w:tcPr>
          <w:p w14:paraId="5A38DAD6" w14:textId="18C6253E" w:rsidR="008337C8" w:rsidRPr="001B5E34" w:rsidRDefault="008337C8" w:rsidP="008337C8">
            <w:pPr>
              <w:rPr>
                <w:rFonts w:cs="Arial"/>
                <w:sz w:val="20"/>
              </w:rPr>
            </w:pPr>
            <w:r>
              <w:rPr>
                <w:rFonts w:cs="Arial"/>
                <w:sz w:val="20"/>
              </w:rPr>
              <w:t>FGMACT_MMMM</w:t>
            </w:r>
          </w:p>
        </w:tc>
        <w:tc>
          <w:tcPr>
            <w:tcW w:w="5130" w:type="dxa"/>
          </w:tcPr>
          <w:p w14:paraId="6840E6E9" w14:textId="15CEBAF4" w:rsidR="00446513" w:rsidRPr="00101AFE" w:rsidRDefault="00446513" w:rsidP="00446513">
            <w:pPr>
              <w:jc w:val="both"/>
              <w:rPr>
                <w:color w:val="000000"/>
                <w:sz w:val="20"/>
              </w:rPr>
            </w:pPr>
            <w:r w:rsidRPr="00101AFE">
              <w:rPr>
                <w:sz w:val="20"/>
              </w:rPr>
              <w:t xml:space="preserve">Each </w:t>
            </w:r>
            <w:r w:rsidRPr="00D8472A">
              <w:rPr>
                <w:rFonts w:cs="Arial"/>
                <w:sz w:val="20"/>
              </w:rPr>
              <w:t>existing</w:t>
            </w:r>
            <w:r w:rsidRPr="00101AFE">
              <w:rPr>
                <w:rFonts w:cs="Arial"/>
                <w:color w:val="FF0000"/>
                <w:sz w:val="20"/>
              </w:rPr>
              <w:t xml:space="preserve"> </w:t>
            </w:r>
            <w:r w:rsidRPr="00101AFE">
              <w:rPr>
                <w:sz w:val="20"/>
              </w:rPr>
              <w:t>affected source described in 40 CFR 63.3881(a)(1), including the subcategories listed in 40</w:t>
            </w:r>
            <w:r w:rsidR="00EC0436">
              <w:rPr>
                <w:sz w:val="20"/>
              </w:rPr>
              <w:t> </w:t>
            </w:r>
            <w:r w:rsidRPr="00101AFE">
              <w:rPr>
                <w:sz w:val="20"/>
              </w:rPr>
              <w:t>CFR Part 63, Subpart MMMM,</w:t>
            </w:r>
            <w:r w:rsidRPr="00101AFE">
              <w:rPr>
                <w:rFonts w:ascii="Times New Roman" w:hAnsi="Times New Roman"/>
                <w:b/>
                <w:sz w:val="20"/>
              </w:rPr>
              <w:t xml:space="preserve"> </w:t>
            </w:r>
            <w:r w:rsidRPr="00101AFE">
              <w:rPr>
                <w:rFonts w:cs="Arial"/>
                <w:bCs/>
                <w:sz w:val="20"/>
              </w:rPr>
              <w:t>40 CFR</w:t>
            </w:r>
            <w:r w:rsidRPr="00101AFE">
              <w:rPr>
                <w:rFonts w:ascii="Times New Roman" w:hAnsi="Times New Roman"/>
                <w:b/>
                <w:sz w:val="20"/>
              </w:rPr>
              <w:t xml:space="preserve"> </w:t>
            </w:r>
            <w:r w:rsidRPr="00101AFE">
              <w:rPr>
                <w:sz w:val="20"/>
              </w:rPr>
              <w:t>63.3881(a)(2) through (6), meeting the applicability requirements of 40</w:t>
            </w:r>
            <w:r w:rsidR="00EC0436">
              <w:rPr>
                <w:sz w:val="20"/>
              </w:rPr>
              <w:t> </w:t>
            </w:r>
            <w:r w:rsidRPr="00101AFE">
              <w:rPr>
                <w:sz w:val="20"/>
              </w:rPr>
              <w:t xml:space="preserve">CFR 63.3881(b), which is engaged in the surface coating of miscellaneous metal parts and products.  The affected source includes the collection of all the items listed in 40 CFR 63.3882(b)(1) through (4).  Surface coating is defined by </w:t>
            </w:r>
            <w:r w:rsidRPr="00101AFE">
              <w:rPr>
                <w:rFonts w:cs="Arial"/>
                <w:sz w:val="20"/>
              </w:rPr>
              <w:t xml:space="preserve">40 CFR </w:t>
            </w:r>
            <w:r w:rsidRPr="00101AFE">
              <w:rPr>
                <w:sz w:val="20"/>
              </w:rPr>
              <w:t xml:space="preserve">63.3881 as the application of coating to a substrate using, for example, spray guns or dip tanks.  Surface coating also includes associated activities, such as surface preparation, cleaning, mixing, and storage if they are directly related to the application of the coating.  </w:t>
            </w:r>
            <w:r>
              <w:rPr>
                <w:color w:val="FF0000"/>
                <w:sz w:val="20"/>
              </w:rPr>
              <w:t xml:space="preserve"> </w:t>
            </w:r>
          </w:p>
          <w:p w14:paraId="52303615" w14:textId="36E77359" w:rsidR="008337C8" w:rsidRPr="001B5E34" w:rsidRDefault="008337C8" w:rsidP="008337C8">
            <w:pPr>
              <w:jc w:val="both"/>
              <w:rPr>
                <w:rFonts w:cs="Arial"/>
                <w:sz w:val="20"/>
              </w:rPr>
            </w:pPr>
          </w:p>
        </w:tc>
        <w:tc>
          <w:tcPr>
            <w:tcW w:w="2700" w:type="dxa"/>
          </w:tcPr>
          <w:p w14:paraId="1E97A483" w14:textId="11177CD8" w:rsidR="008337C8" w:rsidRPr="001B5E34" w:rsidRDefault="008337C8" w:rsidP="008337C8">
            <w:pPr>
              <w:rPr>
                <w:rFonts w:cs="Arial"/>
                <w:sz w:val="20"/>
              </w:rPr>
            </w:pPr>
            <w:r>
              <w:rPr>
                <w:rFonts w:cs="Arial"/>
                <w:sz w:val="20"/>
              </w:rPr>
              <w:t>EULINE9</w:t>
            </w:r>
          </w:p>
        </w:tc>
      </w:tr>
    </w:tbl>
    <w:p w14:paraId="1C83A9D1" w14:textId="77777777" w:rsidR="00E735E6" w:rsidRDefault="00E735E6" w:rsidP="008427BE">
      <w:pPr>
        <w:jc w:val="both"/>
        <w:rPr>
          <w:sz w:val="20"/>
        </w:rPr>
      </w:pPr>
    </w:p>
    <w:p w14:paraId="02168202" w14:textId="77777777" w:rsidR="00AE1D84" w:rsidRDefault="00AE1D84" w:rsidP="008427BE">
      <w:pPr>
        <w:jc w:val="both"/>
        <w:rPr>
          <w:sz w:val="20"/>
        </w:rPr>
      </w:pPr>
      <w:r>
        <w:rPr>
          <w:sz w:val="20"/>
        </w:rPr>
        <w:br w:type="page"/>
      </w:r>
    </w:p>
    <w:p w14:paraId="34863A5A" w14:textId="43CAAF72"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5" w:name="_Toc30315082"/>
      <w:bookmarkStart w:id="76" w:name="_Toc173845584"/>
      <w:r w:rsidRPr="00347387">
        <w:rPr>
          <w:bCs/>
          <w:iCs/>
          <w:szCs w:val="28"/>
        </w:rPr>
        <w:lastRenderedPageBreak/>
        <w:t>FG</w:t>
      </w:r>
      <w:r w:rsidR="002D2D7F">
        <w:rPr>
          <w:bCs/>
          <w:iCs/>
          <w:szCs w:val="28"/>
        </w:rPr>
        <w:t>BOILERS</w:t>
      </w:r>
      <w:bookmarkEnd w:id="75"/>
      <w:bookmarkEnd w:id="76"/>
      <w:r w:rsidR="00A74E5A">
        <w:rPr>
          <w:bCs/>
          <w:iCs/>
          <w:szCs w:val="28"/>
        </w:rPr>
        <w:t xml:space="preserve"> </w:t>
      </w:r>
    </w:p>
    <w:p w14:paraId="1C796E4F"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9898E7C" w14:textId="77777777" w:rsidR="00AE1D84" w:rsidRPr="00F30023" w:rsidRDefault="00AE1D84" w:rsidP="00F62984">
      <w:pPr>
        <w:rPr>
          <w:sz w:val="20"/>
        </w:rPr>
      </w:pPr>
    </w:p>
    <w:p w14:paraId="2D2C1752" w14:textId="77777777" w:rsidR="00AE1D84" w:rsidRDefault="00AE1D84" w:rsidP="00F62984">
      <w:pPr>
        <w:jc w:val="both"/>
        <w:rPr>
          <w:b/>
          <w:u w:val="single"/>
        </w:rPr>
      </w:pPr>
      <w:r>
        <w:rPr>
          <w:b/>
          <w:u w:val="single"/>
        </w:rPr>
        <w:t>DESCRIPTION</w:t>
      </w:r>
    </w:p>
    <w:p w14:paraId="0F876A67" w14:textId="77777777" w:rsidR="00AE1D84" w:rsidRPr="00C3424D" w:rsidRDefault="00AE1D84" w:rsidP="00F62984">
      <w:pPr>
        <w:jc w:val="both"/>
        <w:rPr>
          <w:sz w:val="20"/>
        </w:rPr>
      </w:pPr>
    </w:p>
    <w:p w14:paraId="608F27CE" w14:textId="1B759D86" w:rsidR="00AE1D84" w:rsidRPr="00C3424D" w:rsidRDefault="002D2D7F" w:rsidP="00F62984">
      <w:pPr>
        <w:jc w:val="both"/>
        <w:rPr>
          <w:sz w:val="20"/>
        </w:rPr>
      </w:pPr>
      <w:r w:rsidRPr="00EF4F9C">
        <w:rPr>
          <w:rFonts w:cs="Arial"/>
          <w:sz w:val="20"/>
        </w:rPr>
        <w:t>Requirements for existing Gas 1, (Natural Gas only) Boilers and Process Heaters at major sources of Hazardous Air Pollutants</w:t>
      </w:r>
    </w:p>
    <w:p w14:paraId="093BBA10" w14:textId="77777777" w:rsidR="002D2D7F" w:rsidRDefault="002D2D7F" w:rsidP="00F62984">
      <w:pPr>
        <w:jc w:val="both"/>
        <w:rPr>
          <w:b/>
          <w:sz w:val="20"/>
        </w:rPr>
      </w:pPr>
    </w:p>
    <w:p w14:paraId="073CAD62" w14:textId="5E97F135" w:rsidR="002D2D7F" w:rsidRPr="002149BA" w:rsidRDefault="00AE1D84" w:rsidP="002D2D7F">
      <w:pPr>
        <w:jc w:val="both"/>
        <w:rPr>
          <w:sz w:val="20"/>
        </w:rPr>
      </w:pPr>
      <w:r w:rsidRPr="00FE0AD0">
        <w:rPr>
          <w:b/>
          <w:sz w:val="20"/>
        </w:rPr>
        <w:t>Emission Unit</w:t>
      </w:r>
      <w:r w:rsidR="00A44112">
        <w:rPr>
          <w:b/>
          <w:sz w:val="20"/>
        </w:rPr>
        <w:t>s</w:t>
      </w:r>
      <w:r>
        <w:rPr>
          <w:b/>
          <w:sz w:val="20"/>
        </w:rPr>
        <w:t>:</w:t>
      </w:r>
      <w:r>
        <w:rPr>
          <w:sz w:val="20"/>
        </w:rPr>
        <w:t xml:space="preserve"> </w:t>
      </w:r>
      <w:r w:rsidR="00EC0436">
        <w:rPr>
          <w:sz w:val="20"/>
        </w:rPr>
        <w:t xml:space="preserve"> </w:t>
      </w:r>
    </w:p>
    <w:p w14:paraId="3DD44226" w14:textId="77777777" w:rsidR="002D2D7F" w:rsidRDefault="002D2D7F" w:rsidP="002D2D7F">
      <w:pPr>
        <w:jc w:val="both"/>
        <w:rPr>
          <w:sz w:val="20"/>
        </w:rPr>
      </w:pPr>
    </w:p>
    <w:p w14:paraId="12FA7277" w14:textId="77777777" w:rsidR="002D2D7F" w:rsidRDefault="002D2D7F" w:rsidP="002D2D7F">
      <w:pPr>
        <w:jc w:val="both"/>
        <w:rPr>
          <w:sz w:val="20"/>
        </w:rPr>
      </w:pPr>
      <w:r w:rsidRPr="00EE7F2E">
        <w:rPr>
          <w:sz w:val="20"/>
        </w:rPr>
        <w:t>The collection at a major source of all existing industrial, commercial, and institutional boilers and process heaters within the units designed to burn gas 1 fuel subcategory as defined in 40 CFR 63.7575.  At the time of permit renewal:</w:t>
      </w:r>
    </w:p>
    <w:p w14:paraId="2D05FDB9" w14:textId="77777777" w:rsidR="002D2D7F" w:rsidRPr="009B1994" w:rsidRDefault="002D2D7F" w:rsidP="002D2D7F">
      <w:pPr>
        <w:rPr>
          <w:sz w:val="2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7213"/>
      </w:tblGrid>
      <w:tr w:rsidR="002D2D7F" w:rsidRPr="009B1994" w14:paraId="48E96EF1" w14:textId="77777777" w:rsidTr="00A44112">
        <w:tc>
          <w:tcPr>
            <w:tcW w:w="2916" w:type="dxa"/>
          </w:tcPr>
          <w:p w14:paraId="59E3686A" w14:textId="33E53C60" w:rsidR="002D2D7F" w:rsidRPr="00A74E5A" w:rsidRDefault="00A74E5A" w:rsidP="00650BC7">
            <w:pPr>
              <w:tabs>
                <w:tab w:val="left" w:pos="3060"/>
              </w:tabs>
              <w:rPr>
                <w:sz w:val="20"/>
              </w:rPr>
            </w:pPr>
            <w:r w:rsidRPr="00A74E5A">
              <w:rPr>
                <w:color w:val="000000"/>
                <w:sz w:val="20"/>
              </w:rPr>
              <w:t>Equal to or less than 5 MMBTU/hr and only burns gaseous fuels</w:t>
            </w:r>
          </w:p>
        </w:tc>
        <w:tc>
          <w:tcPr>
            <w:tcW w:w="7213" w:type="dxa"/>
          </w:tcPr>
          <w:p w14:paraId="04298BEB" w14:textId="77777777" w:rsidR="002D2D7F" w:rsidRPr="009B1994" w:rsidRDefault="002D2D7F" w:rsidP="00650BC7">
            <w:pPr>
              <w:tabs>
                <w:tab w:val="left" w:pos="3060"/>
              </w:tabs>
              <w:rPr>
                <w:sz w:val="20"/>
              </w:rPr>
            </w:pPr>
            <w:r>
              <w:rPr>
                <w:sz w:val="20"/>
              </w:rPr>
              <w:t>EUBOILER2</w:t>
            </w:r>
          </w:p>
        </w:tc>
      </w:tr>
      <w:tr w:rsidR="002D2D7F" w:rsidRPr="009B1994" w14:paraId="678E22A0" w14:textId="77777777" w:rsidTr="00A44112">
        <w:tc>
          <w:tcPr>
            <w:tcW w:w="2916" w:type="dxa"/>
          </w:tcPr>
          <w:p w14:paraId="3E51F2B6" w14:textId="47BE3684" w:rsidR="002D2D7F" w:rsidRPr="00A74E5A" w:rsidRDefault="00A74E5A" w:rsidP="00A74E5A">
            <w:pPr>
              <w:spacing w:before="100" w:beforeAutospacing="1" w:after="100" w:afterAutospacing="1"/>
              <w:rPr>
                <w:szCs w:val="22"/>
              </w:rPr>
            </w:pPr>
            <w:r w:rsidRPr="00A74E5A">
              <w:rPr>
                <w:rFonts w:cs="Arial"/>
                <w:color w:val="000000"/>
                <w:sz w:val="20"/>
              </w:rPr>
              <w:t>Greater than 5 MMBTU/hr and less</w:t>
            </w:r>
            <w:r>
              <w:rPr>
                <w:rFonts w:cs="Arial"/>
                <w:color w:val="000000"/>
                <w:sz w:val="20"/>
              </w:rPr>
              <w:t xml:space="preserve"> </w:t>
            </w:r>
            <w:r w:rsidRPr="00A74E5A">
              <w:rPr>
                <w:rFonts w:cs="Arial"/>
                <w:color w:val="000000"/>
                <w:sz w:val="20"/>
              </w:rPr>
              <w:t>than 10 MMBTU/hr that burns</w:t>
            </w:r>
            <w:r>
              <w:rPr>
                <w:rFonts w:cs="Arial"/>
                <w:color w:val="000000"/>
                <w:sz w:val="20"/>
              </w:rPr>
              <w:t xml:space="preserve"> </w:t>
            </w:r>
            <w:r w:rsidRPr="00A74E5A">
              <w:rPr>
                <w:rFonts w:cs="Arial"/>
                <w:color w:val="000000"/>
                <w:sz w:val="20"/>
              </w:rPr>
              <w:t xml:space="preserve">gaseous fuels </w:t>
            </w:r>
            <w:r>
              <w:rPr>
                <w:rFonts w:cs="Arial"/>
                <w:color w:val="000000"/>
                <w:sz w:val="20"/>
              </w:rPr>
              <w:t xml:space="preserve"> </w:t>
            </w:r>
          </w:p>
        </w:tc>
        <w:tc>
          <w:tcPr>
            <w:tcW w:w="7213" w:type="dxa"/>
          </w:tcPr>
          <w:p w14:paraId="68D8FDD1" w14:textId="77777777" w:rsidR="002D2D7F" w:rsidRPr="009B1994" w:rsidRDefault="002D2D7F" w:rsidP="00650BC7">
            <w:pPr>
              <w:tabs>
                <w:tab w:val="left" w:pos="3060"/>
              </w:tabs>
              <w:rPr>
                <w:sz w:val="20"/>
              </w:rPr>
            </w:pPr>
            <w:r>
              <w:rPr>
                <w:sz w:val="20"/>
              </w:rPr>
              <w:t>EUBOILER5</w:t>
            </w:r>
          </w:p>
        </w:tc>
      </w:tr>
    </w:tbl>
    <w:p w14:paraId="5BED655F" w14:textId="77777777" w:rsidR="007D4C61" w:rsidRDefault="007D4C61" w:rsidP="00F62984">
      <w:pPr>
        <w:jc w:val="both"/>
        <w:rPr>
          <w:b/>
          <w:u w:val="single"/>
        </w:rPr>
      </w:pPr>
    </w:p>
    <w:p w14:paraId="555DDB64" w14:textId="1F92C071" w:rsidR="00AE1D84" w:rsidRDefault="00AE1D84" w:rsidP="00F62984">
      <w:pPr>
        <w:jc w:val="both"/>
        <w:rPr>
          <w:b/>
          <w:u w:val="single"/>
        </w:rPr>
      </w:pPr>
      <w:r>
        <w:rPr>
          <w:b/>
          <w:u w:val="single"/>
        </w:rPr>
        <w:t>POLLUTION CONTROL EQUIPMENT</w:t>
      </w:r>
    </w:p>
    <w:p w14:paraId="0CB66C24" w14:textId="77777777" w:rsidR="00AE1D84" w:rsidRPr="00FB0023" w:rsidRDefault="00AE1D84" w:rsidP="00F62984">
      <w:pPr>
        <w:jc w:val="both"/>
        <w:rPr>
          <w:sz w:val="20"/>
        </w:rPr>
      </w:pPr>
    </w:p>
    <w:p w14:paraId="4D5F4844" w14:textId="4A6B3E6E" w:rsidR="00AE1D84" w:rsidRPr="00C45EF0" w:rsidRDefault="007D4C61" w:rsidP="00F62984">
      <w:pPr>
        <w:jc w:val="both"/>
        <w:rPr>
          <w:sz w:val="20"/>
        </w:rPr>
      </w:pPr>
      <w:r w:rsidRPr="007D4C61">
        <w:rPr>
          <w:sz w:val="20"/>
        </w:rPr>
        <w:t>NA</w:t>
      </w:r>
    </w:p>
    <w:p w14:paraId="5B643277" w14:textId="77777777" w:rsidR="00AE1D84" w:rsidRPr="008B5C27" w:rsidRDefault="00AE1D84" w:rsidP="00F62984">
      <w:pPr>
        <w:rPr>
          <w:sz w:val="20"/>
        </w:rPr>
      </w:pPr>
    </w:p>
    <w:p w14:paraId="2DF0F04C" w14:textId="77777777" w:rsidR="00AE1D84" w:rsidRDefault="00AE1D84" w:rsidP="00F62984">
      <w:pPr>
        <w:jc w:val="both"/>
        <w:rPr>
          <w:b/>
          <w:u w:val="single"/>
        </w:rPr>
      </w:pPr>
      <w:r>
        <w:rPr>
          <w:b/>
        </w:rPr>
        <w:t xml:space="preserve">I.  </w:t>
      </w:r>
      <w:r>
        <w:rPr>
          <w:b/>
          <w:u w:val="single"/>
        </w:rPr>
        <w:t>EMISSION LIMIT(S)</w:t>
      </w:r>
    </w:p>
    <w:p w14:paraId="0F3F7120" w14:textId="77777777" w:rsidR="00AE1D84" w:rsidRPr="00FE0AD0" w:rsidRDefault="00AE1D84" w:rsidP="00F62984">
      <w:pPr>
        <w:jc w:val="both"/>
        <w:rPr>
          <w:sz w:val="20"/>
        </w:rPr>
      </w:pPr>
    </w:p>
    <w:p w14:paraId="0E0FD0BB" w14:textId="2FF9D480" w:rsidR="00494D15" w:rsidRPr="00F70F98" w:rsidRDefault="007D4C61" w:rsidP="00F62984">
      <w:pPr>
        <w:jc w:val="both"/>
        <w:rPr>
          <w:sz w:val="20"/>
        </w:rPr>
      </w:pPr>
      <w:r>
        <w:rPr>
          <w:sz w:val="20"/>
        </w:rPr>
        <w:t>NA</w:t>
      </w:r>
    </w:p>
    <w:p w14:paraId="0FC75673" w14:textId="77777777" w:rsidR="00494D15" w:rsidRPr="00EE5F4E" w:rsidRDefault="00494D15" w:rsidP="00F62984">
      <w:pPr>
        <w:jc w:val="both"/>
        <w:rPr>
          <w:sz w:val="20"/>
        </w:rPr>
      </w:pPr>
    </w:p>
    <w:p w14:paraId="6D4C3C50" w14:textId="77777777" w:rsidR="00AE1D84" w:rsidRDefault="00AE1D84" w:rsidP="00F62984">
      <w:pPr>
        <w:jc w:val="both"/>
        <w:rPr>
          <w:b/>
          <w:u w:val="single"/>
        </w:rPr>
      </w:pPr>
      <w:r>
        <w:rPr>
          <w:b/>
        </w:rPr>
        <w:t xml:space="preserve">II.  </w:t>
      </w:r>
      <w:r>
        <w:rPr>
          <w:b/>
          <w:u w:val="single"/>
        </w:rPr>
        <w:t>MATERIAL LIMIT(S)</w:t>
      </w:r>
    </w:p>
    <w:p w14:paraId="76AA03F2" w14:textId="77777777" w:rsidR="00983A89" w:rsidRDefault="00983A89" w:rsidP="00F62984">
      <w:pPr>
        <w:jc w:val="both"/>
        <w:rPr>
          <w:sz w:val="20"/>
        </w:rPr>
      </w:pPr>
    </w:p>
    <w:p w14:paraId="3D4072AD" w14:textId="62245BFA" w:rsidR="00494D15" w:rsidRPr="00983A89" w:rsidRDefault="000827B2" w:rsidP="00983A89">
      <w:pPr>
        <w:pStyle w:val="ListParagraph"/>
        <w:numPr>
          <w:ilvl w:val="6"/>
          <w:numId w:val="62"/>
        </w:numPr>
        <w:tabs>
          <w:tab w:val="clear" w:pos="2520"/>
          <w:tab w:val="num" w:pos="360"/>
        </w:tabs>
        <w:ind w:left="360"/>
        <w:jc w:val="both"/>
        <w:rPr>
          <w:sz w:val="20"/>
        </w:rPr>
      </w:pPr>
      <w:r w:rsidRPr="00983A89">
        <w:rPr>
          <w:sz w:val="20"/>
        </w:rPr>
        <w:t>The permittee shall only burn gas 1 fuel subcategory as defined in 40</w:t>
      </w:r>
      <w:r w:rsidR="00983A89">
        <w:rPr>
          <w:sz w:val="20"/>
        </w:rPr>
        <w:t xml:space="preserve"> </w:t>
      </w:r>
      <w:r w:rsidRPr="00983A89">
        <w:rPr>
          <w:sz w:val="20"/>
        </w:rPr>
        <w:t>CF</w:t>
      </w:r>
      <w:r w:rsidR="00983A89">
        <w:rPr>
          <w:sz w:val="20"/>
        </w:rPr>
        <w:t>R</w:t>
      </w:r>
      <w:r w:rsidRPr="00983A89">
        <w:rPr>
          <w:sz w:val="20"/>
        </w:rPr>
        <w:t xml:space="preserve"> 63.7575.  </w:t>
      </w:r>
      <w:r w:rsidRPr="00983A89">
        <w:rPr>
          <w:b/>
          <w:bCs/>
          <w:sz w:val="20"/>
        </w:rPr>
        <w:t>(40 CFR 63.7499(l))</w:t>
      </w:r>
    </w:p>
    <w:p w14:paraId="1FD9A146" w14:textId="77777777" w:rsidR="000827B2" w:rsidRDefault="000827B2" w:rsidP="00983A89">
      <w:pPr>
        <w:jc w:val="both"/>
        <w:rPr>
          <w:sz w:val="20"/>
        </w:rPr>
      </w:pPr>
    </w:p>
    <w:p w14:paraId="6C7C2E23"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7302E601" w14:textId="77777777" w:rsidR="00AE1D84" w:rsidRPr="00BC6584" w:rsidRDefault="00AE1D84" w:rsidP="00F62984">
      <w:pPr>
        <w:jc w:val="both"/>
        <w:rPr>
          <w:sz w:val="20"/>
        </w:rPr>
      </w:pPr>
    </w:p>
    <w:p w14:paraId="5C400176" w14:textId="6EA98062" w:rsidR="00F452A2" w:rsidRPr="001D1DB8" w:rsidRDefault="00F452A2" w:rsidP="003E74BE">
      <w:pPr>
        <w:pStyle w:val="ListParagraph"/>
        <w:numPr>
          <w:ilvl w:val="0"/>
          <w:numId w:val="76"/>
        </w:numPr>
        <w:jc w:val="both"/>
        <w:rPr>
          <w:rFonts w:cs="Arial"/>
          <w:b/>
          <w:bCs/>
          <w:sz w:val="20"/>
        </w:rPr>
      </w:pPr>
      <w:r w:rsidRPr="00BC6584">
        <w:rPr>
          <w:sz w:val="20"/>
        </w:rPr>
        <w:t xml:space="preserve">The permittee must, for all boilers and process heaters installed on or before June 4, 2010, complete an initial tune-up as specified in </w:t>
      </w:r>
      <w:r w:rsidRPr="001D1DB8">
        <w:rPr>
          <w:sz w:val="20"/>
        </w:rPr>
        <w:t>SC III.</w:t>
      </w:r>
      <w:r w:rsidR="001A1177" w:rsidRPr="001D1DB8">
        <w:rPr>
          <w:sz w:val="20"/>
        </w:rPr>
        <w:t>5</w:t>
      </w:r>
      <w:r w:rsidRPr="001D1DB8">
        <w:rPr>
          <w:sz w:val="20"/>
        </w:rPr>
        <w:t xml:space="preserve"> </w:t>
      </w:r>
      <w:r w:rsidR="000D4C59" w:rsidRPr="001D1DB8">
        <w:rPr>
          <w:sz w:val="20"/>
        </w:rPr>
        <w:t>no later than January 31, 2016</w:t>
      </w:r>
      <w:r w:rsidRPr="001D1DB8">
        <w:rPr>
          <w:sz w:val="20"/>
        </w:rPr>
        <w:t xml:space="preserve">. </w:t>
      </w:r>
      <w:r w:rsidR="00A44112">
        <w:rPr>
          <w:sz w:val="20"/>
        </w:rPr>
        <w:t xml:space="preserve"> </w:t>
      </w:r>
      <w:r w:rsidRPr="001D1DB8">
        <w:rPr>
          <w:b/>
          <w:bCs/>
          <w:sz w:val="20"/>
        </w:rPr>
        <w:t>(40 CFR 63.7510(e))</w:t>
      </w:r>
    </w:p>
    <w:p w14:paraId="6AB80A92" w14:textId="77777777" w:rsidR="00F452A2" w:rsidRPr="001D1DB8" w:rsidRDefault="00F452A2" w:rsidP="003E74BE">
      <w:pPr>
        <w:ind w:left="360"/>
        <w:jc w:val="both"/>
        <w:rPr>
          <w:rFonts w:cs="Arial"/>
          <w:b/>
          <w:sz w:val="20"/>
        </w:rPr>
      </w:pPr>
    </w:p>
    <w:p w14:paraId="799E7621" w14:textId="5102757B" w:rsidR="00F452A2" w:rsidRPr="001D1DB8" w:rsidRDefault="00F452A2" w:rsidP="003E74BE">
      <w:pPr>
        <w:pStyle w:val="ListParagraph"/>
        <w:numPr>
          <w:ilvl w:val="0"/>
          <w:numId w:val="76"/>
        </w:numPr>
        <w:jc w:val="both"/>
        <w:rPr>
          <w:rFonts w:cs="Arial"/>
          <w:b/>
          <w:bCs/>
          <w:sz w:val="20"/>
        </w:rPr>
      </w:pPr>
      <w:r w:rsidRPr="001D1DB8">
        <w:rPr>
          <w:sz w:val="20"/>
        </w:rPr>
        <w:t>The permittee must, for boilers</w:t>
      </w:r>
      <w:r w:rsidR="00157D5F" w:rsidRPr="001D1DB8">
        <w:rPr>
          <w:sz w:val="20"/>
        </w:rPr>
        <w:t xml:space="preserve"> (EUBOILER2) </w:t>
      </w:r>
      <w:r w:rsidRPr="001D1DB8">
        <w:rPr>
          <w:sz w:val="20"/>
        </w:rPr>
        <w:t xml:space="preserve">or process heaters with a heat input capacity of less than or equal to 5 MMBTU/hr, conduct a 5-year tune-up according to 40 CFR 63.7540(a)(12). </w:t>
      </w:r>
      <w:r w:rsidR="00F831B7">
        <w:rPr>
          <w:sz w:val="20"/>
        </w:rPr>
        <w:t xml:space="preserve"> </w:t>
      </w:r>
      <w:r w:rsidRPr="001D1DB8">
        <w:rPr>
          <w:sz w:val="20"/>
        </w:rPr>
        <w:t xml:space="preserve">Each 5-year tune-up must be conducted no more than 61 months after the previous tune-up. </w:t>
      </w:r>
      <w:r w:rsidR="00A44112">
        <w:rPr>
          <w:sz w:val="20"/>
        </w:rPr>
        <w:t xml:space="preserve"> </w:t>
      </w:r>
      <w:r w:rsidRPr="001D1DB8">
        <w:rPr>
          <w:sz w:val="20"/>
        </w:rPr>
        <w:t xml:space="preserve">The burner inspection may be delayed until the next scheduled or unscheduled unit shutdown, but each burner must be inspected at least once every 72 months. </w:t>
      </w:r>
      <w:r w:rsidRPr="001D1DB8">
        <w:rPr>
          <w:b/>
          <w:bCs/>
          <w:sz w:val="20"/>
        </w:rPr>
        <w:t>(40 CFR 63.7500(d) or (e), 40 CFR 63.7515(d), 40 CFR 63.7540(a)(12), 40 CFR Part 63, Subpart DDDDD, Table 3.1)</w:t>
      </w:r>
    </w:p>
    <w:p w14:paraId="525F1462" w14:textId="77777777" w:rsidR="00F452A2" w:rsidRPr="001D1DB8" w:rsidRDefault="00F452A2" w:rsidP="003E74BE">
      <w:pPr>
        <w:ind w:left="360"/>
        <w:jc w:val="both"/>
        <w:rPr>
          <w:rFonts w:cs="Arial"/>
          <w:b/>
          <w:sz w:val="20"/>
        </w:rPr>
      </w:pPr>
    </w:p>
    <w:p w14:paraId="39EE7DF4" w14:textId="73D94D2A" w:rsidR="00F452A2" w:rsidRPr="001D1DB8" w:rsidRDefault="00F452A2" w:rsidP="003E74BE">
      <w:pPr>
        <w:pStyle w:val="ListParagraph"/>
        <w:numPr>
          <w:ilvl w:val="0"/>
          <w:numId w:val="76"/>
        </w:numPr>
        <w:jc w:val="both"/>
        <w:rPr>
          <w:rFonts w:cs="Arial"/>
          <w:b/>
          <w:sz w:val="20"/>
        </w:rPr>
      </w:pPr>
      <w:r w:rsidRPr="001D1DB8">
        <w:rPr>
          <w:sz w:val="20"/>
        </w:rPr>
        <w:t xml:space="preserve">The permittee must, for boilers </w:t>
      </w:r>
      <w:r w:rsidR="00157D5F" w:rsidRPr="001D1DB8">
        <w:rPr>
          <w:sz w:val="20"/>
        </w:rPr>
        <w:t xml:space="preserve">(EUBOILER5) </w:t>
      </w:r>
      <w:r w:rsidRPr="001D1DB8">
        <w:rPr>
          <w:sz w:val="20"/>
        </w:rPr>
        <w:t>or process heaters with a heat input capacity of greater than 5</w:t>
      </w:r>
      <w:r w:rsidR="006D4A87">
        <w:rPr>
          <w:sz w:val="20"/>
        </w:rPr>
        <w:t> </w:t>
      </w:r>
      <w:r w:rsidRPr="001D1DB8">
        <w:rPr>
          <w:sz w:val="20"/>
        </w:rPr>
        <w:t xml:space="preserve">MMBTU/hr and less than 10 MMBTU/hr, conduct a biennial tune-up of the boiler or process heater according to 40 CFR 63.7540(a)(11) no more than 25 months after the previous tune-up. </w:t>
      </w:r>
      <w:r w:rsidR="00342FEB">
        <w:rPr>
          <w:sz w:val="20"/>
        </w:rPr>
        <w:t xml:space="preserve"> </w:t>
      </w:r>
      <w:r w:rsidRPr="001D1DB8">
        <w:rPr>
          <w:b/>
          <w:bCs/>
          <w:sz w:val="20"/>
        </w:rPr>
        <w:t>(40 CFR 63.7500(e), 40 CFR 63.7515(d), 40 CFR 63.7540(a)(11), 40 CFR Part 63, Subpart DDDDD, Table 3.2)</w:t>
      </w:r>
    </w:p>
    <w:p w14:paraId="688145C4" w14:textId="77777777" w:rsidR="00F452A2" w:rsidRPr="001D1DB8" w:rsidRDefault="00F452A2" w:rsidP="003E74BE">
      <w:pPr>
        <w:ind w:left="360"/>
        <w:jc w:val="both"/>
        <w:rPr>
          <w:rFonts w:cs="Arial"/>
          <w:b/>
          <w:sz w:val="20"/>
        </w:rPr>
      </w:pPr>
    </w:p>
    <w:p w14:paraId="100B147B" w14:textId="09EC5FD2" w:rsidR="00F452A2" w:rsidRPr="00A44112" w:rsidRDefault="00F452A2" w:rsidP="003E74BE">
      <w:pPr>
        <w:pStyle w:val="ListParagraph"/>
        <w:numPr>
          <w:ilvl w:val="0"/>
          <w:numId w:val="76"/>
        </w:numPr>
        <w:jc w:val="both"/>
        <w:rPr>
          <w:rFonts w:cs="Arial"/>
          <w:b/>
          <w:bCs/>
          <w:sz w:val="20"/>
        </w:rPr>
      </w:pPr>
      <w:r w:rsidRPr="001D1DB8">
        <w:rPr>
          <w:sz w:val="20"/>
        </w:rPr>
        <w:t>The permittee must complete the one-time energy assessment specified in Table 3 of 40 CFR Part 63, Subpart DDDDD no later than</w:t>
      </w:r>
      <w:r w:rsidR="000D4C59" w:rsidRPr="001D1DB8">
        <w:rPr>
          <w:sz w:val="20"/>
        </w:rPr>
        <w:t xml:space="preserve"> January 31, 2016</w:t>
      </w:r>
      <w:r w:rsidRPr="001D1DB8">
        <w:rPr>
          <w:sz w:val="20"/>
        </w:rPr>
        <w:t xml:space="preserve">. </w:t>
      </w:r>
      <w:r w:rsidR="00A44112">
        <w:rPr>
          <w:sz w:val="20"/>
        </w:rPr>
        <w:t xml:space="preserve"> </w:t>
      </w:r>
      <w:r w:rsidRPr="001D1DB8">
        <w:rPr>
          <w:b/>
          <w:bCs/>
          <w:sz w:val="20"/>
        </w:rPr>
        <w:t>(40 CFR 63.7510</w:t>
      </w:r>
      <w:r w:rsidRPr="00BC6584">
        <w:rPr>
          <w:b/>
          <w:bCs/>
          <w:sz w:val="20"/>
        </w:rPr>
        <w:t>(e))</w:t>
      </w:r>
    </w:p>
    <w:p w14:paraId="0C32F01D" w14:textId="4A69A1FD" w:rsidR="00286093" w:rsidRDefault="00286093">
      <w:pPr>
        <w:rPr>
          <w:rFonts w:cs="Arial"/>
          <w:b/>
          <w:bCs/>
          <w:sz w:val="20"/>
        </w:rPr>
      </w:pPr>
      <w:r>
        <w:rPr>
          <w:rFonts w:cs="Arial"/>
          <w:b/>
          <w:bCs/>
          <w:sz w:val="20"/>
        </w:rPr>
        <w:br w:type="page"/>
      </w:r>
    </w:p>
    <w:p w14:paraId="517852E2" w14:textId="77777777" w:rsidR="00A44112" w:rsidRPr="00A44112" w:rsidRDefault="00A44112" w:rsidP="00A44112">
      <w:pPr>
        <w:pStyle w:val="ListParagraph"/>
        <w:rPr>
          <w:rFonts w:cs="Arial"/>
          <w:b/>
          <w:bCs/>
          <w:sz w:val="20"/>
        </w:rPr>
      </w:pPr>
    </w:p>
    <w:p w14:paraId="0219A06A" w14:textId="4C24BE21" w:rsidR="00F452A2" w:rsidRPr="00BC6584" w:rsidRDefault="00F452A2" w:rsidP="00BA27FE">
      <w:pPr>
        <w:pStyle w:val="ListParagraph"/>
        <w:numPr>
          <w:ilvl w:val="0"/>
          <w:numId w:val="76"/>
        </w:numPr>
        <w:spacing w:after="120"/>
        <w:jc w:val="both"/>
        <w:rPr>
          <w:rFonts w:cs="Arial"/>
          <w:b/>
          <w:bCs/>
          <w:sz w:val="20"/>
        </w:rPr>
      </w:pPr>
      <w:r w:rsidRPr="00BC6584">
        <w:rPr>
          <w:rFonts w:cs="Arial"/>
          <w:sz w:val="20"/>
        </w:rPr>
        <w:t xml:space="preserve">The permittee must conduct a tune-up of each boiler or process heater as specified in the following: </w:t>
      </w:r>
      <w:r w:rsidR="00A44112">
        <w:rPr>
          <w:rFonts w:cs="Arial"/>
          <w:sz w:val="20"/>
        </w:rPr>
        <w:t xml:space="preserve"> </w:t>
      </w:r>
      <w:r w:rsidRPr="00BC6584">
        <w:rPr>
          <w:rFonts w:cs="Arial"/>
          <w:b/>
          <w:bCs/>
          <w:sz w:val="20"/>
        </w:rPr>
        <w:t>(40 CFR 63.7540(a)(11) or (12))</w:t>
      </w:r>
    </w:p>
    <w:p w14:paraId="2C2BBE61" w14:textId="7F506DA1" w:rsidR="00F452A2" w:rsidRPr="00BC6584" w:rsidRDefault="00F452A2" w:rsidP="00BA27FE">
      <w:pPr>
        <w:pStyle w:val="ListParagraph"/>
        <w:numPr>
          <w:ilvl w:val="1"/>
          <w:numId w:val="76"/>
        </w:numPr>
        <w:spacing w:after="120"/>
        <w:jc w:val="both"/>
        <w:rPr>
          <w:rFonts w:cs="Arial"/>
          <w:sz w:val="20"/>
        </w:rPr>
      </w:pPr>
      <w:r w:rsidRPr="00BC6584">
        <w:rPr>
          <w:rFonts w:cs="Arial"/>
          <w:sz w:val="20"/>
        </w:rPr>
        <w:t xml:space="preserve">As applicable, inspect the burner and clean or replace any components of the burner as necessary. </w:t>
      </w:r>
      <w:r w:rsidR="00286093">
        <w:rPr>
          <w:rFonts w:cs="Arial"/>
          <w:sz w:val="20"/>
        </w:rPr>
        <w:t xml:space="preserve"> </w:t>
      </w:r>
      <w:r w:rsidRPr="00BC6584">
        <w:rPr>
          <w:rFonts w:cs="Arial"/>
          <w:sz w:val="20"/>
        </w:rPr>
        <w:t xml:space="preserve">The permittee may perform the burner inspection any time prior to the tune-up or may delay the burner inspection until the next scheduled unit shutdown. </w:t>
      </w:r>
      <w:r w:rsidR="00286093">
        <w:rPr>
          <w:rFonts w:cs="Arial"/>
          <w:sz w:val="20"/>
        </w:rPr>
        <w:t xml:space="preserve"> </w:t>
      </w:r>
      <w:r w:rsidRPr="00BC6584">
        <w:rPr>
          <w:rFonts w:cs="Arial"/>
          <w:sz w:val="20"/>
        </w:rPr>
        <w:t xml:space="preserve">Units that produce electricity for sale may delay the burner inspection until the first outage, not to exceed 36 months from the previous inspection. </w:t>
      </w:r>
      <w:r w:rsidR="00286093">
        <w:rPr>
          <w:rFonts w:cs="Arial"/>
          <w:sz w:val="20"/>
        </w:rPr>
        <w:t xml:space="preserve"> </w:t>
      </w:r>
      <w:r w:rsidRPr="00BC6584">
        <w:rPr>
          <w:rFonts w:cs="Arial"/>
          <w:sz w:val="20"/>
        </w:rPr>
        <w:t xml:space="preserve">At units where entry into a piece of process equipment or into a storage vessel is required to complete the tune-up inspections, inspections are required only during planned entries into the storage vessel or process equipment. </w:t>
      </w:r>
      <w:r w:rsidR="00286093">
        <w:rPr>
          <w:rFonts w:cs="Arial"/>
          <w:sz w:val="20"/>
        </w:rPr>
        <w:t xml:space="preserve"> </w:t>
      </w:r>
      <w:r w:rsidRPr="00BC6584">
        <w:rPr>
          <w:rFonts w:cs="Arial"/>
          <w:b/>
          <w:bCs/>
          <w:sz w:val="20"/>
        </w:rPr>
        <w:t>(40 CFR 63.7540(a)(10)(i))</w:t>
      </w:r>
    </w:p>
    <w:p w14:paraId="253347BD" w14:textId="65C8B94F" w:rsidR="00F452A2" w:rsidRPr="00BC6584" w:rsidRDefault="00F452A2" w:rsidP="00BA27FE">
      <w:pPr>
        <w:pStyle w:val="ListParagraph"/>
        <w:numPr>
          <w:ilvl w:val="1"/>
          <w:numId w:val="76"/>
        </w:numPr>
        <w:spacing w:after="120"/>
        <w:jc w:val="both"/>
        <w:rPr>
          <w:rFonts w:cs="Arial"/>
          <w:sz w:val="20"/>
        </w:rPr>
      </w:pPr>
      <w:r w:rsidRPr="00BC6584">
        <w:rPr>
          <w:rFonts w:cs="Arial"/>
          <w:sz w:val="20"/>
        </w:rPr>
        <w:t xml:space="preserve">Inspect the flame pattern, as applicable, and adjust the burner as necessary to optimize the flame pattern. </w:t>
      </w:r>
      <w:r w:rsidR="00286093">
        <w:rPr>
          <w:rFonts w:cs="Arial"/>
          <w:sz w:val="20"/>
        </w:rPr>
        <w:t xml:space="preserve"> </w:t>
      </w:r>
      <w:r w:rsidRPr="00BC6584">
        <w:rPr>
          <w:rFonts w:cs="Arial"/>
          <w:sz w:val="20"/>
        </w:rPr>
        <w:t>The adjustment should be consistent with the manufacturer's specifications, if available.</w:t>
      </w:r>
      <w:r w:rsidR="00286093">
        <w:rPr>
          <w:rFonts w:cs="Arial"/>
          <w:sz w:val="20"/>
        </w:rPr>
        <w:t xml:space="preserve"> </w:t>
      </w:r>
      <w:r w:rsidRPr="00BC6584">
        <w:rPr>
          <w:rFonts w:cs="Arial"/>
          <w:sz w:val="20"/>
        </w:rPr>
        <w:t xml:space="preserve"> </w:t>
      </w:r>
      <w:r w:rsidRPr="00BC6584">
        <w:rPr>
          <w:rFonts w:cs="Arial"/>
          <w:b/>
          <w:bCs/>
          <w:sz w:val="20"/>
        </w:rPr>
        <w:t>(40 CFR 63.7540(a)(10)(ii))</w:t>
      </w:r>
    </w:p>
    <w:p w14:paraId="3B53E67E" w14:textId="54A05438" w:rsidR="00F452A2" w:rsidRPr="00BC6584" w:rsidRDefault="00F452A2" w:rsidP="00BA27FE">
      <w:pPr>
        <w:pStyle w:val="ListParagraph"/>
        <w:numPr>
          <w:ilvl w:val="1"/>
          <w:numId w:val="76"/>
        </w:numPr>
        <w:spacing w:after="120"/>
        <w:jc w:val="both"/>
        <w:rPr>
          <w:rFonts w:cs="Arial"/>
          <w:b/>
          <w:bCs/>
          <w:sz w:val="20"/>
        </w:rPr>
      </w:pPr>
      <w:r w:rsidRPr="00BC6584">
        <w:rPr>
          <w:rFonts w:cs="Arial"/>
          <w:sz w:val="20"/>
        </w:rPr>
        <w:t xml:space="preserve">Inspect the system controlling the air-to-fuel ratio, as applicable, and ensure that it is correctly calibrated and functioning properly. </w:t>
      </w:r>
      <w:r w:rsidR="00286093">
        <w:rPr>
          <w:rFonts w:cs="Arial"/>
          <w:sz w:val="20"/>
        </w:rPr>
        <w:t xml:space="preserve"> </w:t>
      </w:r>
      <w:r w:rsidRPr="00BC6584">
        <w:rPr>
          <w:rFonts w:cs="Arial"/>
          <w:sz w:val="20"/>
        </w:rPr>
        <w:t xml:space="preserve">The permittee may delay the inspection until the next scheduled unit shutdown. </w:t>
      </w:r>
      <w:r w:rsidR="00286093">
        <w:rPr>
          <w:rFonts w:cs="Arial"/>
          <w:sz w:val="20"/>
        </w:rPr>
        <w:t xml:space="preserve"> </w:t>
      </w:r>
      <w:r w:rsidRPr="00BC6584">
        <w:rPr>
          <w:rFonts w:cs="Arial"/>
          <w:sz w:val="20"/>
        </w:rPr>
        <w:t>Units that produce electricity for sale may delay the inspection until the first outage, not to exceed 36 months from the previous inspection.</w:t>
      </w:r>
      <w:r w:rsidR="00203FC7">
        <w:rPr>
          <w:rFonts w:cs="Arial"/>
          <w:sz w:val="20"/>
        </w:rPr>
        <w:t xml:space="preserve"> </w:t>
      </w:r>
      <w:r w:rsidRPr="00BC6584">
        <w:rPr>
          <w:rFonts w:cs="Arial"/>
          <w:sz w:val="20"/>
        </w:rPr>
        <w:t xml:space="preserve"> </w:t>
      </w:r>
      <w:r w:rsidRPr="00BC6584">
        <w:rPr>
          <w:rFonts w:cs="Arial"/>
          <w:b/>
          <w:bCs/>
          <w:sz w:val="20"/>
        </w:rPr>
        <w:t>(40 CFR 63.7540(a)(10)(iii))</w:t>
      </w:r>
    </w:p>
    <w:p w14:paraId="1CBE3888" w14:textId="4E144B2E" w:rsidR="00F452A2" w:rsidRPr="00BC6584" w:rsidRDefault="00F452A2" w:rsidP="00BA27FE">
      <w:pPr>
        <w:pStyle w:val="ListParagraph"/>
        <w:numPr>
          <w:ilvl w:val="1"/>
          <w:numId w:val="76"/>
        </w:numPr>
        <w:spacing w:after="120"/>
        <w:jc w:val="both"/>
        <w:rPr>
          <w:rFonts w:cs="Arial"/>
          <w:b/>
          <w:bCs/>
          <w:sz w:val="20"/>
        </w:rPr>
      </w:pPr>
      <w:r w:rsidRPr="00BC6584">
        <w:rPr>
          <w:rFonts w:cs="Arial"/>
          <w:sz w:val="20"/>
        </w:rPr>
        <w:t xml:space="preserve">Optimize total emissions of CO. </w:t>
      </w:r>
      <w:r w:rsidR="00286093">
        <w:rPr>
          <w:rFonts w:cs="Arial"/>
          <w:sz w:val="20"/>
        </w:rPr>
        <w:t xml:space="preserve"> </w:t>
      </w:r>
      <w:r w:rsidRPr="00BC6584">
        <w:rPr>
          <w:rFonts w:cs="Arial"/>
          <w:sz w:val="20"/>
        </w:rPr>
        <w:t>This optimization should be consistent with the manufacturer's specifications, if available, and with any NO</w:t>
      </w:r>
      <w:r w:rsidR="00286093" w:rsidRPr="00BC6584">
        <w:rPr>
          <w:rFonts w:cs="Arial"/>
          <w:sz w:val="20"/>
        </w:rPr>
        <w:t>x</w:t>
      </w:r>
      <w:r w:rsidRPr="00BC6584">
        <w:rPr>
          <w:rFonts w:cs="Arial"/>
          <w:sz w:val="20"/>
        </w:rPr>
        <w:t xml:space="preserve"> requirement to which the unit is subject.</w:t>
      </w:r>
      <w:r w:rsidR="00203FC7">
        <w:rPr>
          <w:rFonts w:cs="Arial"/>
          <w:sz w:val="20"/>
        </w:rPr>
        <w:t xml:space="preserve"> </w:t>
      </w:r>
      <w:r w:rsidRPr="00BC6584">
        <w:rPr>
          <w:rFonts w:cs="Arial"/>
          <w:sz w:val="20"/>
        </w:rPr>
        <w:t xml:space="preserve"> </w:t>
      </w:r>
      <w:r w:rsidRPr="00BC6584">
        <w:rPr>
          <w:rFonts w:cs="Arial"/>
          <w:b/>
          <w:bCs/>
          <w:sz w:val="20"/>
        </w:rPr>
        <w:t>(40 CFR 63.7540(a)(10)(iv))</w:t>
      </w:r>
    </w:p>
    <w:p w14:paraId="488B7B31" w14:textId="5EF6B36A" w:rsidR="00F452A2" w:rsidRDefault="00F452A2" w:rsidP="00203FC7">
      <w:pPr>
        <w:pStyle w:val="ListParagraph"/>
        <w:numPr>
          <w:ilvl w:val="1"/>
          <w:numId w:val="76"/>
        </w:numPr>
        <w:jc w:val="both"/>
        <w:rPr>
          <w:rFonts w:cs="Arial"/>
          <w:b/>
          <w:bCs/>
          <w:sz w:val="20"/>
        </w:rPr>
      </w:pPr>
      <w:r w:rsidRPr="00BC6584">
        <w:rPr>
          <w:rFonts w:cs="Arial"/>
          <w:sz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w:t>
      </w:r>
      <w:r w:rsidR="00286093">
        <w:rPr>
          <w:rFonts w:cs="Arial"/>
          <w:sz w:val="20"/>
        </w:rPr>
        <w:t xml:space="preserve"> </w:t>
      </w:r>
      <w:r w:rsidRPr="00BC6584">
        <w:rPr>
          <w:rFonts w:cs="Arial"/>
          <w:sz w:val="20"/>
        </w:rPr>
        <w:t>Measurements may be taken using a portable CO analyzer.</w:t>
      </w:r>
      <w:r w:rsidR="00203FC7">
        <w:rPr>
          <w:rFonts w:cs="Arial"/>
          <w:sz w:val="20"/>
        </w:rPr>
        <w:t xml:space="preserve"> </w:t>
      </w:r>
      <w:r w:rsidRPr="00BC6584">
        <w:rPr>
          <w:rFonts w:cs="Arial"/>
          <w:sz w:val="20"/>
        </w:rPr>
        <w:t xml:space="preserve"> </w:t>
      </w:r>
      <w:r w:rsidRPr="00BC6584">
        <w:rPr>
          <w:rFonts w:cs="Arial"/>
          <w:b/>
          <w:bCs/>
          <w:sz w:val="20"/>
        </w:rPr>
        <w:t>(40 CFR 63.7540(a)(10)(v))</w:t>
      </w:r>
    </w:p>
    <w:p w14:paraId="475B9D0B" w14:textId="77777777" w:rsidR="00203FC7" w:rsidRPr="00BC6584" w:rsidRDefault="00203FC7" w:rsidP="00203FC7">
      <w:pPr>
        <w:pStyle w:val="ListParagraph"/>
        <w:jc w:val="both"/>
        <w:rPr>
          <w:rFonts w:cs="Arial"/>
          <w:b/>
          <w:bCs/>
          <w:sz w:val="20"/>
        </w:rPr>
      </w:pPr>
    </w:p>
    <w:p w14:paraId="2A01F313" w14:textId="713FDFFA" w:rsidR="00F452A2" w:rsidRPr="00203FC7" w:rsidRDefault="00F452A2" w:rsidP="00203FC7">
      <w:pPr>
        <w:pStyle w:val="ListParagraph"/>
        <w:numPr>
          <w:ilvl w:val="0"/>
          <w:numId w:val="76"/>
        </w:numPr>
        <w:jc w:val="both"/>
        <w:rPr>
          <w:rFonts w:cs="Arial"/>
          <w:sz w:val="20"/>
        </w:rPr>
      </w:pPr>
      <w:r w:rsidRPr="00BC6584">
        <w:rPr>
          <w:rFonts w:cs="Arial"/>
          <w:sz w:val="20"/>
        </w:rPr>
        <w:t>If the unit is not operated on the required date for the tune-up, the tune-up must be conducted within 30 calendar days of startup.</w:t>
      </w:r>
      <w:r w:rsidR="00203FC7">
        <w:rPr>
          <w:rFonts w:cs="Arial"/>
          <w:sz w:val="20"/>
        </w:rPr>
        <w:t xml:space="preserve"> </w:t>
      </w:r>
      <w:r w:rsidRPr="00BC6584">
        <w:rPr>
          <w:rFonts w:cs="Arial"/>
          <w:sz w:val="20"/>
        </w:rPr>
        <w:t xml:space="preserve"> </w:t>
      </w:r>
      <w:r w:rsidRPr="00BC6584">
        <w:rPr>
          <w:rFonts w:cs="Arial"/>
          <w:b/>
          <w:bCs/>
          <w:sz w:val="20"/>
        </w:rPr>
        <w:t>(40 CFR 63.7540(a)(13))</w:t>
      </w:r>
    </w:p>
    <w:p w14:paraId="103DA126" w14:textId="77777777" w:rsidR="00203FC7" w:rsidRPr="00BC6584" w:rsidRDefault="00203FC7" w:rsidP="00203FC7">
      <w:pPr>
        <w:pStyle w:val="ListParagraph"/>
        <w:ind w:left="360"/>
        <w:jc w:val="both"/>
        <w:rPr>
          <w:rFonts w:cs="Arial"/>
          <w:sz w:val="20"/>
        </w:rPr>
      </w:pPr>
    </w:p>
    <w:p w14:paraId="27D6E570" w14:textId="5B819490" w:rsidR="00F452A2" w:rsidRPr="00BC6584" w:rsidRDefault="00F452A2" w:rsidP="00203FC7">
      <w:pPr>
        <w:pStyle w:val="ListParagraph"/>
        <w:numPr>
          <w:ilvl w:val="0"/>
          <w:numId w:val="76"/>
        </w:numPr>
        <w:jc w:val="both"/>
        <w:rPr>
          <w:rFonts w:cs="Arial"/>
          <w:b/>
          <w:bCs/>
          <w:sz w:val="20"/>
        </w:rPr>
      </w:pPr>
      <w:r w:rsidRPr="00BC6584">
        <w:rPr>
          <w:rFonts w:cs="Arial"/>
          <w:sz w:val="20"/>
        </w:rPr>
        <w:t xml:space="preserve">At all times, the permittee must operate and maintain each existing small boiler or process heater, including associated air pollution control equipment and monitoring equipment, in a manner consistent with safety and good air pollution control practices for minimizing emissions. </w:t>
      </w:r>
      <w:r w:rsidR="00286093">
        <w:rPr>
          <w:rFonts w:cs="Arial"/>
          <w:sz w:val="20"/>
        </w:rPr>
        <w:t xml:space="preserve"> </w:t>
      </w:r>
      <w:r w:rsidRPr="00BC6584">
        <w:rPr>
          <w:rFonts w:cs="Arial"/>
          <w:sz w:val="20"/>
        </w:rPr>
        <w:t>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w:t>
      </w:r>
      <w:r w:rsidR="00203FC7">
        <w:rPr>
          <w:rFonts w:cs="Arial"/>
          <w:sz w:val="20"/>
        </w:rPr>
        <w:t xml:space="preserve"> </w:t>
      </w:r>
      <w:r w:rsidRPr="00BC6584">
        <w:rPr>
          <w:rFonts w:cs="Arial"/>
          <w:sz w:val="20"/>
        </w:rPr>
        <w:t xml:space="preserve"> </w:t>
      </w:r>
      <w:r w:rsidRPr="00BC6584">
        <w:rPr>
          <w:rFonts w:cs="Arial"/>
          <w:b/>
          <w:bCs/>
          <w:sz w:val="20"/>
        </w:rPr>
        <w:t>(40 CFR 63.7500(a)(3))</w:t>
      </w:r>
    </w:p>
    <w:p w14:paraId="6B910837" w14:textId="77777777" w:rsidR="00AE1D84" w:rsidRPr="00FB6071" w:rsidRDefault="00AE1D84" w:rsidP="00203FC7">
      <w:pPr>
        <w:jc w:val="both"/>
        <w:rPr>
          <w:sz w:val="20"/>
        </w:rPr>
      </w:pPr>
    </w:p>
    <w:p w14:paraId="35F523B6"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1867CF2B" w14:textId="77777777" w:rsidR="00AE1D84" w:rsidRPr="00C3424D" w:rsidRDefault="00AE1D84" w:rsidP="00F62984">
      <w:pPr>
        <w:jc w:val="both"/>
        <w:rPr>
          <w:sz w:val="20"/>
        </w:rPr>
      </w:pPr>
    </w:p>
    <w:p w14:paraId="61835420" w14:textId="49342DEC" w:rsidR="00AE1D84" w:rsidRPr="00C0388E" w:rsidRDefault="007D4C61" w:rsidP="007D4C61">
      <w:pPr>
        <w:jc w:val="both"/>
        <w:rPr>
          <w:sz w:val="20"/>
        </w:rPr>
      </w:pPr>
      <w:r>
        <w:rPr>
          <w:sz w:val="20"/>
        </w:rPr>
        <w:t>NA</w:t>
      </w:r>
    </w:p>
    <w:p w14:paraId="063F2F9D" w14:textId="77777777" w:rsidR="00AE1D84" w:rsidRPr="00FE0AD0" w:rsidRDefault="00AE1D84" w:rsidP="00F62984">
      <w:pPr>
        <w:jc w:val="both"/>
        <w:rPr>
          <w:sz w:val="20"/>
        </w:rPr>
      </w:pPr>
    </w:p>
    <w:p w14:paraId="4112414C" w14:textId="77777777" w:rsidR="00AE1D84" w:rsidRPr="007D4237" w:rsidRDefault="00AE1D84" w:rsidP="00F62984">
      <w:pPr>
        <w:jc w:val="both"/>
      </w:pPr>
      <w:r>
        <w:rPr>
          <w:b/>
        </w:rPr>
        <w:t xml:space="preserve">V.  </w:t>
      </w:r>
      <w:r>
        <w:rPr>
          <w:b/>
          <w:u w:val="single"/>
        </w:rPr>
        <w:t>TESTING/SAMPLING</w:t>
      </w:r>
    </w:p>
    <w:p w14:paraId="745FE157"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D54B38E" w14:textId="77777777" w:rsidR="00AE1D84" w:rsidRPr="00FE0AD0" w:rsidRDefault="00AE1D84" w:rsidP="00F62984">
      <w:pPr>
        <w:jc w:val="both"/>
        <w:rPr>
          <w:sz w:val="20"/>
        </w:rPr>
      </w:pPr>
    </w:p>
    <w:p w14:paraId="37085145" w14:textId="4A4E83DF" w:rsidR="00AE1D84" w:rsidRPr="007D4C61" w:rsidRDefault="007D4C61" w:rsidP="00F62984">
      <w:pPr>
        <w:jc w:val="both"/>
        <w:rPr>
          <w:bCs/>
          <w:sz w:val="20"/>
        </w:rPr>
      </w:pPr>
      <w:r w:rsidRPr="007D4C61">
        <w:rPr>
          <w:rFonts w:cs="Arial"/>
          <w:bCs/>
          <w:sz w:val="20"/>
        </w:rPr>
        <w:t>NA</w:t>
      </w:r>
    </w:p>
    <w:p w14:paraId="72DDD251" w14:textId="4125CD51" w:rsidR="00AE1D84" w:rsidRPr="00FE0AD0" w:rsidRDefault="007D4C61" w:rsidP="00F62984">
      <w:pPr>
        <w:jc w:val="both"/>
        <w:rPr>
          <w:sz w:val="20"/>
        </w:rPr>
      </w:pPr>
      <w:r>
        <w:rPr>
          <w:rFonts w:cs="Arial"/>
          <w:sz w:val="20"/>
        </w:rPr>
        <w:t xml:space="preserve"> </w:t>
      </w:r>
      <w:r>
        <w:rPr>
          <w:sz w:val="20"/>
        </w:rPr>
        <w:t xml:space="preserve"> </w:t>
      </w:r>
    </w:p>
    <w:p w14:paraId="42DA6D1B" w14:textId="77777777" w:rsidR="00AE1D84" w:rsidRDefault="00AE1D84" w:rsidP="00F62984">
      <w:pPr>
        <w:jc w:val="both"/>
      </w:pPr>
      <w:r>
        <w:rPr>
          <w:b/>
        </w:rPr>
        <w:t xml:space="preserve">VI.  </w:t>
      </w:r>
      <w:r>
        <w:rPr>
          <w:b/>
          <w:u w:val="single"/>
        </w:rPr>
        <w:t>MONITORING/RECORDKEEPING</w:t>
      </w:r>
    </w:p>
    <w:p w14:paraId="02E665C3" w14:textId="53EF7CD4" w:rsidR="007D4C61" w:rsidRDefault="00AE1D84" w:rsidP="007D4C61">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C519BD2" w14:textId="77777777" w:rsidR="00E961CC" w:rsidRDefault="00E961CC" w:rsidP="007D4C61">
      <w:pPr>
        <w:jc w:val="both"/>
        <w:rPr>
          <w:b/>
          <w:sz w:val="20"/>
        </w:rPr>
      </w:pPr>
    </w:p>
    <w:p w14:paraId="2FA03603" w14:textId="406BBD45" w:rsidR="00E961CC" w:rsidRDefault="00E961CC" w:rsidP="00203FC7">
      <w:pPr>
        <w:pStyle w:val="ListParagraph"/>
        <w:numPr>
          <w:ilvl w:val="0"/>
          <w:numId w:val="77"/>
        </w:numPr>
        <w:jc w:val="both"/>
        <w:rPr>
          <w:rFonts w:cs="Arial"/>
          <w:b/>
          <w:bCs/>
          <w:sz w:val="20"/>
        </w:rPr>
      </w:pPr>
      <w:r w:rsidRPr="00BC6584">
        <w:rPr>
          <w:rFonts w:cs="Arial"/>
          <w:sz w:val="20"/>
        </w:rPr>
        <w:t xml:space="preserve">The permittee must keep a copy of each notification and report submitted to comply with 40 CFR Part 63, Subpart DDDDD, including all documentation supporting any Initial Notification or Notification of Compliance Status or </w:t>
      </w:r>
      <w:proofErr w:type="gramStart"/>
      <w:r w:rsidR="00B96B4E" w:rsidRPr="00BC6584">
        <w:rPr>
          <w:rFonts w:cs="Arial"/>
          <w:sz w:val="20"/>
        </w:rPr>
        <w:t>2 or 5</w:t>
      </w:r>
      <w:r w:rsidR="009437B9">
        <w:rPr>
          <w:rFonts w:cs="Arial"/>
          <w:sz w:val="20"/>
        </w:rPr>
        <w:t xml:space="preserve"> </w:t>
      </w:r>
      <w:r w:rsidR="00B96B4E" w:rsidRPr="00BC6584">
        <w:rPr>
          <w:rFonts w:cs="Arial"/>
          <w:sz w:val="20"/>
        </w:rPr>
        <w:t>year</w:t>
      </w:r>
      <w:proofErr w:type="gramEnd"/>
      <w:r w:rsidRPr="00BC6584">
        <w:rPr>
          <w:rFonts w:cs="Arial"/>
          <w:sz w:val="20"/>
        </w:rPr>
        <w:t xml:space="preserve"> compliance report or one-time energy assessment, as applicable, that the permittee submitted.</w:t>
      </w:r>
      <w:r w:rsidR="00203FC7">
        <w:rPr>
          <w:rFonts w:cs="Arial"/>
          <w:sz w:val="20"/>
        </w:rPr>
        <w:t xml:space="preserve"> </w:t>
      </w:r>
      <w:r w:rsidRPr="00BC6584">
        <w:rPr>
          <w:rFonts w:cs="Arial"/>
          <w:sz w:val="20"/>
        </w:rPr>
        <w:t xml:space="preserve"> </w:t>
      </w:r>
      <w:r w:rsidR="000C73BE">
        <w:rPr>
          <w:rFonts w:cs="Arial"/>
          <w:sz w:val="20"/>
        </w:rPr>
        <w:br/>
      </w:r>
      <w:r w:rsidRPr="00BC6584">
        <w:rPr>
          <w:rFonts w:cs="Arial"/>
          <w:b/>
          <w:bCs/>
          <w:sz w:val="20"/>
        </w:rPr>
        <w:t>(40</w:t>
      </w:r>
      <w:r w:rsidR="000C73BE">
        <w:rPr>
          <w:rFonts w:cs="Arial"/>
          <w:b/>
          <w:bCs/>
          <w:sz w:val="20"/>
        </w:rPr>
        <w:t xml:space="preserve"> </w:t>
      </w:r>
      <w:r w:rsidRPr="00BC6584">
        <w:rPr>
          <w:rFonts w:cs="Arial"/>
          <w:b/>
          <w:bCs/>
          <w:sz w:val="20"/>
        </w:rPr>
        <w:t>CFR 63.7555(a)(1))</w:t>
      </w:r>
    </w:p>
    <w:p w14:paraId="6DB53585" w14:textId="77777777" w:rsidR="000C73BE" w:rsidRPr="00BC6584" w:rsidRDefault="000C73BE" w:rsidP="000C73BE">
      <w:pPr>
        <w:pStyle w:val="ListParagraph"/>
        <w:ind w:left="360"/>
        <w:jc w:val="both"/>
        <w:rPr>
          <w:rFonts w:cs="Arial"/>
          <w:b/>
          <w:bCs/>
          <w:sz w:val="20"/>
        </w:rPr>
      </w:pPr>
    </w:p>
    <w:p w14:paraId="3044CC96" w14:textId="405EED6E" w:rsidR="00E961CC" w:rsidRDefault="00E961CC" w:rsidP="00203FC7">
      <w:pPr>
        <w:pStyle w:val="ListParagraph"/>
        <w:numPr>
          <w:ilvl w:val="0"/>
          <w:numId w:val="77"/>
        </w:numPr>
        <w:jc w:val="both"/>
        <w:rPr>
          <w:rFonts w:cs="Arial"/>
          <w:b/>
          <w:bCs/>
          <w:sz w:val="20"/>
        </w:rPr>
      </w:pPr>
      <w:r w:rsidRPr="00BC6584">
        <w:rPr>
          <w:rFonts w:cs="Arial"/>
          <w:sz w:val="20"/>
        </w:rPr>
        <w:t xml:space="preserve">The permittee must keep the records in a form suitable and readily available for expeditious review. </w:t>
      </w:r>
      <w:r w:rsidR="003811E2">
        <w:rPr>
          <w:rFonts w:cs="Arial"/>
          <w:sz w:val="20"/>
        </w:rPr>
        <w:t xml:space="preserve"> </w:t>
      </w:r>
      <w:r w:rsidRPr="00BC6584">
        <w:rPr>
          <w:rFonts w:cs="Arial"/>
          <w:b/>
          <w:bCs/>
          <w:sz w:val="20"/>
        </w:rPr>
        <w:t>(40 CFR 63.7560(a))</w:t>
      </w:r>
    </w:p>
    <w:p w14:paraId="7CFED50D" w14:textId="77777777" w:rsidR="000C73BE" w:rsidRPr="000C73BE" w:rsidRDefault="000C73BE" w:rsidP="000C73BE">
      <w:pPr>
        <w:pStyle w:val="ListParagraph"/>
        <w:rPr>
          <w:rFonts w:cs="Arial"/>
          <w:b/>
          <w:bCs/>
          <w:sz w:val="20"/>
        </w:rPr>
      </w:pPr>
    </w:p>
    <w:p w14:paraId="5A695282" w14:textId="279155C7" w:rsidR="00E961CC" w:rsidRDefault="00E961CC" w:rsidP="00203FC7">
      <w:pPr>
        <w:pStyle w:val="ListParagraph"/>
        <w:numPr>
          <w:ilvl w:val="0"/>
          <w:numId w:val="77"/>
        </w:numPr>
        <w:jc w:val="both"/>
        <w:rPr>
          <w:rFonts w:cs="Arial"/>
          <w:b/>
          <w:bCs/>
          <w:sz w:val="20"/>
        </w:rPr>
      </w:pPr>
      <w:r w:rsidRPr="00BC6584">
        <w:rPr>
          <w:rFonts w:cs="Arial"/>
          <w:sz w:val="20"/>
        </w:rPr>
        <w:t xml:space="preserve">The permittee must keep each record for 5 years following the date of each occurrence, measurement, maintenance, corrective action, report, or record. </w:t>
      </w:r>
      <w:r w:rsidR="000C73BE">
        <w:rPr>
          <w:rFonts w:cs="Arial"/>
          <w:sz w:val="20"/>
        </w:rPr>
        <w:t xml:space="preserve"> </w:t>
      </w:r>
      <w:r w:rsidRPr="00BC6584">
        <w:rPr>
          <w:rFonts w:cs="Arial"/>
          <w:b/>
          <w:bCs/>
          <w:sz w:val="20"/>
        </w:rPr>
        <w:t>(40 CFR 63.7560(b))</w:t>
      </w:r>
    </w:p>
    <w:p w14:paraId="11F0CE97" w14:textId="77777777" w:rsidR="000C73BE" w:rsidRPr="00BC6584" w:rsidRDefault="000C73BE" w:rsidP="000C73BE">
      <w:pPr>
        <w:pStyle w:val="ListParagraph"/>
        <w:ind w:left="360"/>
        <w:jc w:val="both"/>
        <w:rPr>
          <w:rFonts w:cs="Arial"/>
          <w:b/>
          <w:bCs/>
          <w:sz w:val="20"/>
        </w:rPr>
      </w:pPr>
    </w:p>
    <w:p w14:paraId="158F3206" w14:textId="1633ABD2" w:rsidR="00E961CC" w:rsidRPr="00BC6584" w:rsidRDefault="00E961CC" w:rsidP="00203FC7">
      <w:pPr>
        <w:pStyle w:val="ListParagraph"/>
        <w:numPr>
          <w:ilvl w:val="0"/>
          <w:numId w:val="77"/>
        </w:numPr>
        <w:jc w:val="both"/>
        <w:rPr>
          <w:rFonts w:cs="Arial"/>
          <w:b/>
          <w:bCs/>
          <w:sz w:val="20"/>
        </w:rPr>
      </w:pPr>
      <w:r w:rsidRPr="00BC6584">
        <w:rPr>
          <w:rFonts w:cs="Arial"/>
          <w:sz w:val="20"/>
        </w:rPr>
        <w:t>The permittee must keep each record on site, or they must be accessible from on-site (for example, through a computer network), for at least 2 years after the date of each occurrence, measurement, maintenance, corrective action, report, or record.</w:t>
      </w:r>
      <w:r w:rsidR="000C73BE">
        <w:rPr>
          <w:rFonts w:cs="Arial"/>
          <w:sz w:val="20"/>
        </w:rPr>
        <w:t xml:space="preserve"> </w:t>
      </w:r>
      <w:r w:rsidRPr="00BC6584">
        <w:rPr>
          <w:rFonts w:cs="Arial"/>
          <w:sz w:val="20"/>
        </w:rPr>
        <w:t xml:space="preserve"> The permittee can keep the records off site for the remaining 3 years</w:t>
      </w:r>
      <w:r w:rsidRPr="00FB0023">
        <w:rPr>
          <w:rFonts w:cs="Arial"/>
          <w:sz w:val="20"/>
        </w:rPr>
        <w:t xml:space="preserve">. </w:t>
      </w:r>
      <w:r w:rsidR="000C73BE">
        <w:rPr>
          <w:rFonts w:cs="Arial"/>
          <w:b/>
          <w:bCs/>
          <w:sz w:val="20"/>
        </w:rPr>
        <w:t xml:space="preserve"> </w:t>
      </w:r>
      <w:r w:rsidRPr="00BC6584">
        <w:rPr>
          <w:rFonts w:cs="Arial"/>
          <w:b/>
          <w:bCs/>
          <w:sz w:val="20"/>
        </w:rPr>
        <w:t>(40 CFR 63.7560(c))</w:t>
      </w:r>
    </w:p>
    <w:p w14:paraId="19899DD5" w14:textId="77777777" w:rsidR="00E961CC" w:rsidRDefault="00E961CC" w:rsidP="007D4C61">
      <w:pPr>
        <w:jc w:val="both"/>
        <w:rPr>
          <w:b/>
          <w:sz w:val="20"/>
        </w:rPr>
      </w:pPr>
    </w:p>
    <w:p w14:paraId="08331C97" w14:textId="77777777" w:rsidR="00AE1D84" w:rsidRPr="00FC1F2C" w:rsidRDefault="00AE1D84" w:rsidP="00F62984">
      <w:pPr>
        <w:jc w:val="both"/>
      </w:pPr>
      <w:r>
        <w:rPr>
          <w:b/>
        </w:rPr>
        <w:t xml:space="preserve">VII.  </w:t>
      </w:r>
      <w:r>
        <w:rPr>
          <w:b/>
          <w:u w:val="single"/>
        </w:rPr>
        <w:t>REPORTING</w:t>
      </w:r>
    </w:p>
    <w:p w14:paraId="2BDC7458" w14:textId="77777777" w:rsidR="00AE1D84" w:rsidRPr="008B5C27" w:rsidRDefault="00AE1D84" w:rsidP="00F62984">
      <w:pPr>
        <w:jc w:val="both"/>
        <w:rPr>
          <w:sz w:val="20"/>
        </w:rPr>
      </w:pPr>
    </w:p>
    <w:p w14:paraId="4368233E" w14:textId="500F7CE5" w:rsidR="00AE1D84" w:rsidRPr="007D4C61" w:rsidRDefault="00AE1D84" w:rsidP="007D4C61">
      <w:pPr>
        <w:pStyle w:val="ListParagraph"/>
        <w:numPr>
          <w:ilvl w:val="0"/>
          <w:numId w:val="67"/>
        </w:numPr>
        <w:jc w:val="both"/>
        <w:rPr>
          <w:sz w:val="20"/>
        </w:rPr>
      </w:pPr>
      <w:r w:rsidRPr="007D4C61">
        <w:rPr>
          <w:sz w:val="20"/>
        </w:rPr>
        <w:t xml:space="preserve">Prompt reporting of deviations pursuant to General Conditions 21 and 22 of Part A.  </w:t>
      </w:r>
      <w:r w:rsidRPr="007D4C61">
        <w:rPr>
          <w:b/>
          <w:sz w:val="20"/>
        </w:rPr>
        <w:t>(R 336.1213(3)(c)(ii))</w:t>
      </w:r>
    </w:p>
    <w:p w14:paraId="0D1CE21C" w14:textId="77777777" w:rsidR="00AE1D84" w:rsidRPr="00C0388E" w:rsidRDefault="00AE1D84" w:rsidP="00F62984">
      <w:pPr>
        <w:ind w:left="360" w:hanging="360"/>
        <w:jc w:val="both"/>
        <w:rPr>
          <w:sz w:val="20"/>
        </w:rPr>
      </w:pPr>
    </w:p>
    <w:p w14:paraId="281B04D2" w14:textId="11C23D1C" w:rsidR="00AE1D84" w:rsidRPr="007D4C61" w:rsidRDefault="00AE1D84" w:rsidP="007D4C61">
      <w:pPr>
        <w:pStyle w:val="ListParagraph"/>
        <w:numPr>
          <w:ilvl w:val="0"/>
          <w:numId w:val="67"/>
        </w:numPr>
        <w:jc w:val="both"/>
        <w:rPr>
          <w:sz w:val="20"/>
        </w:rPr>
      </w:pPr>
      <w:r w:rsidRPr="007D4C61">
        <w:rPr>
          <w:sz w:val="20"/>
        </w:rPr>
        <w:t>Semiannual reporting of monitoring and deviations pursuant to General Condition 23 of Part A.  The report shall be postmarked or</w:t>
      </w:r>
      <w:r w:rsidRPr="007D4C61">
        <w:rPr>
          <w:b/>
          <w:i/>
          <w:sz w:val="20"/>
        </w:rPr>
        <w:t xml:space="preserve"> </w:t>
      </w:r>
      <w:r w:rsidRPr="007D4C61">
        <w:rPr>
          <w:sz w:val="20"/>
        </w:rPr>
        <w:t xml:space="preserve">received by the appropriate AQD District Office by March 15 for reporting period July 1 to December 31 and September 15 for reporting period January 1 to June 30.  </w:t>
      </w:r>
      <w:r w:rsidRPr="007D4C61">
        <w:rPr>
          <w:b/>
          <w:sz w:val="20"/>
        </w:rPr>
        <w:t>(R 336.1213(3)(c)(i))</w:t>
      </w:r>
    </w:p>
    <w:p w14:paraId="2F94AC0E" w14:textId="77777777" w:rsidR="00AE1D84" w:rsidRPr="00C0388E" w:rsidRDefault="00AE1D84" w:rsidP="00F62984">
      <w:pPr>
        <w:ind w:left="360" w:hanging="360"/>
        <w:jc w:val="both"/>
        <w:rPr>
          <w:sz w:val="20"/>
        </w:rPr>
      </w:pPr>
    </w:p>
    <w:p w14:paraId="75995EAA" w14:textId="73FB7E01" w:rsidR="00AE1D84" w:rsidRPr="007D4C61" w:rsidRDefault="00AE1D84" w:rsidP="007D4C61">
      <w:pPr>
        <w:pStyle w:val="ListParagraph"/>
        <w:numPr>
          <w:ilvl w:val="0"/>
          <w:numId w:val="67"/>
        </w:numPr>
        <w:jc w:val="both"/>
        <w:rPr>
          <w:b/>
          <w:sz w:val="20"/>
        </w:rPr>
      </w:pPr>
      <w:r w:rsidRPr="007D4C61">
        <w:rPr>
          <w:sz w:val="20"/>
        </w:rPr>
        <w:t>Annual certification of compliance pursuant to General Conditions 19 and 20 of Part A.  The report shall be postmarked or</w:t>
      </w:r>
      <w:r w:rsidRPr="007D4C61">
        <w:rPr>
          <w:b/>
          <w:i/>
          <w:sz w:val="20"/>
        </w:rPr>
        <w:t xml:space="preserve"> </w:t>
      </w:r>
      <w:r w:rsidRPr="007D4C61">
        <w:rPr>
          <w:sz w:val="20"/>
        </w:rPr>
        <w:t xml:space="preserve">received by the appropriate AQD District Office by March 15 for the previous calendar year.  </w:t>
      </w:r>
      <w:r w:rsidRPr="007D4C61">
        <w:rPr>
          <w:b/>
          <w:sz w:val="20"/>
        </w:rPr>
        <w:t>(R 336.1213(4)(c))</w:t>
      </w:r>
    </w:p>
    <w:p w14:paraId="18AFE942" w14:textId="77777777" w:rsidR="007D4C61" w:rsidRPr="00C0388E" w:rsidRDefault="007D4C61" w:rsidP="00F62984">
      <w:pPr>
        <w:ind w:left="360" w:hanging="360"/>
        <w:jc w:val="both"/>
        <w:rPr>
          <w:sz w:val="20"/>
        </w:rPr>
      </w:pPr>
    </w:p>
    <w:p w14:paraId="207C2B23" w14:textId="7125937D" w:rsidR="00A7374F" w:rsidRPr="00A7374F" w:rsidRDefault="00A7374F" w:rsidP="008F5557">
      <w:pPr>
        <w:numPr>
          <w:ilvl w:val="0"/>
          <w:numId w:val="67"/>
        </w:numPr>
        <w:spacing w:after="120"/>
        <w:jc w:val="both"/>
        <w:rPr>
          <w:rFonts w:cs="Arial"/>
          <w:sz w:val="20"/>
        </w:rPr>
      </w:pPr>
      <w:r w:rsidRPr="00A7374F">
        <w:rPr>
          <w:rFonts w:cs="Arial"/>
          <w:sz w:val="20"/>
        </w:rPr>
        <w:t>For the initial compliance demonstration for each boiler or process heater, the permittee must submit the Notification of Compliance Status before the close of business on the 60</w:t>
      </w:r>
      <w:r w:rsidRPr="00FB0023">
        <w:rPr>
          <w:rFonts w:cs="Arial"/>
          <w:sz w:val="20"/>
          <w:vertAlign w:val="superscript"/>
        </w:rPr>
        <w:t>th</w:t>
      </w:r>
      <w:r w:rsidRPr="00A7374F">
        <w:rPr>
          <w:rFonts w:cs="Arial"/>
          <w:sz w:val="20"/>
        </w:rPr>
        <w:t xml:space="preserve"> day following the completion of the initial boiler tune-up for all boiler or process heaters at the facility.</w:t>
      </w:r>
      <w:r w:rsidR="002B3650">
        <w:rPr>
          <w:rFonts w:cs="Arial"/>
          <w:sz w:val="20"/>
        </w:rPr>
        <w:t xml:space="preserve"> </w:t>
      </w:r>
      <w:r w:rsidRPr="00A7374F">
        <w:rPr>
          <w:rFonts w:cs="Arial"/>
          <w:sz w:val="20"/>
        </w:rPr>
        <w:t xml:space="preserve"> The Notification of Compliance Status report must contain all the information specified below.</w:t>
      </w:r>
    </w:p>
    <w:p w14:paraId="5CCD55F4" w14:textId="7AB0F252" w:rsidR="00A7374F" w:rsidRPr="00633042" w:rsidRDefault="00A7374F" w:rsidP="008F5557">
      <w:pPr>
        <w:numPr>
          <w:ilvl w:val="1"/>
          <w:numId w:val="67"/>
        </w:numPr>
        <w:spacing w:after="120"/>
        <w:jc w:val="both"/>
        <w:rPr>
          <w:rFonts w:cs="Arial"/>
          <w:b/>
          <w:bCs/>
          <w:sz w:val="20"/>
        </w:rPr>
      </w:pPr>
      <w:r w:rsidRPr="00A7374F">
        <w:rPr>
          <w:rFonts w:cs="Arial"/>
          <w:sz w:val="20"/>
        </w:rPr>
        <w:t xml:space="preserve">A description of the affected unit(s) including identification of which subcategories the unit is in, the design heat input capacity of the unit, a description of the add-on controls used on the unit to comply with 40 CFR Part 63, Subpart DDDDD, description of the fuel(s) burned, including whether the fuel(s) were a secondary material determined by the permittee or the EPA through a petition process to be a non-waste under 40 CFR 241.3, whether the fuel(s) were a secondary material processed from discarded non-hazardous secondary materials within the meaning of 40 CFR 241.3, and justification for the selection of fuel(s) burned during the compliance demonstration. </w:t>
      </w:r>
      <w:r w:rsidR="000C73BE">
        <w:rPr>
          <w:rFonts w:cs="Arial"/>
          <w:sz w:val="20"/>
        </w:rPr>
        <w:t xml:space="preserve"> </w:t>
      </w:r>
      <w:r w:rsidRPr="00633042">
        <w:rPr>
          <w:rFonts w:cs="Arial"/>
          <w:b/>
          <w:bCs/>
          <w:sz w:val="20"/>
        </w:rPr>
        <w:t>(40 CFR 63.7545(e)(1))</w:t>
      </w:r>
    </w:p>
    <w:p w14:paraId="34FD9A5F" w14:textId="77CFD0C4" w:rsidR="00A7374F" w:rsidRPr="00A7374F" w:rsidRDefault="00A7374F" w:rsidP="008F5557">
      <w:pPr>
        <w:numPr>
          <w:ilvl w:val="1"/>
          <w:numId w:val="67"/>
        </w:numPr>
        <w:spacing w:after="120"/>
        <w:jc w:val="both"/>
        <w:rPr>
          <w:rFonts w:cs="Arial"/>
          <w:sz w:val="20"/>
        </w:rPr>
      </w:pPr>
      <w:r w:rsidRPr="00A7374F">
        <w:rPr>
          <w:rFonts w:cs="Arial"/>
          <w:sz w:val="20"/>
        </w:rPr>
        <w:t>In addition to the information required in 40 CFR 63.9(h)(2), the notification of compliance status must include the following certification(s) of compliance, as applicable, and signed by a responsible official:</w:t>
      </w:r>
    </w:p>
    <w:p w14:paraId="30CC66FF" w14:textId="2A34664D" w:rsidR="00A7374F" w:rsidRPr="00633042" w:rsidRDefault="00A7374F" w:rsidP="008F5557">
      <w:pPr>
        <w:numPr>
          <w:ilvl w:val="2"/>
          <w:numId w:val="67"/>
        </w:numPr>
        <w:spacing w:after="120"/>
        <w:jc w:val="both"/>
        <w:rPr>
          <w:rFonts w:cs="Arial"/>
          <w:b/>
          <w:bCs/>
          <w:sz w:val="20"/>
        </w:rPr>
      </w:pPr>
      <w:r w:rsidRPr="00A7374F">
        <w:rPr>
          <w:rFonts w:cs="Arial"/>
          <w:sz w:val="20"/>
        </w:rPr>
        <w:t>“This facility completed the required initial tune-up for all of the boilers and process heaters covered by 40 CFR Part 63, Subpart DDDDD at this site according to the procedures in 40 CFR 63.7540(a)(10)(i) through (vi).”</w:t>
      </w:r>
      <w:r w:rsidR="000C73BE">
        <w:rPr>
          <w:rFonts w:cs="Arial"/>
          <w:sz w:val="20"/>
        </w:rPr>
        <w:t xml:space="preserve"> </w:t>
      </w:r>
      <w:r w:rsidRPr="00A7374F">
        <w:rPr>
          <w:rFonts w:cs="Arial"/>
          <w:sz w:val="20"/>
        </w:rPr>
        <w:t xml:space="preserve"> </w:t>
      </w:r>
      <w:r w:rsidRPr="00633042">
        <w:rPr>
          <w:rFonts w:cs="Arial"/>
          <w:b/>
          <w:bCs/>
          <w:sz w:val="20"/>
        </w:rPr>
        <w:t>(40 CFR 63.7545(e)(8)(i))</w:t>
      </w:r>
    </w:p>
    <w:p w14:paraId="5F43F6C1" w14:textId="37455A96" w:rsidR="00A7374F" w:rsidRPr="00633042" w:rsidRDefault="00A7374F" w:rsidP="008F5557">
      <w:pPr>
        <w:numPr>
          <w:ilvl w:val="2"/>
          <w:numId w:val="67"/>
        </w:numPr>
        <w:spacing w:after="120"/>
        <w:jc w:val="both"/>
        <w:rPr>
          <w:rFonts w:cs="Arial"/>
          <w:b/>
          <w:bCs/>
          <w:sz w:val="20"/>
        </w:rPr>
      </w:pPr>
      <w:r w:rsidRPr="00A7374F">
        <w:rPr>
          <w:rFonts w:cs="Arial"/>
          <w:sz w:val="20"/>
        </w:rPr>
        <w:t xml:space="preserve">“The facility has had an energy assessment performed according to 40 CFR 63.7530(e).” </w:t>
      </w:r>
      <w:r w:rsidR="000C73BE">
        <w:rPr>
          <w:rFonts w:cs="Arial"/>
          <w:sz w:val="20"/>
        </w:rPr>
        <w:t xml:space="preserve"> </w:t>
      </w:r>
      <w:r w:rsidRPr="00633042">
        <w:rPr>
          <w:rFonts w:cs="Arial"/>
          <w:b/>
          <w:bCs/>
          <w:sz w:val="20"/>
        </w:rPr>
        <w:t>(40 CFR 63.7540(e)(8)(ii))</w:t>
      </w:r>
    </w:p>
    <w:p w14:paraId="031BF87A" w14:textId="3EE31F4B" w:rsidR="00A7374F" w:rsidRPr="00633042" w:rsidRDefault="00A7374F" w:rsidP="00A7374F">
      <w:pPr>
        <w:numPr>
          <w:ilvl w:val="2"/>
          <w:numId w:val="67"/>
        </w:numPr>
        <w:jc w:val="both"/>
        <w:rPr>
          <w:rFonts w:cs="Arial"/>
          <w:b/>
          <w:bCs/>
          <w:sz w:val="20"/>
        </w:rPr>
      </w:pPr>
      <w:r w:rsidRPr="00A7374F">
        <w:rPr>
          <w:rFonts w:cs="Arial"/>
          <w:sz w:val="20"/>
        </w:rPr>
        <w:t>Except for units that burn only natural gas, refinery gas, or other gas 1 fuel, or units that qualify for a statutory exemption as provided in section 129(g)(1) of the Clean Air Act, include the following: “No secondary materials that are solid waste were combusted in any affected unit.”</w:t>
      </w:r>
      <w:r w:rsidR="000C73BE">
        <w:rPr>
          <w:rFonts w:cs="Arial"/>
          <w:sz w:val="20"/>
        </w:rPr>
        <w:t xml:space="preserve"> </w:t>
      </w:r>
      <w:r w:rsidRPr="00A7374F">
        <w:rPr>
          <w:rFonts w:cs="Arial"/>
          <w:sz w:val="20"/>
        </w:rPr>
        <w:t xml:space="preserve"> </w:t>
      </w:r>
      <w:r w:rsidRPr="00633042">
        <w:rPr>
          <w:rFonts w:cs="Arial"/>
          <w:b/>
          <w:bCs/>
          <w:sz w:val="20"/>
        </w:rPr>
        <w:t>(40 CFR 63.7545(e)(8)(iii)</w:t>
      </w:r>
    </w:p>
    <w:p w14:paraId="63180D6D" w14:textId="77777777" w:rsidR="00A7374F" w:rsidRDefault="00A7374F" w:rsidP="00A7374F">
      <w:pPr>
        <w:pStyle w:val="ListParagraph"/>
        <w:rPr>
          <w:rFonts w:cs="Arial"/>
          <w:sz w:val="20"/>
        </w:rPr>
      </w:pPr>
    </w:p>
    <w:p w14:paraId="44E63918" w14:textId="57DA2F31" w:rsidR="00AF7591" w:rsidRPr="001D1DB8" w:rsidRDefault="000C73BE" w:rsidP="007D4C61">
      <w:pPr>
        <w:numPr>
          <w:ilvl w:val="0"/>
          <w:numId w:val="67"/>
        </w:numPr>
        <w:jc w:val="both"/>
        <w:rPr>
          <w:rFonts w:cs="Arial"/>
          <w:b/>
          <w:bCs/>
          <w:sz w:val="20"/>
        </w:rPr>
      </w:pPr>
      <w:r>
        <w:rPr>
          <w:sz w:val="20"/>
        </w:rPr>
        <w:t>T</w:t>
      </w:r>
      <w:r w:rsidR="00AF7591" w:rsidRPr="001D1DB8">
        <w:rPr>
          <w:sz w:val="20"/>
        </w:rPr>
        <w:t xml:space="preserve">he permittee must submit the first compliance report for existing units and must cover the period beginning on </w:t>
      </w:r>
      <w:r w:rsidR="00A86584" w:rsidRPr="001D1DB8">
        <w:rPr>
          <w:sz w:val="20"/>
        </w:rPr>
        <w:t xml:space="preserve">January 31, 2016, </w:t>
      </w:r>
      <w:r w:rsidR="00AF7591" w:rsidRPr="001D1DB8">
        <w:rPr>
          <w:sz w:val="20"/>
        </w:rPr>
        <w:t xml:space="preserve">and ending on December 31, </w:t>
      </w:r>
      <w:r w:rsidR="00A86584" w:rsidRPr="001D1DB8">
        <w:rPr>
          <w:sz w:val="20"/>
        </w:rPr>
        <w:t>2018,</w:t>
      </w:r>
      <w:r w:rsidR="00AF7591" w:rsidRPr="001D1DB8">
        <w:rPr>
          <w:sz w:val="20"/>
        </w:rPr>
        <w:t xml:space="preserve"> for units greater than 5 MMBTU/hr and less than 10</w:t>
      </w:r>
      <w:r w:rsidR="002F6496">
        <w:rPr>
          <w:sz w:val="20"/>
        </w:rPr>
        <w:t> </w:t>
      </w:r>
      <w:r w:rsidR="00AF7591" w:rsidRPr="001D1DB8">
        <w:rPr>
          <w:sz w:val="20"/>
        </w:rPr>
        <w:t>MMBTU/hr that burn gaseous or light liquid fuels or any unit that is less than 10 MMBTU/hr and burns any heavy liquid or solid fuels.</w:t>
      </w:r>
      <w:r>
        <w:rPr>
          <w:sz w:val="20"/>
        </w:rPr>
        <w:t xml:space="preserve"> </w:t>
      </w:r>
      <w:r w:rsidR="00AF7591" w:rsidRPr="001D1DB8">
        <w:rPr>
          <w:sz w:val="20"/>
        </w:rPr>
        <w:t xml:space="preserve"> The first 2-year compliance report must be postmarked or submitted no later than March 15</w:t>
      </w:r>
      <w:r w:rsidR="00AF7591" w:rsidRPr="00FB0023">
        <w:rPr>
          <w:sz w:val="20"/>
          <w:vertAlign w:val="superscript"/>
        </w:rPr>
        <w:t>th</w:t>
      </w:r>
      <w:r w:rsidR="00AF7591" w:rsidRPr="001D1DB8">
        <w:rPr>
          <w:sz w:val="20"/>
        </w:rPr>
        <w:t xml:space="preserve"> following the end of the first reporting period. </w:t>
      </w:r>
      <w:r>
        <w:rPr>
          <w:sz w:val="20"/>
        </w:rPr>
        <w:t xml:space="preserve"> </w:t>
      </w:r>
      <w:r w:rsidR="00AF7591" w:rsidRPr="001D1DB8">
        <w:rPr>
          <w:b/>
          <w:bCs/>
          <w:sz w:val="20"/>
        </w:rPr>
        <w:t>(40 CFR 63.7550(b)(1), (2) and (5))</w:t>
      </w:r>
    </w:p>
    <w:p w14:paraId="4D10BDE5" w14:textId="77777777" w:rsidR="00AF7591" w:rsidRPr="001D1DB8" w:rsidRDefault="00AF7591" w:rsidP="00AF7591">
      <w:pPr>
        <w:ind w:left="360"/>
        <w:jc w:val="both"/>
        <w:rPr>
          <w:rFonts w:cs="Arial"/>
          <w:b/>
          <w:bCs/>
          <w:sz w:val="20"/>
        </w:rPr>
      </w:pPr>
    </w:p>
    <w:p w14:paraId="77B47811" w14:textId="4DD0982C" w:rsidR="00AF7591" w:rsidRPr="00AF7591" w:rsidRDefault="00AF7591" w:rsidP="007D4C61">
      <w:pPr>
        <w:numPr>
          <w:ilvl w:val="0"/>
          <w:numId w:val="67"/>
        </w:numPr>
        <w:jc w:val="both"/>
        <w:rPr>
          <w:rFonts w:cs="Arial"/>
          <w:b/>
          <w:bCs/>
          <w:sz w:val="20"/>
        </w:rPr>
      </w:pPr>
      <w:r w:rsidRPr="001D1DB8">
        <w:rPr>
          <w:sz w:val="20"/>
        </w:rPr>
        <w:t xml:space="preserve">The permittee must submit the first compliance report for existing units and must cover the period beginning on </w:t>
      </w:r>
      <w:r w:rsidR="00A86584" w:rsidRPr="001D1DB8">
        <w:rPr>
          <w:sz w:val="20"/>
        </w:rPr>
        <w:t xml:space="preserve">January 31, </w:t>
      </w:r>
      <w:r w:rsidR="00FB15F0" w:rsidRPr="001D1DB8">
        <w:rPr>
          <w:sz w:val="20"/>
        </w:rPr>
        <w:t>2016,</w:t>
      </w:r>
      <w:r w:rsidRPr="001D1DB8">
        <w:rPr>
          <w:sz w:val="20"/>
        </w:rPr>
        <w:t xml:space="preserve"> and ending on December 31, </w:t>
      </w:r>
      <w:proofErr w:type="gramStart"/>
      <w:r w:rsidR="00A86584" w:rsidRPr="001D1DB8">
        <w:rPr>
          <w:sz w:val="20"/>
        </w:rPr>
        <w:t>2021</w:t>
      </w:r>
      <w:proofErr w:type="gramEnd"/>
      <w:r w:rsidRPr="001D1DB8">
        <w:rPr>
          <w:sz w:val="20"/>
        </w:rPr>
        <w:t xml:space="preserve"> for units equal to or less than 5 MMBTU/hr and only burn gaseous or light liquid fuels. </w:t>
      </w:r>
      <w:r w:rsidR="002F6496">
        <w:rPr>
          <w:sz w:val="20"/>
        </w:rPr>
        <w:t xml:space="preserve"> </w:t>
      </w:r>
      <w:r w:rsidRPr="001D1DB8">
        <w:rPr>
          <w:sz w:val="20"/>
        </w:rPr>
        <w:t>The first 5-year compliance report must be postmarked or submitted no later than March 15</w:t>
      </w:r>
      <w:r w:rsidRPr="00FB0023">
        <w:rPr>
          <w:sz w:val="20"/>
          <w:vertAlign w:val="superscript"/>
        </w:rPr>
        <w:t>th</w:t>
      </w:r>
      <w:r w:rsidRPr="001D1DB8">
        <w:rPr>
          <w:sz w:val="20"/>
        </w:rPr>
        <w:t xml:space="preserve"> following the end of the first reporting period.</w:t>
      </w:r>
      <w:r w:rsidR="00993C21">
        <w:rPr>
          <w:sz w:val="20"/>
        </w:rPr>
        <w:t xml:space="preserve"> </w:t>
      </w:r>
      <w:r w:rsidRPr="001D1DB8">
        <w:rPr>
          <w:sz w:val="20"/>
        </w:rPr>
        <w:t xml:space="preserve"> </w:t>
      </w:r>
      <w:r w:rsidRPr="001D1DB8">
        <w:rPr>
          <w:b/>
          <w:bCs/>
          <w:sz w:val="20"/>
        </w:rPr>
        <w:t>(40 CFR 63.7550(b)(1), (</w:t>
      </w:r>
      <w:r w:rsidRPr="00AF7591">
        <w:rPr>
          <w:b/>
          <w:bCs/>
          <w:color w:val="000000"/>
          <w:sz w:val="20"/>
        </w:rPr>
        <w:t>2) and (5))</w:t>
      </w:r>
    </w:p>
    <w:p w14:paraId="03A02EBE" w14:textId="77777777" w:rsidR="00AF7591" w:rsidRDefault="00AF7591" w:rsidP="00AF7591">
      <w:pPr>
        <w:pStyle w:val="ListParagraph"/>
        <w:rPr>
          <w:rFonts w:cs="Arial"/>
          <w:b/>
          <w:bCs/>
          <w:sz w:val="20"/>
        </w:rPr>
      </w:pPr>
    </w:p>
    <w:p w14:paraId="332DDA2F" w14:textId="1043181D" w:rsidR="00AF7591" w:rsidRPr="00AF7591" w:rsidRDefault="00AF7591" w:rsidP="00AF7591">
      <w:pPr>
        <w:numPr>
          <w:ilvl w:val="0"/>
          <w:numId w:val="67"/>
        </w:numPr>
        <w:jc w:val="both"/>
        <w:rPr>
          <w:rFonts w:cs="Arial"/>
          <w:b/>
          <w:bCs/>
          <w:sz w:val="20"/>
        </w:rPr>
      </w:pPr>
      <w:r w:rsidRPr="00AF7591">
        <w:rPr>
          <w:color w:val="000000"/>
          <w:sz w:val="20"/>
        </w:rPr>
        <w:t>The permittee must submit boiler or process heater tune-up compliance reports to the appropriate AQD District Office and must be postmarked or submitted by March 15</w:t>
      </w:r>
      <w:r w:rsidRPr="00FB0023">
        <w:rPr>
          <w:color w:val="000000"/>
          <w:sz w:val="20"/>
          <w:vertAlign w:val="superscript"/>
        </w:rPr>
        <w:t>th</w:t>
      </w:r>
      <w:r w:rsidRPr="00AF7591">
        <w:rPr>
          <w:color w:val="000000"/>
          <w:sz w:val="20"/>
        </w:rPr>
        <w:t xml:space="preserve"> of the year following the applicable 2 or 5-year period starting from January 1 of the year following the previous tune-up to December 31 (of the latest tune-up year). </w:t>
      </w:r>
      <w:r w:rsidR="0014172D">
        <w:rPr>
          <w:color w:val="000000"/>
          <w:sz w:val="20"/>
        </w:rPr>
        <w:t xml:space="preserve"> </w:t>
      </w:r>
      <w:r w:rsidRPr="00AF7591">
        <w:rPr>
          <w:color w:val="000000"/>
          <w:sz w:val="20"/>
        </w:rPr>
        <w:t xml:space="preserve">Compliance reports must also be submitted to EPA using the Compliance and Emissions Data Reporting Interface (CEDRI) which is accessed through the EPA’s Central Data Exchange (CDX) (www.epa.gov/cdx). </w:t>
      </w:r>
      <w:r w:rsidR="0014172D">
        <w:rPr>
          <w:color w:val="000000"/>
          <w:sz w:val="20"/>
        </w:rPr>
        <w:t xml:space="preserve"> </w:t>
      </w:r>
      <w:r w:rsidRPr="00AF7591">
        <w:rPr>
          <w:color w:val="000000"/>
          <w:sz w:val="20"/>
        </w:rPr>
        <w:t>If the reporting form is not available in CEDRI at the time the compliance report is due, a hardcopy of the compliance report shall be submitted to EPA Region 5.</w:t>
      </w:r>
      <w:r w:rsidR="00993C21">
        <w:rPr>
          <w:color w:val="000000"/>
          <w:sz w:val="20"/>
        </w:rPr>
        <w:t xml:space="preserve"> </w:t>
      </w:r>
      <w:r w:rsidRPr="00AF7591">
        <w:rPr>
          <w:color w:val="000000"/>
          <w:sz w:val="20"/>
        </w:rPr>
        <w:t xml:space="preserve"> </w:t>
      </w:r>
      <w:r w:rsidRPr="00AF7591">
        <w:rPr>
          <w:b/>
          <w:bCs/>
          <w:color w:val="000000"/>
          <w:sz w:val="20"/>
        </w:rPr>
        <w:t>(40 CFR 63.7550(b), 40 CFR 63.7550(h)(3))</w:t>
      </w:r>
    </w:p>
    <w:p w14:paraId="4FA83904" w14:textId="77777777" w:rsidR="00AF7591" w:rsidRPr="00AF7591" w:rsidRDefault="00AF7591" w:rsidP="00AF7591">
      <w:pPr>
        <w:ind w:left="360"/>
        <w:jc w:val="both"/>
        <w:rPr>
          <w:rFonts w:cs="Arial"/>
          <w:b/>
          <w:bCs/>
          <w:sz w:val="20"/>
        </w:rPr>
      </w:pPr>
    </w:p>
    <w:p w14:paraId="44AAD859" w14:textId="36575A4E" w:rsidR="00AF7591" w:rsidRPr="00AF7591" w:rsidRDefault="00AF7591" w:rsidP="00FB0023">
      <w:pPr>
        <w:pStyle w:val="ListParagraph"/>
        <w:numPr>
          <w:ilvl w:val="0"/>
          <w:numId w:val="67"/>
        </w:numPr>
        <w:spacing w:after="120"/>
        <w:jc w:val="both"/>
        <w:rPr>
          <w:rFonts w:cs="Arial"/>
          <w:b/>
          <w:bCs/>
          <w:color w:val="000000"/>
          <w:sz w:val="20"/>
        </w:rPr>
      </w:pPr>
      <w:r w:rsidRPr="00AF7591">
        <w:rPr>
          <w:rFonts w:cs="Arial"/>
          <w:color w:val="000000"/>
          <w:sz w:val="20"/>
        </w:rPr>
        <w:t xml:space="preserve">The permittee must include the following information in the compliance report. </w:t>
      </w:r>
      <w:r w:rsidR="0014172D">
        <w:rPr>
          <w:rFonts w:cs="Arial"/>
          <w:color w:val="000000"/>
          <w:sz w:val="20"/>
        </w:rPr>
        <w:t xml:space="preserve"> </w:t>
      </w:r>
      <w:r w:rsidRPr="00AF7591">
        <w:rPr>
          <w:rFonts w:cs="Arial"/>
          <w:b/>
          <w:bCs/>
          <w:color w:val="000000"/>
          <w:sz w:val="20"/>
        </w:rPr>
        <w:t>(40 CFR 63.7550(c)(1))</w:t>
      </w:r>
    </w:p>
    <w:p w14:paraId="693AB97A" w14:textId="372F912D" w:rsidR="00AF7591" w:rsidRPr="00AF7591" w:rsidRDefault="00AF7591" w:rsidP="00FB0023">
      <w:pPr>
        <w:pStyle w:val="ListParagraph"/>
        <w:numPr>
          <w:ilvl w:val="1"/>
          <w:numId w:val="67"/>
        </w:numPr>
        <w:spacing w:after="120"/>
        <w:jc w:val="both"/>
        <w:rPr>
          <w:rFonts w:cs="Arial"/>
          <w:b/>
          <w:bCs/>
          <w:color w:val="000000"/>
          <w:sz w:val="20"/>
        </w:rPr>
      </w:pPr>
      <w:r w:rsidRPr="00AF7591">
        <w:rPr>
          <w:rFonts w:cs="Arial"/>
          <w:color w:val="000000"/>
          <w:sz w:val="20"/>
        </w:rPr>
        <w:t xml:space="preserve">Company and Facility name and address. </w:t>
      </w:r>
      <w:r w:rsidR="0014172D">
        <w:rPr>
          <w:rFonts w:cs="Arial"/>
          <w:color w:val="000000"/>
          <w:sz w:val="20"/>
        </w:rPr>
        <w:t xml:space="preserve"> </w:t>
      </w:r>
      <w:r w:rsidRPr="00AF7591">
        <w:rPr>
          <w:rFonts w:cs="Arial"/>
          <w:b/>
          <w:bCs/>
          <w:color w:val="000000"/>
          <w:sz w:val="20"/>
        </w:rPr>
        <w:t>(40 CFR 63.7550(c)(5)(i))</w:t>
      </w:r>
    </w:p>
    <w:p w14:paraId="1968A02B" w14:textId="5B4F5D5E" w:rsidR="00AF7591" w:rsidRPr="00AF7591" w:rsidRDefault="00AF7591" w:rsidP="00FB0023">
      <w:pPr>
        <w:pStyle w:val="ListParagraph"/>
        <w:numPr>
          <w:ilvl w:val="1"/>
          <w:numId w:val="67"/>
        </w:numPr>
        <w:spacing w:after="120"/>
        <w:jc w:val="both"/>
        <w:rPr>
          <w:rFonts w:cs="Arial"/>
          <w:b/>
          <w:bCs/>
          <w:color w:val="000000"/>
          <w:sz w:val="20"/>
        </w:rPr>
      </w:pPr>
      <w:r w:rsidRPr="00AF7591">
        <w:rPr>
          <w:rFonts w:cs="Arial"/>
          <w:color w:val="000000"/>
          <w:sz w:val="20"/>
        </w:rPr>
        <w:t>Process unit information, emissions limitations, and operating parameter limitations.</w:t>
      </w:r>
      <w:r w:rsidR="00993C21">
        <w:rPr>
          <w:rFonts w:cs="Arial"/>
          <w:color w:val="000000"/>
          <w:sz w:val="20"/>
        </w:rPr>
        <w:t xml:space="preserve">  </w:t>
      </w:r>
      <w:r w:rsidRPr="00AF7591">
        <w:rPr>
          <w:rFonts w:cs="Arial"/>
          <w:b/>
          <w:bCs/>
          <w:color w:val="000000"/>
          <w:sz w:val="20"/>
        </w:rPr>
        <w:t>(40 CFR 63.7550(c)(5)(ii))</w:t>
      </w:r>
    </w:p>
    <w:p w14:paraId="5DD5434C" w14:textId="0EBDD371" w:rsidR="00AF7591" w:rsidRPr="00AF7591" w:rsidRDefault="00AF7591" w:rsidP="00FB0023">
      <w:pPr>
        <w:pStyle w:val="ListParagraph"/>
        <w:numPr>
          <w:ilvl w:val="1"/>
          <w:numId w:val="67"/>
        </w:numPr>
        <w:spacing w:after="120"/>
        <w:jc w:val="both"/>
        <w:rPr>
          <w:rFonts w:cs="Arial"/>
          <w:color w:val="000000"/>
          <w:sz w:val="20"/>
        </w:rPr>
      </w:pPr>
      <w:r w:rsidRPr="00AF7591">
        <w:rPr>
          <w:rFonts w:cs="Arial"/>
          <w:color w:val="000000"/>
          <w:sz w:val="20"/>
        </w:rPr>
        <w:t xml:space="preserve">Date of report and beginning and ending dates of the reporting period. </w:t>
      </w:r>
      <w:r w:rsidR="00993C21">
        <w:rPr>
          <w:rFonts w:cs="Arial"/>
          <w:color w:val="000000"/>
          <w:sz w:val="20"/>
        </w:rPr>
        <w:t xml:space="preserve"> </w:t>
      </w:r>
      <w:r w:rsidRPr="00AF7591">
        <w:rPr>
          <w:rFonts w:cs="Arial"/>
          <w:b/>
          <w:bCs/>
          <w:color w:val="000000"/>
          <w:sz w:val="20"/>
        </w:rPr>
        <w:t>(40 CFR 63.7550(c)(5)(iii))</w:t>
      </w:r>
    </w:p>
    <w:p w14:paraId="5983A4DB" w14:textId="236545EF" w:rsidR="00AF7591" w:rsidRPr="00AF7591" w:rsidRDefault="00AF7591" w:rsidP="00FB0023">
      <w:pPr>
        <w:pStyle w:val="ListParagraph"/>
        <w:numPr>
          <w:ilvl w:val="1"/>
          <w:numId w:val="67"/>
        </w:numPr>
        <w:spacing w:after="120"/>
        <w:jc w:val="both"/>
        <w:rPr>
          <w:rFonts w:cs="Arial"/>
          <w:b/>
          <w:bCs/>
          <w:color w:val="000000"/>
          <w:sz w:val="20"/>
        </w:rPr>
      </w:pPr>
      <w:r w:rsidRPr="00AF7591">
        <w:rPr>
          <w:rFonts w:cs="Arial"/>
          <w:color w:val="000000"/>
          <w:sz w:val="20"/>
        </w:rPr>
        <w:t>Include the date of the most recent tune-up for each unit. Include the date of the most recent burner inspection if it was not done biennially or on a 5-year period and was delayed until the next scheduled or unscheduled unit shutdown.</w:t>
      </w:r>
      <w:r w:rsidR="00993C21">
        <w:rPr>
          <w:rFonts w:cs="Arial"/>
          <w:color w:val="000000"/>
          <w:sz w:val="20"/>
        </w:rPr>
        <w:t xml:space="preserve"> </w:t>
      </w:r>
      <w:r w:rsidRPr="00AF7591">
        <w:rPr>
          <w:rFonts w:cs="Arial"/>
          <w:color w:val="000000"/>
          <w:sz w:val="20"/>
        </w:rPr>
        <w:t xml:space="preserve"> </w:t>
      </w:r>
      <w:r w:rsidRPr="00AF7591">
        <w:rPr>
          <w:rFonts w:cs="Arial"/>
          <w:b/>
          <w:bCs/>
          <w:color w:val="000000"/>
          <w:sz w:val="20"/>
        </w:rPr>
        <w:t>(40 CFR 63.7550(c)(5)(xiv))</w:t>
      </w:r>
    </w:p>
    <w:p w14:paraId="2A585521" w14:textId="788F1993" w:rsidR="00AF7591" w:rsidRPr="00AF7591" w:rsidRDefault="00AF7591" w:rsidP="00FB0023">
      <w:pPr>
        <w:pStyle w:val="ListParagraph"/>
        <w:numPr>
          <w:ilvl w:val="1"/>
          <w:numId w:val="67"/>
        </w:numPr>
        <w:jc w:val="both"/>
        <w:rPr>
          <w:rFonts w:cs="Arial"/>
          <w:color w:val="000000"/>
          <w:sz w:val="20"/>
        </w:rPr>
      </w:pPr>
      <w:r w:rsidRPr="00AF7591">
        <w:rPr>
          <w:rFonts w:cs="Arial"/>
          <w:color w:val="000000"/>
          <w:sz w:val="20"/>
        </w:rPr>
        <w:t xml:space="preserve">Statement by a responsible official with that official's name, title, and signature, certifying the truth, accuracy, and completeness of the content of the report. </w:t>
      </w:r>
      <w:r w:rsidR="00993C21">
        <w:rPr>
          <w:rFonts w:cs="Arial"/>
          <w:color w:val="000000"/>
          <w:sz w:val="20"/>
        </w:rPr>
        <w:t xml:space="preserve"> </w:t>
      </w:r>
      <w:r w:rsidRPr="00AF7591">
        <w:rPr>
          <w:rFonts w:cs="Arial"/>
          <w:b/>
          <w:bCs/>
          <w:color w:val="000000"/>
          <w:sz w:val="20"/>
        </w:rPr>
        <w:t>(40 CFR 63.7550(c)(5)(xvii))</w:t>
      </w:r>
    </w:p>
    <w:p w14:paraId="3A491401" w14:textId="77777777" w:rsidR="00AE1D84" w:rsidRPr="00FE0AD0" w:rsidRDefault="00AE1D84" w:rsidP="0014172D">
      <w:pPr>
        <w:ind w:right="72"/>
        <w:jc w:val="both"/>
        <w:rPr>
          <w:rFonts w:cs="Arial"/>
          <w:sz w:val="20"/>
        </w:rPr>
      </w:pPr>
    </w:p>
    <w:p w14:paraId="20914BEC" w14:textId="77777777" w:rsidR="00AE1D84" w:rsidRPr="00FC1F2C" w:rsidRDefault="00AE1D84" w:rsidP="00F62984">
      <w:pPr>
        <w:jc w:val="both"/>
        <w:rPr>
          <w:rFonts w:cs="Arial"/>
          <w:sz w:val="20"/>
        </w:rPr>
      </w:pPr>
      <w:r w:rsidRPr="00FE0AD0">
        <w:rPr>
          <w:rFonts w:cs="Arial"/>
          <w:b/>
          <w:sz w:val="20"/>
        </w:rPr>
        <w:t>See Appendix 8</w:t>
      </w:r>
    </w:p>
    <w:p w14:paraId="011A633F" w14:textId="77777777" w:rsidR="00AE1D84" w:rsidRPr="00E111A8" w:rsidRDefault="00AE1D84" w:rsidP="00F62984">
      <w:pPr>
        <w:jc w:val="both"/>
        <w:rPr>
          <w:rFonts w:cs="Arial"/>
          <w:sz w:val="20"/>
        </w:rPr>
      </w:pPr>
    </w:p>
    <w:p w14:paraId="6C5E1870" w14:textId="77777777" w:rsidR="00AE1D84" w:rsidRDefault="00AE1D84" w:rsidP="00F62984">
      <w:pPr>
        <w:jc w:val="both"/>
      </w:pPr>
      <w:r>
        <w:rPr>
          <w:b/>
        </w:rPr>
        <w:t xml:space="preserve">VIII.  </w:t>
      </w:r>
      <w:r>
        <w:rPr>
          <w:b/>
          <w:u w:val="single"/>
        </w:rPr>
        <w:t>STACK/VENT RESTRICTION(S)</w:t>
      </w:r>
    </w:p>
    <w:p w14:paraId="6428C089" w14:textId="77777777" w:rsidR="00AE1D84" w:rsidRDefault="00AE1D84" w:rsidP="00F62984">
      <w:pPr>
        <w:jc w:val="both"/>
        <w:rPr>
          <w:sz w:val="20"/>
        </w:rPr>
      </w:pPr>
    </w:p>
    <w:p w14:paraId="5C84BB5D" w14:textId="7D0019A6" w:rsidR="00AE1D84" w:rsidRDefault="007D4C61" w:rsidP="002B7D5B">
      <w:pPr>
        <w:rPr>
          <w:rFonts w:cs="Arial"/>
          <w:sz w:val="20"/>
        </w:rPr>
      </w:pPr>
      <w:r>
        <w:rPr>
          <w:rFonts w:cs="Arial"/>
          <w:sz w:val="20"/>
        </w:rPr>
        <w:t>NA</w:t>
      </w:r>
    </w:p>
    <w:p w14:paraId="23002F38" w14:textId="74780A08" w:rsidR="00993C21" w:rsidRPr="00EE5F4E" w:rsidRDefault="00993C21" w:rsidP="004F5DF2">
      <w:pPr>
        <w:jc w:val="both"/>
        <w:rPr>
          <w:sz w:val="20"/>
        </w:rPr>
      </w:pPr>
    </w:p>
    <w:p w14:paraId="2E5B0327" w14:textId="77777777" w:rsidR="00AE1D84" w:rsidRPr="00BC6584" w:rsidRDefault="00AE1D84" w:rsidP="00F62984">
      <w:pPr>
        <w:jc w:val="both"/>
      </w:pPr>
      <w:r>
        <w:rPr>
          <w:b/>
        </w:rPr>
        <w:t>IX</w:t>
      </w:r>
      <w:r w:rsidRPr="00BC6584">
        <w:rPr>
          <w:b/>
        </w:rPr>
        <w:t xml:space="preserve">.  </w:t>
      </w:r>
      <w:r w:rsidRPr="00BC6584">
        <w:rPr>
          <w:b/>
          <w:u w:val="single"/>
        </w:rPr>
        <w:t>OTHER REQUIREMENT(S)</w:t>
      </w:r>
    </w:p>
    <w:p w14:paraId="7494C93B" w14:textId="77777777" w:rsidR="00AE1D84" w:rsidRPr="00BC6584" w:rsidRDefault="00AE1D84" w:rsidP="00F62984">
      <w:pPr>
        <w:jc w:val="both"/>
        <w:rPr>
          <w:sz w:val="20"/>
        </w:rPr>
      </w:pPr>
    </w:p>
    <w:p w14:paraId="06AB5E3D" w14:textId="2A274D2D" w:rsidR="00191F60" w:rsidRPr="00BC6584" w:rsidRDefault="00191F60" w:rsidP="00B34ADE">
      <w:pPr>
        <w:numPr>
          <w:ilvl w:val="0"/>
          <w:numId w:val="68"/>
        </w:numPr>
        <w:jc w:val="both"/>
        <w:rPr>
          <w:rFonts w:cs="Arial"/>
          <w:b/>
          <w:sz w:val="20"/>
        </w:rPr>
      </w:pPr>
      <w:r w:rsidRPr="00BC6584">
        <w:rPr>
          <w:sz w:val="20"/>
        </w:rPr>
        <w:t>The permittee shall comply with all applicable requirements of the National Emission Standards for Hazardous Air Pollutants, as specified in 40 CFR Part 63, Subparts A and DDDDD for Industrial, Commercial, and Institutional Boilers and Process Heaters.</w:t>
      </w:r>
      <w:r w:rsidR="0014172D">
        <w:rPr>
          <w:sz w:val="20"/>
        </w:rPr>
        <w:t xml:space="preserve"> </w:t>
      </w:r>
      <w:r w:rsidRPr="00BC6584">
        <w:rPr>
          <w:sz w:val="20"/>
        </w:rPr>
        <w:t xml:space="preserve"> </w:t>
      </w:r>
      <w:r w:rsidRPr="00FB0023">
        <w:rPr>
          <w:b/>
          <w:bCs/>
          <w:sz w:val="20"/>
        </w:rPr>
        <w:t>(40 CFR Part 63, Subparts A and DDDDD)</w:t>
      </w:r>
    </w:p>
    <w:p w14:paraId="641779A8" w14:textId="77777777" w:rsidR="00191F60" w:rsidRPr="00191F60" w:rsidRDefault="00191F60" w:rsidP="00280D17">
      <w:pPr>
        <w:ind w:left="360"/>
        <w:jc w:val="both"/>
        <w:rPr>
          <w:rFonts w:cs="Arial"/>
          <w:b/>
          <w:sz w:val="20"/>
        </w:rPr>
      </w:pPr>
    </w:p>
    <w:p w14:paraId="045E1732" w14:textId="77777777" w:rsidR="00AE1D84" w:rsidRDefault="00AE1D84" w:rsidP="00F62984">
      <w:pPr>
        <w:jc w:val="both"/>
        <w:rPr>
          <w:sz w:val="20"/>
        </w:rPr>
      </w:pPr>
    </w:p>
    <w:p w14:paraId="28AC891F" w14:textId="75CA3EA8" w:rsidR="00993C21" w:rsidRDefault="00993C21">
      <w:pPr>
        <w:rPr>
          <w:sz w:val="20"/>
        </w:rPr>
      </w:pPr>
      <w:r>
        <w:rPr>
          <w:sz w:val="20"/>
        </w:rPr>
        <w:br w:type="page"/>
      </w:r>
    </w:p>
    <w:p w14:paraId="5C638671" w14:textId="65CBE373" w:rsidR="00101AFE" w:rsidRPr="00993C21" w:rsidRDefault="00101AFE" w:rsidP="00993C21">
      <w:pPr>
        <w:pStyle w:val="Heading2"/>
        <w:pBdr>
          <w:top w:val="single" w:sz="4" w:space="1" w:color="auto"/>
          <w:left w:val="single" w:sz="4" w:space="1" w:color="auto"/>
          <w:bottom w:val="single" w:sz="4" w:space="1" w:color="auto"/>
          <w:right w:val="single" w:sz="4" w:space="1" w:color="auto"/>
        </w:pBdr>
        <w:rPr>
          <w:szCs w:val="28"/>
        </w:rPr>
      </w:pPr>
      <w:bookmarkStart w:id="77" w:name="_Toc852399"/>
      <w:bookmarkStart w:id="78" w:name="_Toc852730"/>
      <w:bookmarkStart w:id="79" w:name="_Toc8785176"/>
      <w:bookmarkStart w:id="80" w:name="_Toc111881124"/>
      <w:bookmarkStart w:id="81" w:name="_Toc173845585"/>
      <w:r w:rsidRPr="00993C21">
        <w:rPr>
          <w:szCs w:val="28"/>
        </w:rPr>
        <w:lastRenderedPageBreak/>
        <w:t>FG</w:t>
      </w:r>
      <w:r w:rsidR="002A1A21" w:rsidRPr="00993C21">
        <w:rPr>
          <w:szCs w:val="28"/>
        </w:rPr>
        <w:t>MACT_MMMM</w:t>
      </w:r>
      <w:bookmarkEnd w:id="77"/>
      <w:bookmarkEnd w:id="78"/>
      <w:bookmarkEnd w:id="79"/>
      <w:bookmarkEnd w:id="80"/>
      <w:bookmarkEnd w:id="81"/>
    </w:p>
    <w:p w14:paraId="7129777D" w14:textId="77777777" w:rsidR="00101AFE" w:rsidRPr="00101AFE" w:rsidRDefault="00101AFE" w:rsidP="00993C21">
      <w:pPr>
        <w:pBdr>
          <w:top w:val="single" w:sz="4" w:space="1" w:color="auto"/>
          <w:left w:val="single" w:sz="4" w:space="1" w:color="auto"/>
          <w:bottom w:val="single" w:sz="4" w:space="1" w:color="auto"/>
          <w:right w:val="single" w:sz="4" w:space="1" w:color="auto"/>
        </w:pBdr>
        <w:jc w:val="center"/>
        <w:rPr>
          <w:b/>
          <w:sz w:val="28"/>
          <w:szCs w:val="28"/>
        </w:rPr>
      </w:pPr>
      <w:r w:rsidRPr="00101AFE">
        <w:rPr>
          <w:b/>
          <w:sz w:val="28"/>
          <w:szCs w:val="28"/>
        </w:rPr>
        <w:t>FLEXIBLE GROUP CONDITIONS</w:t>
      </w:r>
    </w:p>
    <w:p w14:paraId="02743CAB" w14:textId="77777777" w:rsidR="00CD2365" w:rsidRDefault="00CD2365" w:rsidP="00101AFE">
      <w:pPr>
        <w:jc w:val="both"/>
        <w:rPr>
          <w:b/>
          <w:u w:val="single"/>
        </w:rPr>
      </w:pPr>
    </w:p>
    <w:p w14:paraId="5C5F4342" w14:textId="70F1AC84" w:rsidR="00101AFE" w:rsidRPr="00101AFE" w:rsidRDefault="00101AFE" w:rsidP="00101AFE">
      <w:pPr>
        <w:jc w:val="both"/>
      </w:pPr>
      <w:r w:rsidRPr="00101AFE">
        <w:rPr>
          <w:b/>
          <w:u w:val="single"/>
        </w:rPr>
        <w:t>DESCRIPTION</w:t>
      </w:r>
    </w:p>
    <w:p w14:paraId="4DA41590" w14:textId="77777777" w:rsidR="00101AFE" w:rsidRPr="00101AFE" w:rsidRDefault="00101AFE" w:rsidP="00101AFE">
      <w:pPr>
        <w:jc w:val="both"/>
      </w:pPr>
    </w:p>
    <w:p w14:paraId="5AB654E0" w14:textId="424AA537" w:rsidR="00101AFE" w:rsidRPr="00101AFE" w:rsidRDefault="00101AFE" w:rsidP="00101AFE">
      <w:pPr>
        <w:jc w:val="both"/>
        <w:rPr>
          <w:color w:val="000000"/>
          <w:sz w:val="20"/>
        </w:rPr>
      </w:pPr>
      <w:r w:rsidRPr="00101AFE">
        <w:rPr>
          <w:sz w:val="20"/>
        </w:rPr>
        <w:t xml:space="preserve">Each </w:t>
      </w:r>
      <w:r w:rsidRPr="00D8472A">
        <w:rPr>
          <w:rFonts w:cs="Arial"/>
          <w:sz w:val="20"/>
        </w:rPr>
        <w:t>existing</w:t>
      </w:r>
      <w:r w:rsidRPr="00101AFE">
        <w:rPr>
          <w:rFonts w:cs="Arial"/>
          <w:color w:val="FF0000"/>
          <w:sz w:val="20"/>
        </w:rPr>
        <w:t xml:space="preserve"> </w:t>
      </w:r>
      <w:r w:rsidRPr="00101AFE">
        <w:rPr>
          <w:sz w:val="20"/>
        </w:rPr>
        <w:t>affected source described in 40 CFR 63.3881(a)(1), including the subcategories listed in 40 CFR Part 63, Subpart MMMM,</w:t>
      </w:r>
      <w:r w:rsidRPr="00101AFE">
        <w:rPr>
          <w:rFonts w:ascii="Times New Roman" w:hAnsi="Times New Roman"/>
          <w:b/>
          <w:sz w:val="20"/>
        </w:rPr>
        <w:t xml:space="preserve"> </w:t>
      </w:r>
      <w:r w:rsidRPr="00101AFE">
        <w:rPr>
          <w:rFonts w:cs="Arial"/>
          <w:bCs/>
          <w:sz w:val="20"/>
        </w:rPr>
        <w:t>40 CFR</w:t>
      </w:r>
      <w:r w:rsidRPr="00101AFE">
        <w:rPr>
          <w:rFonts w:ascii="Times New Roman" w:hAnsi="Times New Roman"/>
          <w:b/>
          <w:sz w:val="20"/>
        </w:rPr>
        <w:t xml:space="preserve"> </w:t>
      </w:r>
      <w:r w:rsidRPr="00101AFE">
        <w:rPr>
          <w:sz w:val="20"/>
        </w:rPr>
        <w:t xml:space="preserve">63.3881(a)(2) through (6), meeting the applicability requirements of 40 CFR 63.3881(b), which is engaged in the surface coating of miscellaneous metal parts and products.  The affected source includes the collection of all the items listed in 40 CFR 63.3882(b)(1) through (4).  Surface coating is defined by </w:t>
      </w:r>
      <w:r w:rsidRPr="00101AFE">
        <w:rPr>
          <w:rFonts w:cs="Arial"/>
          <w:sz w:val="20"/>
        </w:rPr>
        <w:t xml:space="preserve">40 CFR </w:t>
      </w:r>
      <w:r w:rsidRPr="00101AFE">
        <w:rPr>
          <w:sz w:val="20"/>
        </w:rPr>
        <w:t xml:space="preserve">63.3881 as the application of coating to a substrate using, for example, spray guns or dip tanks.  Surface coating also includes associated activities, such as surface preparation, cleaning, mixing, and storage if they are directly related to the application of the coating.  </w:t>
      </w:r>
      <w:r w:rsidR="00733F22">
        <w:rPr>
          <w:color w:val="FF0000"/>
          <w:sz w:val="20"/>
        </w:rPr>
        <w:t xml:space="preserve"> </w:t>
      </w:r>
    </w:p>
    <w:p w14:paraId="56926A20" w14:textId="77777777" w:rsidR="00733F22" w:rsidRDefault="00733F22" w:rsidP="00101AFE">
      <w:pPr>
        <w:jc w:val="both"/>
        <w:rPr>
          <w:b/>
          <w:sz w:val="20"/>
        </w:rPr>
      </w:pPr>
    </w:p>
    <w:p w14:paraId="1FE30DB6" w14:textId="2CCFE5FC" w:rsidR="00101AFE" w:rsidRPr="00A91F6B" w:rsidRDefault="00101AFE" w:rsidP="00101AFE">
      <w:pPr>
        <w:jc w:val="both"/>
        <w:rPr>
          <w:bCs/>
          <w:sz w:val="20"/>
        </w:rPr>
      </w:pPr>
      <w:r w:rsidRPr="00101AFE">
        <w:rPr>
          <w:b/>
          <w:sz w:val="20"/>
        </w:rPr>
        <w:t xml:space="preserve">Emission Units: </w:t>
      </w:r>
      <w:bookmarkStart w:id="82" w:name="_Hlk117680136"/>
      <w:r w:rsidR="00A91F6B">
        <w:rPr>
          <w:b/>
          <w:sz w:val="20"/>
        </w:rPr>
        <w:t xml:space="preserve"> </w:t>
      </w:r>
      <w:r w:rsidR="00733F22" w:rsidRPr="00733F22">
        <w:rPr>
          <w:bCs/>
          <w:sz w:val="20"/>
        </w:rPr>
        <w:t>EULINE9</w:t>
      </w:r>
      <w:bookmarkEnd w:id="82"/>
    </w:p>
    <w:p w14:paraId="6491CE04" w14:textId="77777777" w:rsidR="00101AFE" w:rsidRPr="00101AFE" w:rsidRDefault="00101AFE" w:rsidP="00101AFE">
      <w:pPr>
        <w:jc w:val="both"/>
        <w:rPr>
          <w:color w:val="000000"/>
          <w:sz w:val="20"/>
        </w:rPr>
      </w:pPr>
    </w:p>
    <w:p w14:paraId="4899538F" w14:textId="77777777" w:rsidR="00101AFE" w:rsidRPr="00101AFE" w:rsidRDefault="00101AFE" w:rsidP="00101AFE">
      <w:pPr>
        <w:jc w:val="both"/>
        <w:rPr>
          <w:b/>
          <w:u w:val="single"/>
        </w:rPr>
      </w:pPr>
      <w:r w:rsidRPr="00101AFE">
        <w:rPr>
          <w:b/>
          <w:u w:val="single"/>
        </w:rPr>
        <w:t>POLLUTION CONTROL EQUIPMENT</w:t>
      </w:r>
    </w:p>
    <w:p w14:paraId="3D276233" w14:textId="77777777" w:rsidR="00101AFE" w:rsidRPr="00A91F6B" w:rsidRDefault="00101AFE" w:rsidP="00101AFE">
      <w:pPr>
        <w:jc w:val="both"/>
        <w:rPr>
          <w:sz w:val="20"/>
        </w:rPr>
      </w:pPr>
    </w:p>
    <w:p w14:paraId="2AEF22C8" w14:textId="45171DA7" w:rsidR="00101AFE" w:rsidRPr="00A91F6B" w:rsidRDefault="00733F22" w:rsidP="00101AFE">
      <w:pPr>
        <w:jc w:val="both"/>
        <w:rPr>
          <w:rFonts w:cs="Arial"/>
          <w:sz w:val="20"/>
        </w:rPr>
      </w:pPr>
      <w:bookmarkStart w:id="83" w:name="_Hlk117680014"/>
      <w:bookmarkStart w:id="84" w:name="_Hlk117679775"/>
      <w:r w:rsidRPr="00A91F6B">
        <w:rPr>
          <w:bCs/>
          <w:sz w:val="20"/>
        </w:rPr>
        <w:t>NA</w:t>
      </w:r>
      <w:bookmarkEnd w:id="83"/>
      <w:bookmarkEnd w:id="84"/>
    </w:p>
    <w:p w14:paraId="33162DD8" w14:textId="77777777" w:rsidR="00101AFE" w:rsidRPr="00A91F6B" w:rsidRDefault="00101AFE" w:rsidP="00101AFE">
      <w:pPr>
        <w:jc w:val="both"/>
        <w:rPr>
          <w:sz w:val="20"/>
        </w:rPr>
      </w:pPr>
    </w:p>
    <w:p w14:paraId="74E9937A" w14:textId="530A3315" w:rsidR="00101AFE" w:rsidRPr="00A91F6B" w:rsidRDefault="00101AFE" w:rsidP="00101AFE">
      <w:pPr>
        <w:jc w:val="both"/>
        <w:rPr>
          <w:b/>
          <w:sz w:val="20"/>
        </w:rPr>
      </w:pPr>
      <w:r w:rsidRPr="00A91F6B">
        <w:rPr>
          <w:b/>
        </w:rPr>
        <w:t xml:space="preserve">I.  </w:t>
      </w:r>
      <w:r w:rsidRPr="00A91F6B">
        <w:rPr>
          <w:b/>
          <w:u w:val="single"/>
        </w:rPr>
        <w:t>EMISSION LIMIT(S)</w:t>
      </w:r>
      <w:r w:rsidRPr="00A91F6B">
        <w:rPr>
          <w:b/>
        </w:rPr>
        <w:t xml:space="preserve"> </w:t>
      </w:r>
      <w:r w:rsidR="00810E12" w:rsidRPr="00A91F6B">
        <w:rPr>
          <w:b/>
          <w:sz w:val="20"/>
        </w:rPr>
        <w:t xml:space="preserve"> </w:t>
      </w:r>
    </w:p>
    <w:p w14:paraId="3FCBB19F" w14:textId="77777777" w:rsidR="00101AFE" w:rsidRPr="00101AFE" w:rsidRDefault="00101AFE" w:rsidP="00101AFE">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66"/>
        <w:gridCol w:w="1290"/>
        <w:gridCol w:w="2429"/>
        <w:gridCol w:w="1440"/>
        <w:gridCol w:w="1822"/>
        <w:gridCol w:w="1467"/>
      </w:tblGrid>
      <w:tr w:rsidR="00101AFE" w:rsidRPr="00101AFE" w14:paraId="4C2E517E" w14:textId="77777777" w:rsidTr="00B27167">
        <w:trPr>
          <w:cantSplit/>
          <w:tblHeader/>
        </w:trPr>
        <w:tc>
          <w:tcPr>
            <w:tcW w:w="864" w:type="pct"/>
            <w:tcBorders>
              <w:top w:val="single" w:sz="4" w:space="0" w:color="auto"/>
              <w:left w:val="single" w:sz="4" w:space="0" w:color="auto"/>
              <w:bottom w:val="single" w:sz="4" w:space="0" w:color="auto"/>
              <w:right w:val="single" w:sz="4" w:space="0" w:color="auto"/>
            </w:tcBorders>
          </w:tcPr>
          <w:p w14:paraId="0469F5CF" w14:textId="77777777" w:rsidR="00101AFE" w:rsidRPr="00101AFE" w:rsidRDefault="00101AFE" w:rsidP="00101AFE">
            <w:pPr>
              <w:jc w:val="center"/>
              <w:rPr>
                <w:b/>
                <w:sz w:val="20"/>
              </w:rPr>
            </w:pPr>
            <w:r w:rsidRPr="00101AFE">
              <w:rPr>
                <w:b/>
                <w:sz w:val="20"/>
              </w:rPr>
              <w:t>Pollutant</w:t>
            </w:r>
          </w:p>
        </w:tc>
        <w:tc>
          <w:tcPr>
            <w:tcW w:w="631" w:type="pct"/>
            <w:tcBorders>
              <w:top w:val="single" w:sz="4" w:space="0" w:color="auto"/>
              <w:left w:val="single" w:sz="4" w:space="0" w:color="auto"/>
              <w:bottom w:val="single" w:sz="4" w:space="0" w:color="auto"/>
              <w:right w:val="single" w:sz="4" w:space="0" w:color="auto"/>
            </w:tcBorders>
          </w:tcPr>
          <w:p w14:paraId="7007BFE4" w14:textId="77777777" w:rsidR="00101AFE" w:rsidRPr="00101AFE" w:rsidRDefault="00101AFE" w:rsidP="00101AFE">
            <w:pPr>
              <w:jc w:val="center"/>
              <w:rPr>
                <w:b/>
                <w:sz w:val="20"/>
              </w:rPr>
            </w:pPr>
            <w:r w:rsidRPr="00101AFE">
              <w:rPr>
                <w:b/>
                <w:sz w:val="20"/>
              </w:rPr>
              <w:t>Limit</w:t>
            </w:r>
          </w:p>
        </w:tc>
        <w:tc>
          <w:tcPr>
            <w:tcW w:w="1189" w:type="pct"/>
            <w:tcBorders>
              <w:top w:val="single" w:sz="4" w:space="0" w:color="auto"/>
              <w:left w:val="single" w:sz="4" w:space="0" w:color="auto"/>
              <w:bottom w:val="single" w:sz="4" w:space="0" w:color="auto"/>
              <w:right w:val="single" w:sz="4" w:space="0" w:color="auto"/>
            </w:tcBorders>
          </w:tcPr>
          <w:p w14:paraId="745988C8" w14:textId="77777777" w:rsidR="00101AFE" w:rsidRPr="00101AFE" w:rsidRDefault="00101AFE" w:rsidP="00101AFE">
            <w:pPr>
              <w:jc w:val="center"/>
              <w:rPr>
                <w:b/>
                <w:sz w:val="20"/>
              </w:rPr>
            </w:pPr>
            <w:r w:rsidRPr="00101AFE">
              <w:rPr>
                <w:b/>
                <w:sz w:val="20"/>
              </w:rPr>
              <w:t>Time Period/Operating Scenario</w:t>
            </w:r>
          </w:p>
        </w:tc>
        <w:tc>
          <w:tcPr>
            <w:tcW w:w="705" w:type="pct"/>
            <w:tcBorders>
              <w:top w:val="single" w:sz="4" w:space="0" w:color="auto"/>
              <w:left w:val="single" w:sz="4" w:space="0" w:color="auto"/>
              <w:bottom w:val="single" w:sz="4" w:space="0" w:color="auto"/>
              <w:right w:val="single" w:sz="4" w:space="0" w:color="auto"/>
            </w:tcBorders>
          </w:tcPr>
          <w:p w14:paraId="29E163B5" w14:textId="77777777" w:rsidR="00101AFE" w:rsidRPr="00101AFE" w:rsidRDefault="00101AFE" w:rsidP="00101AFE">
            <w:pPr>
              <w:jc w:val="center"/>
              <w:rPr>
                <w:b/>
                <w:sz w:val="20"/>
              </w:rPr>
            </w:pPr>
            <w:r w:rsidRPr="00101AFE">
              <w:rPr>
                <w:b/>
                <w:sz w:val="20"/>
              </w:rPr>
              <w:t>Equipment</w:t>
            </w:r>
          </w:p>
        </w:tc>
        <w:tc>
          <w:tcPr>
            <w:tcW w:w="892" w:type="pct"/>
            <w:tcBorders>
              <w:top w:val="single" w:sz="4" w:space="0" w:color="auto"/>
              <w:left w:val="single" w:sz="4" w:space="0" w:color="auto"/>
              <w:bottom w:val="single" w:sz="4" w:space="0" w:color="auto"/>
              <w:right w:val="single" w:sz="4" w:space="0" w:color="auto"/>
            </w:tcBorders>
          </w:tcPr>
          <w:p w14:paraId="46BAE4C1" w14:textId="77777777" w:rsidR="00101AFE" w:rsidRPr="00101AFE" w:rsidRDefault="00101AFE" w:rsidP="00101AFE">
            <w:pPr>
              <w:jc w:val="center"/>
              <w:rPr>
                <w:b/>
                <w:sz w:val="20"/>
              </w:rPr>
            </w:pPr>
            <w:r w:rsidRPr="00101AFE">
              <w:rPr>
                <w:b/>
                <w:sz w:val="20"/>
              </w:rPr>
              <w:t>Monitoring/Testing Method</w:t>
            </w:r>
          </w:p>
        </w:tc>
        <w:tc>
          <w:tcPr>
            <w:tcW w:w="718" w:type="pct"/>
            <w:tcBorders>
              <w:top w:val="single" w:sz="4" w:space="0" w:color="auto"/>
              <w:left w:val="single" w:sz="4" w:space="0" w:color="auto"/>
              <w:bottom w:val="single" w:sz="4" w:space="0" w:color="auto"/>
              <w:right w:val="single" w:sz="4" w:space="0" w:color="auto"/>
            </w:tcBorders>
          </w:tcPr>
          <w:p w14:paraId="0AE69D54" w14:textId="77777777" w:rsidR="00101AFE" w:rsidRPr="00101AFE" w:rsidRDefault="00101AFE" w:rsidP="00101AFE">
            <w:pPr>
              <w:jc w:val="center"/>
              <w:rPr>
                <w:b/>
                <w:sz w:val="20"/>
              </w:rPr>
            </w:pPr>
            <w:r w:rsidRPr="00101AFE">
              <w:rPr>
                <w:b/>
                <w:sz w:val="20"/>
              </w:rPr>
              <w:t>Underlying Applicable Requirements</w:t>
            </w:r>
          </w:p>
        </w:tc>
      </w:tr>
      <w:tr w:rsidR="00101AFE" w:rsidRPr="00101AFE" w14:paraId="6FBCBF6B" w14:textId="77777777" w:rsidTr="00B27167">
        <w:trPr>
          <w:cantSplit/>
        </w:trPr>
        <w:tc>
          <w:tcPr>
            <w:tcW w:w="864" w:type="pct"/>
            <w:tcBorders>
              <w:top w:val="single" w:sz="4" w:space="0" w:color="auto"/>
              <w:left w:val="single" w:sz="4" w:space="0" w:color="auto"/>
              <w:bottom w:val="single" w:sz="4" w:space="0" w:color="auto"/>
              <w:right w:val="single" w:sz="4" w:space="0" w:color="auto"/>
            </w:tcBorders>
          </w:tcPr>
          <w:p w14:paraId="6CA695E5" w14:textId="77777777" w:rsidR="00101AFE" w:rsidRPr="00733F22" w:rsidRDefault="00101AFE" w:rsidP="00733F22">
            <w:pPr>
              <w:pStyle w:val="ListParagraph"/>
              <w:numPr>
                <w:ilvl w:val="0"/>
                <w:numId w:val="74"/>
              </w:numPr>
              <w:contextualSpacing/>
              <w:rPr>
                <w:sz w:val="20"/>
              </w:rPr>
            </w:pPr>
            <w:r w:rsidRPr="00733F22">
              <w:rPr>
                <w:sz w:val="20"/>
              </w:rPr>
              <w:t>Organic HAP</w:t>
            </w:r>
          </w:p>
        </w:tc>
        <w:tc>
          <w:tcPr>
            <w:tcW w:w="631" w:type="pct"/>
            <w:tcBorders>
              <w:top w:val="single" w:sz="4" w:space="0" w:color="auto"/>
              <w:left w:val="single" w:sz="4" w:space="0" w:color="auto"/>
              <w:bottom w:val="single" w:sz="4" w:space="0" w:color="auto"/>
              <w:right w:val="single" w:sz="4" w:space="0" w:color="auto"/>
            </w:tcBorders>
          </w:tcPr>
          <w:p w14:paraId="4DD158D8" w14:textId="77777777" w:rsidR="00101AFE" w:rsidRPr="00733F22" w:rsidRDefault="00101AFE" w:rsidP="00FB0023">
            <w:pPr>
              <w:jc w:val="center"/>
              <w:rPr>
                <w:rFonts w:cs="Arial"/>
                <w:sz w:val="20"/>
              </w:rPr>
            </w:pPr>
            <w:r w:rsidRPr="00733F22">
              <w:rPr>
                <w:sz w:val="20"/>
              </w:rPr>
              <w:t>2.6 lbs per gal of coating solids</w:t>
            </w:r>
          </w:p>
        </w:tc>
        <w:tc>
          <w:tcPr>
            <w:tcW w:w="1189" w:type="pct"/>
            <w:tcBorders>
              <w:top w:val="single" w:sz="4" w:space="0" w:color="auto"/>
              <w:left w:val="single" w:sz="4" w:space="0" w:color="auto"/>
              <w:bottom w:val="single" w:sz="4" w:space="0" w:color="auto"/>
              <w:right w:val="single" w:sz="4" w:space="0" w:color="auto"/>
            </w:tcBorders>
          </w:tcPr>
          <w:p w14:paraId="734A2A9C" w14:textId="77777777" w:rsidR="00101AFE" w:rsidRPr="00733F22" w:rsidRDefault="00101AFE" w:rsidP="00FB0023">
            <w:pPr>
              <w:jc w:val="center"/>
              <w:rPr>
                <w:sz w:val="20"/>
              </w:rPr>
            </w:pPr>
            <w:r w:rsidRPr="00733F22">
              <w:rPr>
                <w:sz w:val="20"/>
              </w:rPr>
              <w:t>12-month rolling time period as determined at the end of each calendar month</w:t>
            </w:r>
          </w:p>
        </w:tc>
        <w:tc>
          <w:tcPr>
            <w:tcW w:w="705" w:type="pct"/>
            <w:tcBorders>
              <w:top w:val="single" w:sz="4" w:space="0" w:color="auto"/>
              <w:left w:val="single" w:sz="4" w:space="0" w:color="auto"/>
              <w:bottom w:val="single" w:sz="4" w:space="0" w:color="auto"/>
              <w:right w:val="single" w:sz="4" w:space="0" w:color="auto"/>
            </w:tcBorders>
          </w:tcPr>
          <w:p w14:paraId="7F51A232" w14:textId="77777777" w:rsidR="00101AFE" w:rsidRPr="00733F22" w:rsidRDefault="00101AFE" w:rsidP="00FB0023">
            <w:pPr>
              <w:jc w:val="center"/>
              <w:rPr>
                <w:sz w:val="20"/>
              </w:rPr>
            </w:pPr>
            <w:r w:rsidRPr="00733F22">
              <w:rPr>
                <w:sz w:val="20"/>
              </w:rPr>
              <w:t>Existing –</w:t>
            </w:r>
          </w:p>
          <w:p w14:paraId="79C85E5C" w14:textId="77777777" w:rsidR="00101AFE" w:rsidRPr="00733F22" w:rsidRDefault="00101AFE" w:rsidP="00FB0023">
            <w:pPr>
              <w:jc w:val="center"/>
              <w:rPr>
                <w:sz w:val="20"/>
              </w:rPr>
            </w:pPr>
            <w:r w:rsidRPr="00733F22">
              <w:rPr>
                <w:sz w:val="20"/>
              </w:rPr>
              <w:t>General Use Coating</w:t>
            </w:r>
          </w:p>
        </w:tc>
        <w:tc>
          <w:tcPr>
            <w:tcW w:w="892" w:type="pct"/>
            <w:tcBorders>
              <w:top w:val="single" w:sz="4" w:space="0" w:color="auto"/>
              <w:left w:val="single" w:sz="4" w:space="0" w:color="auto"/>
              <w:bottom w:val="single" w:sz="4" w:space="0" w:color="auto"/>
              <w:right w:val="single" w:sz="4" w:space="0" w:color="auto"/>
            </w:tcBorders>
          </w:tcPr>
          <w:p w14:paraId="16D8D58D" w14:textId="3171CCAF" w:rsidR="00101AFE" w:rsidRPr="003939A7" w:rsidRDefault="00101AFE" w:rsidP="00FB0023">
            <w:pPr>
              <w:jc w:val="center"/>
              <w:rPr>
                <w:sz w:val="20"/>
              </w:rPr>
            </w:pPr>
            <w:r w:rsidRPr="003939A7">
              <w:rPr>
                <w:sz w:val="20"/>
              </w:rPr>
              <w:t>SC VI.1 through VI.</w:t>
            </w:r>
            <w:r w:rsidR="003939A7" w:rsidRPr="003939A7">
              <w:rPr>
                <w:sz w:val="20"/>
              </w:rPr>
              <w:t>5</w:t>
            </w:r>
          </w:p>
        </w:tc>
        <w:tc>
          <w:tcPr>
            <w:tcW w:w="718" w:type="pct"/>
            <w:tcBorders>
              <w:top w:val="single" w:sz="4" w:space="0" w:color="auto"/>
              <w:left w:val="single" w:sz="4" w:space="0" w:color="auto"/>
              <w:bottom w:val="single" w:sz="4" w:space="0" w:color="auto"/>
              <w:right w:val="single" w:sz="4" w:space="0" w:color="auto"/>
            </w:tcBorders>
          </w:tcPr>
          <w:p w14:paraId="17854BE1" w14:textId="77777777" w:rsidR="00101AFE" w:rsidRPr="00733F22" w:rsidRDefault="00101AFE" w:rsidP="00FB0023">
            <w:pPr>
              <w:jc w:val="center"/>
              <w:rPr>
                <w:b/>
                <w:sz w:val="20"/>
              </w:rPr>
            </w:pPr>
            <w:r w:rsidRPr="00733F22">
              <w:rPr>
                <w:b/>
                <w:sz w:val="20"/>
              </w:rPr>
              <w:t>40 CFR 63.3890(b)(1)</w:t>
            </w:r>
          </w:p>
        </w:tc>
      </w:tr>
      <w:tr w:rsidR="00101AFE" w:rsidRPr="00101AFE" w14:paraId="26825229" w14:textId="77777777" w:rsidTr="00B27167">
        <w:trPr>
          <w:cantSplit/>
        </w:trPr>
        <w:tc>
          <w:tcPr>
            <w:tcW w:w="864" w:type="pct"/>
            <w:tcBorders>
              <w:top w:val="single" w:sz="4" w:space="0" w:color="auto"/>
              <w:left w:val="single" w:sz="4" w:space="0" w:color="auto"/>
              <w:bottom w:val="single" w:sz="4" w:space="0" w:color="auto"/>
              <w:right w:val="single" w:sz="4" w:space="0" w:color="auto"/>
            </w:tcBorders>
          </w:tcPr>
          <w:p w14:paraId="37084D0E" w14:textId="77777777" w:rsidR="00101AFE" w:rsidRPr="00733F22" w:rsidRDefault="00101AFE" w:rsidP="00733F22">
            <w:pPr>
              <w:pStyle w:val="ListParagraph"/>
              <w:numPr>
                <w:ilvl w:val="0"/>
                <w:numId w:val="74"/>
              </w:numPr>
              <w:contextualSpacing/>
              <w:rPr>
                <w:sz w:val="20"/>
              </w:rPr>
            </w:pPr>
            <w:r w:rsidRPr="00733F22">
              <w:rPr>
                <w:sz w:val="20"/>
              </w:rPr>
              <w:t>Organic HAP</w:t>
            </w:r>
          </w:p>
        </w:tc>
        <w:tc>
          <w:tcPr>
            <w:tcW w:w="631" w:type="pct"/>
            <w:tcBorders>
              <w:top w:val="single" w:sz="4" w:space="0" w:color="auto"/>
              <w:left w:val="single" w:sz="4" w:space="0" w:color="auto"/>
              <w:bottom w:val="single" w:sz="4" w:space="0" w:color="auto"/>
              <w:right w:val="single" w:sz="4" w:space="0" w:color="auto"/>
            </w:tcBorders>
          </w:tcPr>
          <w:p w14:paraId="5480DC30" w14:textId="77777777" w:rsidR="00101AFE" w:rsidRPr="00733F22" w:rsidRDefault="00101AFE" w:rsidP="00FB0023">
            <w:pPr>
              <w:jc w:val="center"/>
              <w:rPr>
                <w:rFonts w:cs="Arial"/>
                <w:sz w:val="20"/>
              </w:rPr>
            </w:pPr>
            <w:r w:rsidRPr="00733F22">
              <w:rPr>
                <w:sz w:val="20"/>
              </w:rPr>
              <w:t>27.5 lbs per gal of coating solids</w:t>
            </w:r>
          </w:p>
        </w:tc>
        <w:tc>
          <w:tcPr>
            <w:tcW w:w="1189" w:type="pct"/>
            <w:tcBorders>
              <w:top w:val="single" w:sz="4" w:space="0" w:color="auto"/>
              <w:left w:val="single" w:sz="4" w:space="0" w:color="auto"/>
              <w:bottom w:val="single" w:sz="4" w:space="0" w:color="auto"/>
              <w:right w:val="single" w:sz="4" w:space="0" w:color="auto"/>
            </w:tcBorders>
          </w:tcPr>
          <w:p w14:paraId="6E8C0FED" w14:textId="77777777" w:rsidR="00101AFE" w:rsidRPr="00733F22" w:rsidRDefault="00101AFE" w:rsidP="00FB0023">
            <w:pPr>
              <w:jc w:val="center"/>
              <w:rPr>
                <w:sz w:val="20"/>
              </w:rPr>
            </w:pPr>
            <w:r w:rsidRPr="00733F22">
              <w:rPr>
                <w:sz w:val="20"/>
              </w:rPr>
              <w:t>12-month rolling time period as determined at the end of each calendar month</w:t>
            </w:r>
          </w:p>
        </w:tc>
        <w:tc>
          <w:tcPr>
            <w:tcW w:w="705" w:type="pct"/>
            <w:tcBorders>
              <w:top w:val="single" w:sz="4" w:space="0" w:color="auto"/>
              <w:left w:val="single" w:sz="4" w:space="0" w:color="auto"/>
              <w:bottom w:val="single" w:sz="4" w:space="0" w:color="auto"/>
              <w:right w:val="single" w:sz="4" w:space="0" w:color="auto"/>
            </w:tcBorders>
          </w:tcPr>
          <w:p w14:paraId="0E4BE5EC" w14:textId="77777777" w:rsidR="00101AFE" w:rsidRPr="00733F22" w:rsidRDefault="00101AFE" w:rsidP="00FB0023">
            <w:pPr>
              <w:jc w:val="center"/>
              <w:rPr>
                <w:sz w:val="20"/>
              </w:rPr>
            </w:pPr>
            <w:r w:rsidRPr="00733F22">
              <w:rPr>
                <w:sz w:val="20"/>
              </w:rPr>
              <w:t>Existing –</w:t>
            </w:r>
          </w:p>
          <w:p w14:paraId="10C034BA" w14:textId="77777777" w:rsidR="00101AFE" w:rsidRPr="00733F22" w:rsidRDefault="00101AFE" w:rsidP="00FB0023">
            <w:pPr>
              <w:jc w:val="center"/>
              <w:rPr>
                <w:sz w:val="20"/>
              </w:rPr>
            </w:pPr>
            <w:r w:rsidRPr="00733F22">
              <w:rPr>
                <w:sz w:val="20"/>
              </w:rPr>
              <w:t>High Performance Coating</w:t>
            </w:r>
          </w:p>
        </w:tc>
        <w:tc>
          <w:tcPr>
            <w:tcW w:w="892" w:type="pct"/>
            <w:tcBorders>
              <w:top w:val="single" w:sz="4" w:space="0" w:color="auto"/>
              <w:left w:val="single" w:sz="4" w:space="0" w:color="auto"/>
              <w:bottom w:val="single" w:sz="4" w:space="0" w:color="auto"/>
              <w:right w:val="single" w:sz="4" w:space="0" w:color="auto"/>
            </w:tcBorders>
          </w:tcPr>
          <w:p w14:paraId="38B37A92" w14:textId="690E85EE" w:rsidR="00101AFE" w:rsidRPr="003939A7" w:rsidRDefault="00101AFE" w:rsidP="00FB0023">
            <w:pPr>
              <w:jc w:val="center"/>
              <w:rPr>
                <w:sz w:val="20"/>
              </w:rPr>
            </w:pPr>
            <w:r w:rsidRPr="003939A7">
              <w:rPr>
                <w:sz w:val="20"/>
              </w:rPr>
              <w:t>SC VI.</w:t>
            </w:r>
            <w:r w:rsidR="003939A7" w:rsidRPr="003939A7">
              <w:rPr>
                <w:sz w:val="20"/>
              </w:rPr>
              <w:t>1</w:t>
            </w:r>
            <w:r w:rsidRPr="003939A7">
              <w:rPr>
                <w:sz w:val="20"/>
              </w:rPr>
              <w:t xml:space="preserve"> through VI.</w:t>
            </w:r>
            <w:r w:rsidR="003939A7" w:rsidRPr="003939A7">
              <w:rPr>
                <w:sz w:val="20"/>
              </w:rPr>
              <w:t>5</w:t>
            </w:r>
          </w:p>
        </w:tc>
        <w:tc>
          <w:tcPr>
            <w:tcW w:w="718" w:type="pct"/>
            <w:tcBorders>
              <w:top w:val="single" w:sz="4" w:space="0" w:color="auto"/>
              <w:left w:val="single" w:sz="4" w:space="0" w:color="auto"/>
              <w:bottom w:val="single" w:sz="4" w:space="0" w:color="auto"/>
              <w:right w:val="single" w:sz="4" w:space="0" w:color="auto"/>
            </w:tcBorders>
          </w:tcPr>
          <w:p w14:paraId="5871F2F4" w14:textId="77777777" w:rsidR="00101AFE" w:rsidRPr="00733F22" w:rsidRDefault="00101AFE" w:rsidP="00FB0023">
            <w:pPr>
              <w:jc w:val="center"/>
              <w:rPr>
                <w:b/>
                <w:sz w:val="20"/>
              </w:rPr>
            </w:pPr>
            <w:r w:rsidRPr="00733F22">
              <w:rPr>
                <w:b/>
                <w:sz w:val="20"/>
              </w:rPr>
              <w:t>40 CFR 63.3890(b)(2)</w:t>
            </w:r>
          </w:p>
        </w:tc>
      </w:tr>
      <w:tr w:rsidR="00101AFE" w:rsidRPr="00101AFE" w14:paraId="7E995FDB" w14:textId="77777777" w:rsidTr="00B27167">
        <w:trPr>
          <w:cantSplit/>
        </w:trPr>
        <w:tc>
          <w:tcPr>
            <w:tcW w:w="864" w:type="pct"/>
            <w:tcBorders>
              <w:top w:val="single" w:sz="4" w:space="0" w:color="auto"/>
              <w:left w:val="single" w:sz="4" w:space="0" w:color="auto"/>
              <w:bottom w:val="single" w:sz="4" w:space="0" w:color="auto"/>
              <w:right w:val="single" w:sz="4" w:space="0" w:color="auto"/>
            </w:tcBorders>
          </w:tcPr>
          <w:p w14:paraId="7096A85D" w14:textId="77777777" w:rsidR="00101AFE" w:rsidRPr="00733F22" w:rsidRDefault="00101AFE" w:rsidP="00733F22">
            <w:pPr>
              <w:pStyle w:val="ListParagraph"/>
              <w:numPr>
                <w:ilvl w:val="0"/>
                <w:numId w:val="74"/>
              </w:numPr>
              <w:contextualSpacing/>
              <w:rPr>
                <w:sz w:val="20"/>
              </w:rPr>
            </w:pPr>
            <w:r w:rsidRPr="00733F22">
              <w:rPr>
                <w:sz w:val="20"/>
              </w:rPr>
              <w:t>Organic HAP</w:t>
            </w:r>
          </w:p>
        </w:tc>
        <w:tc>
          <w:tcPr>
            <w:tcW w:w="631" w:type="pct"/>
            <w:tcBorders>
              <w:top w:val="single" w:sz="4" w:space="0" w:color="auto"/>
              <w:left w:val="single" w:sz="4" w:space="0" w:color="auto"/>
              <w:bottom w:val="single" w:sz="4" w:space="0" w:color="auto"/>
              <w:right w:val="single" w:sz="4" w:space="0" w:color="auto"/>
            </w:tcBorders>
          </w:tcPr>
          <w:p w14:paraId="5EC5DDD6" w14:textId="77777777" w:rsidR="00101AFE" w:rsidRPr="00733F22" w:rsidRDefault="00101AFE" w:rsidP="00FB0023">
            <w:pPr>
              <w:jc w:val="center"/>
              <w:rPr>
                <w:rFonts w:cs="Arial"/>
                <w:sz w:val="20"/>
              </w:rPr>
            </w:pPr>
            <w:r w:rsidRPr="00733F22">
              <w:rPr>
                <w:sz w:val="20"/>
              </w:rPr>
              <w:t>1.0 lbs per gal of coating solids</w:t>
            </w:r>
          </w:p>
        </w:tc>
        <w:tc>
          <w:tcPr>
            <w:tcW w:w="1189" w:type="pct"/>
            <w:tcBorders>
              <w:top w:val="single" w:sz="4" w:space="0" w:color="auto"/>
              <w:left w:val="single" w:sz="4" w:space="0" w:color="auto"/>
              <w:bottom w:val="single" w:sz="4" w:space="0" w:color="auto"/>
              <w:right w:val="single" w:sz="4" w:space="0" w:color="auto"/>
            </w:tcBorders>
          </w:tcPr>
          <w:p w14:paraId="67DC43DD" w14:textId="77777777" w:rsidR="00101AFE" w:rsidRPr="00733F22" w:rsidRDefault="00101AFE" w:rsidP="00FB0023">
            <w:pPr>
              <w:jc w:val="center"/>
              <w:rPr>
                <w:sz w:val="20"/>
              </w:rPr>
            </w:pPr>
            <w:r w:rsidRPr="00733F22">
              <w:rPr>
                <w:sz w:val="20"/>
              </w:rPr>
              <w:t>12-month rolling time period as determined at the end of each calendar month</w:t>
            </w:r>
          </w:p>
        </w:tc>
        <w:tc>
          <w:tcPr>
            <w:tcW w:w="705" w:type="pct"/>
            <w:tcBorders>
              <w:top w:val="single" w:sz="4" w:space="0" w:color="auto"/>
              <w:left w:val="single" w:sz="4" w:space="0" w:color="auto"/>
              <w:bottom w:val="single" w:sz="4" w:space="0" w:color="auto"/>
              <w:right w:val="single" w:sz="4" w:space="0" w:color="auto"/>
            </w:tcBorders>
          </w:tcPr>
          <w:p w14:paraId="08246F6C" w14:textId="77777777" w:rsidR="00101AFE" w:rsidRPr="00733F22" w:rsidRDefault="00101AFE" w:rsidP="00FB0023">
            <w:pPr>
              <w:jc w:val="center"/>
              <w:rPr>
                <w:sz w:val="20"/>
              </w:rPr>
            </w:pPr>
            <w:r w:rsidRPr="00733F22">
              <w:rPr>
                <w:sz w:val="20"/>
              </w:rPr>
              <w:t>Existing –</w:t>
            </w:r>
          </w:p>
          <w:p w14:paraId="78D3388E" w14:textId="77777777" w:rsidR="00101AFE" w:rsidRPr="00733F22" w:rsidRDefault="00101AFE" w:rsidP="00FB0023">
            <w:pPr>
              <w:jc w:val="center"/>
              <w:rPr>
                <w:sz w:val="20"/>
              </w:rPr>
            </w:pPr>
            <w:r w:rsidRPr="00733F22">
              <w:rPr>
                <w:sz w:val="20"/>
              </w:rPr>
              <w:t>Magnet Wire Coating</w:t>
            </w:r>
          </w:p>
        </w:tc>
        <w:tc>
          <w:tcPr>
            <w:tcW w:w="892" w:type="pct"/>
            <w:tcBorders>
              <w:top w:val="single" w:sz="4" w:space="0" w:color="auto"/>
              <w:left w:val="single" w:sz="4" w:space="0" w:color="auto"/>
              <w:bottom w:val="single" w:sz="4" w:space="0" w:color="auto"/>
              <w:right w:val="single" w:sz="4" w:space="0" w:color="auto"/>
            </w:tcBorders>
          </w:tcPr>
          <w:p w14:paraId="5A2D93E0" w14:textId="38A480CA" w:rsidR="00101AFE" w:rsidRPr="003939A7" w:rsidRDefault="00101AFE" w:rsidP="00FB0023">
            <w:pPr>
              <w:jc w:val="center"/>
              <w:rPr>
                <w:sz w:val="20"/>
              </w:rPr>
            </w:pPr>
            <w:r w:rsidRPr="003939A7">
              <w:rPr>
                <w:sz w:val="20"/>
              </w:rPr>
              <w:t>SC</w:t>
            </w:r>
            <w:r w:rsidR="003939A7" w:rsidRPr="003939A7">
              <w:rPr>
                <w:sz w:val="20"/>
              </w:rPr>
              <w:t xml:space="preserve"> </w:t>
            </w:r>
            <w:r w:rsidRPr="003939A7">
              <w:rPr>
                <w:sz w:val="20"/>
              </w:rPr>
              <w:t>VI.1 through VI.</w:t>
            </w:r>
            <w:r w:rsidR="003939A7" w:rsidRPr="003939A7">
              <w:rPr>
                <w:sz w:val="20"/>
              </w:rPr>
              <w:t>5</w:t>
            </w:r>
          </w:p>
        </w:tc>
        <w:tc>
          <w:tcPr>
            <w:tcW w:w="718" w:type="pct"/>
            <w:tcBorders>
              <w:top w:val="single" w:sz="4" w:space="0" w:color="auto"/>
              <w:left w:val="single" w:sz="4" w:space="0" w:color="auto"/>
              <w:bottom w:val="single" w:sz="4" w:space="0" w:color="auto"/>
              <w:right w:val="single" w:sz="4" w:space="0" w:color="auto"/>
            </w:tcBorders>
          </w:tcPr>
          <w:p w14:paraId="218ECE9F" w14:textId="77777777" w:rsidR="00101AFE" w:rsidRPr="00733F22" w:rsidRDefault="00101AFE" w:rsidP="00FB0023">
            <w:pPr>
              <w:jc w:val="center"/>
              <w:rPr>
                <w:b/>
                <w:sz w:val="20"/>
              </w:rPr>
            </w:pPr>
            <w:r w:rsidRPr="00733F22">
              <w:rPr>
                <w:b/>
                <w:sz w:val="20"/>
              </w:rPr>
              <w:t>40 CFR 63.3890(b)(3)</w:t>
            </w:r>
          </w:p>
        </w:tc>
      </w:tr>
      <w:tr w:rsidR="00101AFE" w:rsidRPr="00101AFE" w14:paraId="1029EABD" w14:textId="77777777" w:rsidTr="00B27167">
        <w:trPr>
          <w:cantSplit/>
        </w:trPr>
        <w:tc>
          <w:tcPr>
            <w:tcW w:w="864" w:type="pct"/>
            <w:tcBorders>
              <w:top w:val="single" w:sz="4" w:space="0" w:color="auto"/>
              <w:left w:val="single" w:sz="4" w:space="0" w:color="auto"/>
              <w:bottom w:val="single" w:sz="4" w:space="0" w:color="auto"/>
              <w:right w:val="single" w:sz="4" w:space="0" w:color="auto"/>
            </w:tcBorders>
          </w:tcPr>
          <w:p w14:paraId="5CFF5A4E" w14:textId="77777777" w:rsidR="00101AFE" w:rsidRPr="00733F22" w:rsidRDefault="00101AFE" w:rsidP="00733F22">
            <w:pPr>
              <w:pStyle w:val="ListParagraph"/>
              <w:numPr>
                <w:ilvl w:val="0"/>
                <w:numId w:val="74"/>
              </w:numPr>
              <w:contextualSpacing/>
              <w:rPr>
                <w:sz w:val="20"/>
              </w:rPr>
            </w:pPr>
            <w:r w:rsidRPr="00733F22">
              <w:rPr>
                <w:sz w:val="20"/>
              </w:rPr>
              <w:t>Organic HAP</w:t>
            </w:r>
          </w:p>
        </w:tc>
        <w:tc>
          <w:tcPr>
            <w:tcW w:w="631" w:type="pct"/>
            <w:tcBorders>
              <w:top w:val="single" w:sz="4" w:space="0" w:color="auto"/>
              <w:left w:val="single" w:sz="4" w:space="0" w:color="auto"/>
              <w:bottom w:val="single" w:sz="4" w:space="0" w:color="auto"/>
              <w:right w:val="single" w:sz="4" w:space="0" w:color="auto"/>
            </w:tcBorders>
          </w:tcPr>
          <w:p w14:paraId="4B384504" w14:textId="77777777" w:rsidR="00101AFE" w:rsidRPr="00733F22" w:rsidRDefault="00101AFE" w:rsidP="00FB0023">
            <w:pPr>
              <w:jc w:val="center"/>
              <w:rPr>
                <w:rFonts w:cs="Arial"/>
                <w:sz w:val="20"/>
              </w:rPr>
            </w:pPr>
            <w:r w:rsidRPr="00733F22">
              <w:rPr>
                <w:sz w:val="20"/>
              </w:rPr>
              <w:t>37.7 lbs per gal of coating solids</w:t>
            </w:r>
          </w:p>
        </w:tc>
        <w:tc>
          <w:tcPr>
            <w:tcW w:w="1189" w:type="pct"/>
            <w:tcBorders>
              <w:top w:val="single" w:sz="4" w:space="0" w:color="auto"/>
              <w:left w:val="single" w:sz="4" w:space="0" w:color="auto"/>
              <w:bottom w:val="single" w:sz="4" w:space="0" w:color="auto"/>
              <w:right w:val="single" w:sz="4" w:space="0" w:color="auto"/>
            </w:tcBorders>
          </w:tcPr>
          <w:p w14:paraId="48BC8CC2" w14:textId="77777777" w:rsidR="00101AFE" w:rsidRPr="00733F22" w:rsidRDefault="00101AFE" w:rsidP="00FB0023">
            <w:pPr>
              <w:jc w:val="center"/>
              <w:rPr>
                <w:sz w:val="20"/>
              </w:rPr>
            </w:pPr>
            <w:r w:rsidRPr="00733F22">
              <w:rPr>
                <w:sz w:val="20"/>
              </w:rPr>
              <w:t>12-month rolling time period as determined at the end of each calendar month</w:t>
            </w:r>
          </w:p>
        </w:tc>
        <w:tc>
          <w:tcPr>
            <w:tcW w:w="705" w:type="pct"/>
            <w:tcBorders>
              <w:top w:val="single" w:sz="4" w:space="0" w:color="auto"/>
              <w:left w:val="single" w:sz="4" w:space="0" w:color="auto"/>
              <w:bottom w:val="single" w:sz="4" w:space="0" w:color="auto"/>
              <w:right w:val="single" w:sz="4" w:space="0" w:color="auto"/>
            </w:tcBorders>
          </w:tcPr>
          <w:p w14:paraId="0470D44F" w14:textId="77777777" w:rsidR="00101AFE" w:rsidRPr="00733F22" w:rsidRDefault="00101AFE" w:rsidP="00FB0023">
            <w:pPr>
              <w:jc w:val="center"/>
              <w:rPr>
                <w:sz w:val="20"/>
              </w:rPr>
            </w:pPr>
            <w:r w:rsidRPr="00733F22">
              <w:rPr>
                <w:sz w:val="20"/>
              </w:rPr>
              <w:t>Existing –</w:t>
            </w:r>
          </w:p>
          <w:p w14:paraId="778D8867" w14:textId="77777777" w:rsidR="00101AFE" w:rsidRPr="00733F22" w:rsidRDefault="00101AFE" w:rsidP="00FB0023">
            <w:pPr>
              <w:jc w:val="center"/>
              <w:rPr>
                <w:sz w:val="20"/>
              </w:rPr>
            </w:pPr>
            <w:r w:rsidRPr="00733F22">
              <w:rPr>
                <w:sz w:val="20"/>
              </w:rPr>
              <w:t>Rubber-to-Metal Coating</w:t>
            </w:r>
          </w:p>
        </w:tc>
        <w:tc>
          <w:tcPr>
            <w:tcW w:w="892" w:type="pct"/>
            <w:tcBorders>
              <w:top w:val="single" w:sz="4" w:space="0" w:color="auto"/>
              <w:left w:val="single" w:sz="4" w:space="0" w:color="auto"/>
              <w:bottom w:val="single" w:sz="4" w:space="0" w:color="auto"/>
              <w:right w:val="single" w:sz="4" w:space="0" w:color="auto"/>
            </w:tcBorders>
          </w:tcPr>
          <w:p w14:paraId="0BB6CFFB" w14:textId="71338E46" w:rsidR="00101AFE" w:rsidRPr="003939A7" w:rsidRDefault="00101AFE" w:rsidP="00FB0023">
            <w:pPr>
              <w:jc w:val="center"/>
              <w:rPr>
                <w:sz w:val="20"/>
              </w:rPr>
            </w:pPr>
            <w:r w:rsidRPr="003939A7">
              <w:rPr>
                <w:sz w:val="20"/>
              </w:rPr>
              <w:t>SC</w:t>
            </w:r>
            <w:r w:rsidR="003939A7" w:rsidRPr="003939A7">
              <w:rPr>
                <w:sz w:val="20"/>
              </w:rPr>
              <w:t xml:space="preserve"> </w:t>
            </w:r>
            <w:r w:rsidRPr="003939A7">
              <w:rPr>
                <w:sz w:val="20"/>
              </w:rPr>
              <w:t>VI.1 through VI.</w:t>
            </w:r>
            <w:r w:rsidR="003939A7" w:rsidRPr="003939A7">
              <w:rPr>
                <w:sz w:val="20"/>
              </w:rPr>
              <w:t>5</w:t>
            </w:r>
          </w:p>
        </w:tc>
        <w:tc>
          <w:tcPr>
            <w:tcW w:w="718" w:type="pct"/>
            <w:tcBorders>
              <w:top w:val="single" w:sz="4" w:space="0" w:color="auto"/>
              <w:left w:val="single" w:sz="4" w:space="0" w:color="auto"/>
              <w:bottom w:val="single" w:sz="4" w:space="0" w:color="auto"/>
              <w:right w:val="single" w:sz="4" w:space="0" w:color="auto"/>
            </w:tcBorders>
          </w:tcPr>
          <w:p w14:paraId="7F558DB2" w14:textId="77777777" w:rsidR="00101AFE" w:rsidRPr="00733F22" w:rsidRDefault="00101AFE" w:rsidP="00FB0023">
            <w:pPr>
              <w:jc w:val="center"/>
              <w:rPr>
                <w:b/>
                <w:sz w:val="20"/>
              </w:rPr>
            </w:pPr>
            <w:r w:rsidRPr="00733F22">
              <w:rPr>
                <w:b/>
                <w:sz w:val="20"/>
              </w:rPr>
              <w:t>40 CFR 63.3890(b)(4)</w:t>
            </w:r>
          </w:p>
        </w:tc>
      </w:tr>
      <w:tr w:rsidR="00101AFE" w:rsidRPr="00101AFE" w14:paraId="6E1BFDE6" w14:textId="77777777" w:rsidTr="00B27167">
        <w:trPr>
          <w:cantSplit/>
        </w:trPr>
        <w:tc>
          <w:tcPr>
            <w:tcW w:w="864" w:type="pct"/>
            <w:tcBorders>
              <w:top w:val="single" w:sz="4" w:space="0" w:color="auto"/>
              <w:left w:val="single" w:sz="4" w:space="0" w:color="auto"/>
              <w:bottom w:val="single" w:sz="4" w:space="0" w:color="auto"/>
              <w:right w:val="single" w:sz="4" w:space="0" w:color="auto"/>
            </w:tcBorders>
          </w:tcPr>
          <w:p w14:paraId="331F1EEA" w14:textId="77777777" w:rsidR="00101AFE" w:rsidRPr="00733F22" w:rsidRDefault="00101AFE" w:rsidP="00733F22">
            <w:pPr>
              <w:pStyle w:val="ListParagraph"/>
              <w:numPr>
                <w:ilvl w:val="0"/>
                <w:numId w:val="74"/>
              </w:numPr>
              <w:contextualSpacing/>
              <w:rPr>
                <w:sz w:val="20"/>
              </w:rPr>
            </w:pPr>
            <w:r w:rsidRPr="00733F22">
              <w:rPr>
                <w:sz w:val="20"/>
              </w:rPr>
              <w:t>Organic HAP</w:t>
            </w:r>
          </w:p>
        </w:tc>
        <w:tc>
          <w:tcPr>
            <w:tcW w:w="631" w:type="pct"/>
            <w:tcBorders>
              <w:top w:val="single" w:sz="4" w:space="0" w:color="auto"/>
              <w:left w:val="single" w:sz="4" w:space="0" w:color="auto"/>
              <w:bottom w:val="single" w:sz="4" w:space="0" w:color="auto"/>
              <w:right w:val="single" w:sz="4" w:space="0" w:color="auto"/>
            </w:tcBorders>
          </w:tcPr>
          <w:p w14:paraId="4BF1D112" w14:textId="77777777" w:rsidR="00101AFE" w:rsidRPr="00733F22" w:rsidRDefault="00101AFE" w:rsidP="00FB0023">
            <w:pPr>
              <w:jc w:val="center"/>
              <w:rPr>
                <w:rFonts w:cs="Arial"/>
                <w:sz w:val="20"/>
              </w:rPr>
            </w:pPr>
            <w:r w:rsidRPr="00733F22">
              <w:rPr>
                <w:sz w:val="20"/>
              </w:rPr>
              <w:t>12.4 lbs per gal of coating solids</w:t>
            </w:r>
          </w:p>
        </w:tc>
        <w:tc>
          <w:tcPr>
            <w:tcW w:w="1189" w:type="pct"/>
            <w:tcBorders>
              <w:top w:val="single" w:sz="4" w:space="0" w:color="auto"/>
              <w:left w:val="single" w:sz="4" w:space="0" w:color="auto"/>
              <w:bottom w:val="single" w:sz="4" w:space="0" w:color="auto"/>
              <w:right w:val="single" w:sz="4" w:space="0" w:color="auto"/>
            </w:tcBorders>
          </w:tcPr>
          <w:p w14:paraId="16EE861E" w14:textId="77777777" w:rsidR="00101AFE" w:rsidRPr="00733F22" w:rsidRDefault="00101AFE" w:rsidP="00FB0023">
            <w:pPr>
              <w:jc w:val="center"/>
              <w:rPr>
                <w:sz w:val="20"/>
              </w:rPr>
            </w:pPr>
            <w:r w:rsidRPr="00733F22">
              <w:rPr>
                <w:sz w:val="20"/>
              </w:rPr>
              <w:t>12-month rolling time period as determined at the end of each calendar month</w:t>
            </w:r>
          </w:p>
        </w:tc>
        <w:tc>
          <w:tcPr>
            <w:tcW w:w="705" w:type="pct"/>
            <w:tcBorders>
              <w:top w:val="single" w:sz="4" w:space="0" w:color="auto"/>
              <w:left w:val="single" w:sz="4" w:space="0" w:color="auto"/>
              <w:bottom w:val="single" w:sz="4" w:space="0" w:color="auto"/>
              <w:right w:val="single" w:sz="4" w:space="0" w:color="auto"/>
            </w:tcBorders>
          </w:tcPr>
          <w:p w14:paraId="579BF9EC" w14:textId="77777777" w:rsidR="00101AFE" w:rsidRPr="00733F22" w:rsidRDefault="00101AFE" w:rsidP="00FB0023">
            <w:pPr>
              <w:jc w:val="center"/>
              <w:rPr>
                <w:sz w:val="20"/>
              </w:rPr>
            </w:pPr>
            <w:r w:rsidRPr="00733F22">
              <w:rPr>
                <w:sz w:val="20"/>
              </w:rPr>
              <w:t>Existing –</w:t>
            </w:r>
          </w:p>
          <w:p w14:paraId="15CFC873" w14:textId="77777777" w:rsidR="00101AFE" w:rsidRPr="00733F22" w:rsidRDefault="00101AFE" w:rsidP="00FB0023">
            <w:pPr>
              <w:jc w:val="center"/>
              <w:rPr>
                <w:sz w:val="20"/>
              </w:rPr>
            </w:pPr>
            <w:r w:rsidRPr="00733F22">
              <w:rPr>
                <w:sz w:val="20"/>
              </w:rPr>
              <w:t>Extreme Performance Fluoropolymer Coating</w:t>
            </w:r>
          </w:p>
        </w:tc>
        <w:tc>
          <w:tcPr>
            <w:tcW w:w="892" w:type="pct"/>
            <w:tcBorders>
              <w:top w:val="single" w:sz="4" w:space="0" w:color="auto"/>
              <w:left w:val="single" w:sz="4" w:space="0" w:color="auto"/>
              <w:bottom w:val="single" w:sz="4" w:space="0" w:color="auto"/>
              <w:right w:val="single" w:sz="4" w:space="0" w:color="auto"/>
            </w:tcBorders>
          </w:tcPr>
          <w:p w14:paraId="5F49A4F7" w14:textId="24B46152" w:rsidR="00101AFE" w:rsidRPr="003939A7" w:rsidRDefault="00101AFE" w:rsidP="00FB0023">
            <w:pPr>
              <w:jc w:val="center"/>
              <w:rPr>
                <w:sz w:val="20"/>
              </w:rPr>
            </w:pPr>
            <w:r w:rsidRPr="003939A7">
              <w:rPr>
                <w:sz w:val="20"/>
              </w:rPr>
              <w:t>SC VI.1 through VI.</w:t>
            </w:r>
            <w:r w:rsidR="003939A7" w:rsidRPr="003939A7">
              <w:rPr>
                <w:sz w:val="20"/>
              </w:rPr>
              <w:t>5</w:t>
            </w:r>
          </w:p>
        </w:tc>
        <w:tc>
          <w:tcPr>
            <w:tcW w:w="718" w:type="pct"/>
            <w:tcBorders>
              <w:top w:val="single" w:sz="4" w:space="0" w:color="auto"/>
              <w:left w:val="single" w:sz="4" w:space="0" w:color="auto"/>
              <w:bottom w:val="single" w:sz="4" w:space="0" w:color="auto"/>
              <w:right w:val="single" w:sz="4" w:space="0" w:color="auto"/>
            </w:tcBorders>
          </w:tcPr>
          <w:p w14:paraId="274A729F" w14:textId="77777777" w:rsidR="00101AFE" w:rsidRPr="00733F22" w:rsidRDefault="00101AFE" w:rsidP="00FB0023">
            <w:pPr>
              <w:jc w:val="center"/>
              <w:rPr>
                <w:b/>
                <w:sz w:val="20"/>
              </w:rPr>
            </w:pPr>
            <w:r w:rsidRPr="00733F22">
              <w:rPr>
                <w:b/>
                <w:sz w:val="20"/>
              </w:rPr>
              <w:t>40 CFR 63.3890(b)(5)</w:t>
            </w:r>
          </w:p>
        </w:tc>
      </w:tr>
    </w:tbl>
    <w:p w14:paraId="42E84CFA" w14:textId="77777777" w:rsidR="00101AFE" w:rsidRPr="00101AFE" w:rsidRDefault="00101AFE" w:rsidP="00733F22">
      <w:pPr>
        <w:rPr>
          <w:rFonts w:cs="Arial"/>
          <w:sz w:val="20"/>
        </w:rPr>
      </w:pPr>
    </w:p>
    <w:p w14:paraId="64DDE65D" w14:textId="7D4AA3E1" w:rsidR="00101AFE" w:rsidRPr="00733F22" w:rsidRDefault="00101AFE" w:rsidP="00FB0023">
      <w:pPr>
        <w:pStyle w:val="ListParagraph"/>
        <w:numPr>
          <w:ilvl w:val="0"/>
          <w:numId w:val="74"/>
        </w:numPr>
        <w:spacing w:after="120"/>
        <w:jc w:val="both"/>
        <w:rPr>
          <w:rFonts w:cs="Arial"/>
          <w:sz w:val="20"/>
        </w:rPr>
      </w:pPr>
      <w:r w:rsidRPr="00733F22">
        <w:rPr>
          <w:sz w:val="20"/>
        </w:rPr>
        <w:t xml:space="preserve">The permittee shall </w:t>
      </w:r>
      <w:r w:rsidRPr="00733F22">
        <w:rPr>
          <w:rFonts w:cs="Arial"/>
          <w:sz w:val="20"/>
        </w:rPr>
        <w:t xml:space="preserve">determine whether the organic HAP emission rate is equal to or less than the applicable emission limits in 40 CFR 63.3890 using at least one of the following three options, which are listed in </w:t>
      </w:r>
      <w:r w:rsidRPr="00733F22">
        <w:rPr>
          <w:sz w:val="20"/>
        </w:rPr>
        <w:t>40 CFR </w:t>
      </w:r>
      <w:r w:rsidRPr="00733F22">
        <w:rPr>
          <w:rFonts w:cs="Arial"/>
          <w:sz w:val="20"/>
        </w:rPr>
        <w:t>63.3891(a) through (c):</w:t>
      </w:r>
    </w:p>
    <w:p w14:paraId="2FDB6BEE" w14:textId="0F0ADFCA" w:rsidR="00101AFE" w:rsidRPr="00733F22" w:rsidRDefault="00101AFE" w:rsidP="0029634F">
      <w:pPr>
        <w:pStyle w:val="ListParagraph"/>
        <w:numPr>
          <w:ilvl w:val="1"/>
          <w:numId w:val="74"/>
        </w:numPr>
        <w:spacing w:after="120"/>
        <w:jc w:val="both"/>
        <w:rPr>
          <w:rFonts w:cs="Arial"/>
          <w:sz w:val="20"/>
        </w:rPr>
      </w:pPr>
      <w:r w:rsidRPr="00733F22">
        <w:rPr>
          <w:rFonts w:cs="Arial"/>
          <w:sz w:val="20"/>
        </w:rPr>
        <w:t>Compliant material option,</w:t>
      </w:r>
    </w:p>
    <w:p w14:paraId="0FC863C1" w14:textId="4CBE52E7" w:rsidR="00101AFE" w:rsidRPr="00733F22" w:rsidRDefault="00101AFE" w:rsidP="0029634F">
      <w:pPr>
        <w:pStyle w:val="ListParagraph"/>
        <w:numPr>
          <w:ilvl w:val="1"/>
          <w:numId w:val="74"/>
        </w:numPr>
        <w:spacing w:after="120"/>
        <w:jc w:val="both"/>
        <w:rPr>
          <w:rFonts w:cs="Arial"/>
          <w:sz w:val="20"/>
        </w:rPr>
      </w:pPr>
      <w:r w:rsidRPr="00733F22">
        <w:rPr>
          <w:rFonts w:cs="Arial"/>
          <w:sz w:val="20"/>
        </w:rPr>
        <w:t>Emission rate without add-on controls option, or</w:t>
      </w:r>
    </w:p>
    <w:p w14:paraId="15A791DF" w14:textId="27E819F8" w:rsidR="00101AFE" w:rsidRPr="00733F22" w:rsidRDefault="00101AFE" w:rsidP="0029634F">
      <w:pPr>
        <w:pStyle w:val="ListParagraph"/>
        <w:numPr>
          <w:ilvl w:val="1"/>
          <w:numId w:val="74"/>
        </w:numPr>
        <w:spacing w:after="120"/>
        <w:jc w:val="both"/>
        <w:rPr>
          <w:rFonts w:cs="Arial"/>
          <w:sz w:val="20"/>
        </w:rPr>
      </w:pPr>
      <w:r w:rsidRPr="00733F22">
        <w:rPr>
          <w:rFonts w:cs="Arial"/>
          <w:sz w:val="20"/>
        </w:rPr>
        <w:t>Emission rate with add-on controls option.</w:t>
      </w:r>
    </w:p>
    <w:p w14:paraId="5893D8AC" w14:textId="77777777" w:rsidR="00101AFE" w:rsidRPr="00733F22" w:rsidRDefault="00101AFE" w:rsidP="00FB0023">
      <w:pPr>
        <w:ind w:left="360"/>
        <w:jc w:val="both"/>
        <w:rPr>
          <w:rFonts w:cs="Arial"/>
          <w:b/>
          <w:sz w:val="20"/>
        </w:rPr>
      </w:pPr>
      <w:r w:rsidRPr="00733F22">
        <w:rPr>
          <w:sz w:val="20"/>
        </w:rPr>
        <w:lastRenderedPageBreak/>
        <w:t xml:space="preserve">The permittee shall include all coatings, thinners, and/or other additives, and cleaning materials used when determining the emission rate.  </w:t>
      </w:r>
      <w:r w:rsidRPr="00733F22">
        <w:rPr>
          <w:b/>
          <w:sz w:val="20"/>
        </w:rPr>
        <w:t>(40 CFR</w:t>
      </w:r>
      <w:r w:rsidRPr="00733F22">
        <w:rPr>
          <w:rFonts w:cs="Arial"/>
          <w:b/>
          <w:sz w:val="20"/>
        </w:rPr>
        <w:t xml:space="preserve"> 63.3891)</w:t>
      </w:r>
    </w:p>
    <w:p w14:paraId="3AEC3552" w14:textId="77777777" w:rsidR="00101AFE" w:rsidRPr="00101AFE" w:rsidRDefault="00101AFE" w:rsidP="00FB0023">
      <w:pPr>
        <w:jc w:val="both"/>
        <w:rPr>
          <w:rFonts w:cs="Arial"/>
          <w:sz w:val="20"/>
        </w:rPr>
      </w:pPr>
    </w:p>
    <w:p w14:paraId="12C667C7" w14:textId="129F90BD" w:rsidR="00101AFE" w:rsidRPr="00733F22" w:rsidRDefault="00101AFE" w:rsidP="00FB0023">
      <w:pPr>
        <w:pStyle w:val="ListParagraph"/>
        <w:numPr>
          <w:ilvl w:val="0"/>
          <w:numId w:val="74"/>
        </w:numPr>
        <w:jc w:val="both"/>
        <w:rPr>
          <w:rFonts w:cs="Arial"/>
          <w:b/>
          <w:sz w:val="20"/>
        </w:rPr>
      </w:pPr>
      <w:r w:rsidRPr="00733F22">
        <w:rPr>
          <w:sz w:val="20"/>
        </w:rPr>
        <w:t xml:space="preserve">Any coating operation(s) using the compliant material option or the emission rate without add-on controls option, shall </w:t>
      </w:r>
      <w:proofErr w:type="gramStart"/>
      <w:r w:rsidRPr="00733F22">
        <w:rPr>
          <w:sz w:val="20"/>
        </w:rPr>
        <w:t>be in compliance with</w:t>
      </w:r>
      <w:proofErr w:type="gramEnd"/>
      <w:r w:rsidRPr="00733F22">
        <w:rPr>
          <w:sz w:val="20"/>
        </w:rPr>
        <w:t xml:space="preserve"> the applicable emission limits in 40 CFR 63.3890 at all times.  </w:t>
      </w:r>
      <w:r w:rsidRPr="00733F22">
        <w:rPr>
          <w:b/>
          <w:sz w:val="20"/>
        </w:rPr>
        <w:t>(40 CFR </w:t>
      </w:r>
      <w:r w:rsidRPr="00733F22">
        <w:rPr>
          <w:rFonts w:cs="Arial"/>
          <w:b/>
          <w:sz w:val="20"/>
        </w:rPr>
        <w:t>63.3900(a)(1))</w:t>
      </w:r>
    </w:p>
    <w:p w14:paraId="608800BA" w14:textId="77777777" w:rsidR="00101AFE" w:rsidRPr="00101AFE" w:rsidRDefault="00101AFE" w:rsidP="00FB0023">
      <w:pPr>
        <w:ind w:left="-360"/>
        <w:jc w:val="both"/>
        <w:rPr>
          <w:rFonts w:cs="Arial"/>
          <w:sz w:val="20"/>
        </w:rPr>
      </w:pPr>
    </w:p>
    <w:p w14:paraId="5C90CBB1" w14:textId="597281BD" w:rsidR="00101AFE" w:rsidRPr="00733F22" w:rsidRDefault="00101AFE" w:rsidP="00FB0023">
      <w:pPr>
        <w:pStyle w:val="ListParagraph"/>
        <w:numPr>
          <w:ilvl w:val="0"/>
          <w:numId w:val="74"/>
        </w:numPr>
        <w:jc w:val="both"/>
        <w:rPr>
          <w:rFonts w:cs="Arial"/>
          <w:b/>
          <w:sz w:val="20"/>
        </w:rPr>
      </w:pPr>
      <w:r w:rsidRPr="00733F22">
        <w:rPr>
          <w:sz w:val="20"/>
        </w:rPr>
        <w:t xml:space="preserve">If the surface coating operation(s) meet the applicability criteria of more than one of the subcategory emission limits specified in 40 CFR 63.3890(a) or (b), the permittee may comply separately with each subcategory emission limit or comply using one of the alternatives in 40 CFR 63.3890(c)(1) or (2).  </w:t>
      </w:r>
      <w:r w:rsidRPr="00733F22">
        <w:rPr>
          <w:b/>
          <w:sz w:val="20"/>
        </w:rPr>
        <w:t>(40 CFR</w:t>
      </w:r>
      <w:r w:rsidRPr="00733F22">
        <w:rPr>
          <w:rFonts w:cs="Arial"/>
          <w:b/>
          <w:sz w:val="20"/>
        </w:rPr>
        <w:t xml:space="preserve"> 63.3890(c))</w:t>
      </w:r>
    </w:p>
    <w:p w14:paraId="18225421" w14:textId="77777777" w:rsidR="00101AFE" w:rsidRPr="00101AFE" w:rsidRDefault="00101AFE" w:rsidP="00101AFE">
      <w:pPr>
        <w:jc w:val="both"/>
        <w:rPr>
          <w:sz w:val="20"/>
        </w:rPr>
      </w:pPr>
    </w:p>
    <w:p w14:paraId="78023274" w14:textId="77777777" w:rsidR="00101AFE" w:rsidRPr="00101AFE" w:rsidRDefault="00101AFE" w:rsidP="00101AFE">
      <w:pPr>
        <w:jc w:val="both"/>
        <w:rPr>
          <w:b/>
          <w:u w:val="single"/>
        </w:rPr>
      </w:pPr>
      <w:r w:rsidRPr="00101AFE">
        <w:rPr>
          <w:b/>
        </w:rPr>
        <w:t xml:space="preserve">II.  </w:t>
      </w:r>
      <w:r w:rsidRPr="00101AFE">
        <w:rPr>
          <w:b/>
          <w:u w:val="single"/>
        </w:rPr>
        <w:t>MATERIAL LIMIT(S)</w:t>
      </w:r>
    </w:p>
    <w:p w14:paraId="07567C63" w14:textId="77777777" w:rsidR="00101AFE" w:rsidRPr="00101AFE" w:rsidRDefault="00101AFE" w:rsidP="00101AFE">
      <w:pPr>
        <w:jc w:val="both"/>
        <w:rPr>
          <w:sz w:val="20"/>
        </w:rPr>
      </w:pPr>
    </w:p>
    <w:p w14:paraId="1BEE9957" w14:textId="77777777" w:rsidR="00101AFE" w:rsidRPr="00101AFE" w:rsidRDefault="00101AFE" w:rsidP="00101AFE">
      <w:pPr>
        <w:jc w:val="both"/>
        <w:rPr>
          <w:sz w:val="20"/>
        </w:rPr>
      </w:pPr>
      <w:r w:rsidRPr="00101AFE">
        <w:rPr>
          <w:sz w:val="20"/>
        </w:rPr>
        <w:t>For the compliant materials option, the permittee shall meet the material limits specified in the following table.</w:t>
      </w:r>
    </w:p>
    <w:p w14:paraId="2B7D5B00" w14:textId="77777777" w:rsidR="00101AFE" w:rsidRPr="00101AFE" w:rsidRDefault="00101AFE" w:rsidP="00101AFE">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33"/>
        <w:gridCol w:w="1178"/>
        <w:gridCol w:w="1912"/>
        <w:gridCol w:w="1822"/>
        <w:gridCol w:w="1959"/>
        <w:gridCol w:w="1510"/>
      </w:tblGrid>
      <w:tr w:rsidR="00101AFE" w:rsidRPr="00101AFE" w14:paraId="57D9F44D" w14:textId="77777777" w:rsidTr="00B27167">
        <w:trPr>
          <w:cantSplit/>
          <w:tblHeader/>
        </w:trPr>
        <w:tc>
          <w:tcPr>
            <w:tcW w:w="897" w:type="pct"/>
            <w:shd w:val="clear" w:color="auto" w:fill="auto"/>
          </w:tcPr>
          <w:p w14:paraId="0318D1EA" w14:textId="77777777" w:rsidR="00101AFE" w:rsidRPr="00101AFE" w:rsidRDefault="00101AFE" w:rsidP="00101AFE">
            <w:pPr>
              <w:jc w:val="center"/>
              <w:rPr>
                <w:b/>
                <w:sz w:val="20"/>
              </w:rPr>
            </w:pPr>
            <w:r w:rsidRPr="00101AFE">
              <w:rPr>
                <w:b/>
                <w:sz w:val="20"/>
              </w:rPr>
              <w:t>Material</w:t>
            </w:r>
          </w:p>
        </w:tc>
        <w:tc>
          <w:tcPr>
            <w:tcW w:w="576" w:type="pct"/>
            <w:shd w:val="clear" w:color="auto" w:fill="auto"/>
          </w:tcPr>
          <w:p w14:paraId="6A39B959" w14:textId="77777777" w:rsidR="00101AFE" w:rsidRPr="00101AFE" w:rsidRDefault="00101AFE" w:rsidP="00101AFE">
            <w:pPr>
              <w:jc w:val="center"/>
              <w:rPr>
                <w:b/>
                <w:sz w:val="20"/>
              </w:rPr>
            </w:pPr>
            <w:r w:rsidRPr="00101AFE">
              <w:rPr>
                <w:b/>
                <w:sz w:val="20"/>
              </w:rPr>
              <w:t>Limit</w:t>
            </w:r>
          </w:p>
        </w:tc>
        <w:tc>
          <w:tcPr>
            <w:tcW w:w="936" w:type="pct"/>
            <w:shd w:val="clear" w:color="auto" w:fill="auto"/>
          </w:tcPr>
          <w:p w14:paraId="43888624" w14:textId="77777777" w:rsidR="00101AFE" w:rsidRPr="00101AFE" w:rsidRDefault="00101AFE" w:rsidP="00101AFE">
            <w:pPr>
              <w:jc w:val="center"/>
              <w:rPr>
                <w:b/>
                <w:sz w:val="20"/>
              </w:rPr>
            </w:pPr>
            <w:r w:rsidRPr="00101AFE">
              <w:rPr>
                <w:b/>
                <w:sz w:val="20"/>
              </w:rPr>
              <w:t>Time Period/ Operating Scenario</w:t>
            </w:r>
          </w:p>
        </w:tc>
        <w:tc>
          <w:tcPr>
            <w:tcW w:w="892" w:type="pct"/>
            <w:shd w:val="clear" w:color="auto" w:fill="auto"/>
          </w:tcPr>
          <w:p w14:paraId="678EF8C1" w14:textId="77777777" w:rsidR="00101AFE" w:rsidRPr="00101AFE" w:rsidRDefault="00101AFE" w:rsidP="00101AFE">
            <w:pPr>
              <w:jc w:val="center"/>
              <w:rPr>
                <w:b/>
                <w:sz w:val="20"/>
              </w:rPr>
            </w:pPr>
            <w:r w:rsidRPr="00101AFE">
              <w:rPr>
                <w:b/>
                <w:sz w:val="20"/>
              </w:rPr>
              <w:t>Equipment</w:t>
            </w:r>
          </w:p>
        </w:tc>
        <w:tc>
          <w:tcPr>
            <w:tcW w:w="959" w:type="pct"/>
            <w:shd w:val="clear" w:color="auto" w:fill="auto"/>
          </w:tcPr>
          <w:p w14:paraId="72E9F09B" w14:textId="77777777" w:rsidR="00101AFE" w:rsidRPr="00101AFE" w:rsidRDefault="00101AFE" w:rsidP="00101AFE">
            <w:pPr>
              <w:jc w:val="center"/>
              <w:rPr>
                <w:b/>
                <w:sz w:val="20"/>
              </w:rPr>
            </w:pPr>
            <w:r w:rsidRPr="00101AFE">
              <w:rPr>
                <w:b/>
                <w:sz w:val="20"/>
              </w:rPr>
              <w:t>Monitoring/Testing Method</w:t>
            </w:r>
          </w:p>
        </w:tc>
        <w:tc>
          <w:tcPr>
            <w:tcW w:w="739" w:type="pct"/>
            <w:shd w:val="clear" w:color="auto" w:fill="auto"/>
          </w:tcPr>
          <w:p w14:paraId="13C06B1D" w14:textId="77777777" w:rsidR="00101AFE" w:rsidRPr="00101AFE" w:rsidRDefault="00101AFE" w:rsidP="00101AFE">
            <w:pPr>
              <w:jc w:val="center"/>
              <w:rPr>
                <w:b/>
                <w:sz w:val="20"/>
              </w:rPr>
            </w:pPr>
            <w:r w:rsidRPr="00101AFE">
              <w:rPr>
                <w:b/>
                <w:sz w:val="20"/>
              </w:rPr>
              <w:t>Underlying Applicable Requirements</w:t>
            </w:r>
          </w:p>
        </w:tc>
      </w:tr>
      <w:tr w:rsidR="00101AFE" w:rsidRPr="00101AFE" w14:paraId="4ECD0E3E" w14:textId="77777777" w:rsidTr="00B27167">
        <w:trPr>
          <w:cantSplit/>
        </w:trPr>
        <w:tc>
          <w:tcPr>
            <w:tcW w:w="897" w:type="pct"/>
            <w:shd w:val="clear" w:color="auto" w:fill="auto"/>
          </w:tcPr>
          <w:p w14:paraId="5F7E13B9" w14:textId="77777777" w:rsidR="00101AFE" w:rsidRPr="00101AFE" w:rsidRDefault="00101AFE" w:rsidP="007D4C61">
            <w:pPr>
              <w:numPr>
                <w:ilvl w:val="0"/>
                <w:numId w:val="60"/>
              </w:numPr>
              <w:ind w:left="360"/>
              <w:contextualSpacing/>
              <w:rPr>
                <w:sz w:val="20"/>
              </w:rPr>
            </w:pPr>
            <w:r w:rsidRPr="00101AFE">
              <w:rPr>
                <w:sz w:val="20"/>
              </w:rPr>
              <w:t>Each Thinner and/or Additive</w:t>
            </w:r>
          </w:p>
        </w:tc>
        <w:tc>
          <w:tcPr>
            <w:tcW w:w="576" w:type="pct"/>
            <w:shd w:val="clear" w:color="auto" w:fill="auto"/>
          </w:tcPr>
          <w:p w14:paraId="02C793AD" w14:textId="77777777" w:rsidR="00101AFE" w:rsidRPr="00101AFE" w:rsidRDefault="00101AFE" w:rsidP="00101AFE">
            <w:pPr>
              <w:jc w:val="center"/>
              <w:rPr>
                <w:sz w:val="20"/>
              </w:rPr>
            </w:pPr>
            <w:r w:rsidRPr="00101AFE">
              <w:rPr>
                <w:sz w:val="20"/>
              </w:rPr>
              <w:t>No Organic HAP *</w:t>
            </w:r>
          </w:p>
        </w:tc>
        <w:tc>
          <w:tcPr>
            <w:tcW w:w="936" w:type="pct"/>
            <w:shd w:val="clear" w:color="auto" w:fill="auto"/>
          </w:tcPr>
          <w:p w14:paraId="3D7903CD" w14:textId="77777777" w:rsidR="00101AFE" w:rsidRPr="00101AFE" w:rsidRDefault="00101AFE" w:rsidP="00101AFE">
            <w:pPr>
              <w:jc w:val="center"/>
            </w:pPr>
            <w:r w:rsidRPr="00101AFE">
              <w:rPr>
                <w:rFonts w:cs="Arial"/>
                <w:sz w:val="20"/>
              </w:rPr>
              <w:t>Continuous</w:t>
            </w:r>
          </w:p>
        </w:tc>
        <w:tc>
          <w:tcPr>
            <w:tcW w:w="892" w:type="pct"/>
            <w:shd w:val="clear" w:color="auto" w:fill="auto"/>
          </w:tcPr>
          <w:p w14:paraId="6693B2E7" w14:textId="77777777" w:rsidR="00101AFE" w:rsidRPr="00101AFE" w:rsidRDefault="00101AFE" w:rsidP="00101AFE">
            <w:pPr>
              <w:jc w:val="center"/>
              <w:rPr>
                <w:rFonts w:cs="Arial"/>
                <w:sz w:val="20"/>
              </w:rPr>
            </w:pPr>
            <w:r w:rsidRPr="00101AFE">
              <w:rPr>
                <w:rFonts w:cs="Arial"/>
                <w:sz w:val="20"/>
              </w:rPr>
              <w:t>Each Coating Operation using</w:t>
            </w:r>
          </w:p>
          <w:p w14:paraId="4B433A2F" w14:textId="77777777" w:rsidR="00101AFE" w:rsidRPr="00101AFE" w:rsidRDefault="00101AFE" w:rsidP="00101AFE">
            <w:pPr>
              <w:jc w:val="center"/>
              <w:rPr>
                <w:sz w:val="20"/>
              </w:rPr>
            </w:pPr>
            <w:r w:rsidRPr="00101AFE">
              <w:rPr>
                <w:rFonts w:cs="Arial"/>
                <w:sz w:val="20"/>
              </w:rPr>
              <w:t>Compliant Material Option</w:t>
            </w:r>
          </w:p>
        </w:tc>
        <w:tc>
          <w:tcPr>
            <w:tcW w:w="959" w:type="pct"/>
            <w:shd w:val="clear" w:color="auto" w:fill="auto"/>
          </w:tcPr>
          <w:p w14:paraId="2860D995" w14:textId="585717F6" w:rsidR="003939A7" w:rsidRPr="00FB15F0" w:rsidRDefault="00101AFE" w:rsidP="00101AFE">
            <w:pPr>
              <w:jc w:val="center"/>
              <w:rPr>
                <w:rFonts w:cs="Arial"/>
                <w:sz w:val="20"/>
              </w:rPr>
            </w:pPr>
            <w:r w:rsidRPr="00FB15F0">
              <w:rPr>
                <w:rFonts w:cs="Arial"/>
                <w:sz w:val="20"/>
              </w:rPr>
              <w:t>SC VI.1</w:t>
            </w:r>
          </w:p>
          <w:p w14:paraId="6D1BF6FC" w14:textId="203F0DB6" w:rsidR="00101AFE" w:rsidRPr="00FB15F0" w:rsidRDefault="003939A7" w:rsidP="00101AFE">
            <w:pPr>
              <w:jc w:val="center"/>
              <w:rPr>
                <w:rFonts w:cs="Arial"/>
                <w:sz w:val="20"/>
              </w:rPr>
            </w:pPr>
            <w:r w:rsidRPr="00FB15F0">
              <w:rPr>
                <w:rFonts w:cs="Arial"/>
                <w:sz w:val="20"/>
              </w:rPr>
              <w:t xml:space="preserve">SC </w:t>
            </w:r>
            <w:r w:rsidR="00101AFE" w:rsidRPr="00FB15F0">
              <w:rPr>
                <w:rFonts w:cs="Arial"/>
                <w:sz w:val="20"/>
              </w:rPr>
              <w:t>VI.2</w:t>
            </w:r>
          </w:p>
          <w:p w14:paraId="30A9A00B" w14:textId="77777777" w:rsidR="003939A7" w:rsidRPr="00FB15F0" w:rsidRDefault="003939A7" w:rsidP="00101AFE">
            <w:pPr>
              <w:jc w:val="center"/>
              <w:rPr>
                <w:rFonts w:cs="Arial"/>
                <w:sz w:val="20"/>
              </w:rPr>
            </w:pPr>
            <w:r w:rsidRPr="00FB15F0">
              <w:rPr>
                <w:rFonts w:cs="Arial"/>
                <w:sz w:val="20"/>
              </w:rPr>
              <w:t xml:space="preserve">SC </w:t>
            </w:r>
            <w:r w:rsidR="00101AFE" w:rsidRPr="00FB15F0">
              <w:rPr>
                <w:rFonts w:cs="Arial"/>
                <w:sz w:val="20"/>
              </w:rPr>
              <w:t xml:space="preserve">VI.3 </w:t>
            </w:r>
          </w:p>
          <w:p w14:paraId="64DF208C" w14:textId="36B5F6D0" w:rsidR="00101AFE" w:rsidRPr="00FB15F0" w:rsidRDefault="003939A7" w:rsidP="00101AFE">
            <w:pPr>
              <w:jc w:val="center"/>
              <w:rPr>
                <w:sz w:val="20"/>
              </w:rPr>
            </w:pPr>
            <w:r w:rsidRPr="00FB15F0">
              <w:rPr>
                <w:rFonts w:cs="Arial"/>
                <w:sz w:val="20"/>
              </w:rPr>
              <w:t xml:space="preserve">SC </w:t>
            </w:r>
            <w:r w:rsidR="00101AFE" w:rsidRPr="00FB15F0">
              <w:rPr>
                <w:rFonts w:cs="Arial"/>
                <w:sz w:val="20"/>
              </w:rPr>
              <w:t>VI.</w:t>
            </w:r>
            <w:r w:rsidRPr="00FB15F0">
              <w:rPr>
                <w:rFonts w:cs="Arial"/>
                <w:sz w:val="20"/>
              </w:rPr>
              <w:t>4</w:t>
            </w:r>
          </w:p>
        </w:tc>
        <w:tc>
          <w:tcPr>
            <w:tcW w:w="739" w:type="pct"/>
            <w:shd w:val="clear" w:color="auto" w:fill="auto"/>
          </w:tcPr>
          <w:p w14:paraId="5EF09690" w14:textId="77777777" w:rsidR="00101AFE" w:rsidRPr="00101AFE" w:rsidRDefault="00101AFE" w:rsidP="00101AFE">
            <w:pPr>
              <w:jc w:val="center"/>
              <w:rPr>
                <w:b/>
                <w:sz w:val="20"/>
              </w:rPr>
            </w:pPr>
            <w:r w:rsidRPr="00101AFE">
              <w:rPr>
                <w:b/>
                <w:sz w:val="20"/>
              </w:rPr>
              <w:t>40 CFR 63.3891(a)</w:t>
            </w:r>
          </w:p>
        </w:tc>
      </w:tr>
      <w:tr w:rsidR="00101AFE" w:rsidRPr="00101AFE" w14:paraId="50F91B58" w14:textId="77777777" w:rsidTr="00B27167">
        <w:trPr>
          <w:cantSplit/>
        </w:trPr>
        <w:tc>
          <w:tcPr>
            <w:tcW w:w="897" w:type="pct"/>
            <w:shd w:val="clear" w:color="auto" w:fill="auto"/>
          </w:tcPr>
          <w:p w14:paraId="2BA84B00" w14:textId="77777777" w:rsidR="00101AFE" w:rsidRPr="00101AFE" w:rsidRDefault="00101AFE" w:rsidP="007D4C61">
            <w:pPr>
              <w:numPr>
                <w:ilvl w:val="0"/>
                <w:numId w:val="60"/>
              </w:numPr>
              <w:ind w:left="360"/>
              <w:contextualSpacing/>
              <w:rPr>
                <w:sz w:val="20"/>
              </w:rPr>
            </w:pPr>
            <w:r w:rsidRPr="00101AFE">
              <w:rPr>
                <w:sz w:val="20"/>
              </w:rPr>
              <w:t>Each Cleaning Material</w:t>
            </w:r>
          </w:p>
        </w:tc>
        <w:tc>
          <w:tcPr>
            <w:tcW w:w="576" w:type="pct"/>
            <w:shd w:val="clear" w:color="auto" w:fill="auto"/>
          </w:tcPr>
          <w:p w14:paraId="7251F6BE" w14:textId="77777777" w:rsidR="00101AFE" w:rsidRPr="00101AFE" w:rsidRDefault="00101AFE" w:rsidP="00101AFE">
            <w:pPr>
              <w:jc w:val="center"/>
              <w:rPr>
                <w:sz w:val="20"/>
              </w:rPr>
            </w:pPr>
            <w:r w:rsidRPr="00101AFE">
              <w:rPr>
                <w:sz w:val="20"/>
              </w:rPr>
              <w:t>No Organic HAP *</w:t>
            </w:r>
          </w:p>
        </w:tc>
        <w:tc>
          <w:tcPr>
            <w:tcW w:w="936" w:type="pct"/>
            <w:shd w:val="clear" w:color="auto" w:fill="auto"/>
          </w:tcPr>
          <w:p w14:paraId="4D73DC9F" w14:textId="77777777" w:rsidR="00101AFE" w:rsidRPr="00101AFE" w:rsidRDefault="00101AFE" w:rsidP="00101AFE">
            <w:pPr>
              <w:jc w:val="center"/>
            </w:pPr>
            <w:r w:rsidRPr="00101AFE">
              <w:rPr>
                <w:rFonts w:cs="Arial"/>
                <w:sz w:val="20"/>
              </w:rPr>
              <w:t>Continuous</w:t>
            </w:r>
          </w:p>
        </w:tc>
        <w:tc>
          <w:tcPr>
            <w:tcW w:w="892" w:type="pct"/>
            <w:shd w:val="clear" w:color="auto" w:fill="auto"/>
          </w:tcPr>
          <w:p w14:paraId="70E39481" w14:textId="77777777" w:rsidR="00101AFE" w:rsidRPr="00101AFE" w:rsidRDefault="00101AFE" w:rsidP="00101AFE">
            <w:pPr>
              <w:jc w:val="center"/>
              <w:rPr>
                <w:rFonts w:cs="Arial"/>
                <w:sz w:val="20"/>
              </w:rPr>
            </w:pPr>
            <w:r w:rsidRPr="00101AFE">
              <w:rPr>
                <w:rFonts w:cs="Arial"/>
                <w:sz w:val="20"/>
              </w:rPr>
              <w:t>Each Coating Operation using</w:t>
            </w:r>
          </w:p>
          <w:p w14:paraId="65C50369" w14:textId="77777777" w:rsidR="00101AFE" w:rsidRPr="00101AFE" w:rsidRDefault="00101AFE" w:rsidP="00101AFE">
            <w:pPr>
              <w:jc w:val="center"/>
              <w:rPr>
                <w:sz w:val="20"/>
              </w:rPr>
            </w:pPr>
            <w:r w:rsidRPr="00101AFE">
              <w:rPr>
                <w:rFonts w:cs="Arial"/>
                <w:sz w:val="20"/>
              </w:rPr>
              <w:t>Compliant Material Option</w:t>
            </w:r>
          </w:p>
        </w:tc>
        <w:tc>
          <w:tcPr>
            <w:tcW w:w="959" w:type="pct"/>
            <w:shd w:val="clear" w:color="auto" w:fill="auto"/>
          </w:tcPr>
          <w:p w14:paraId="1F9304D4" w14:textId="77777777" w:rsidR="003939A7" w:rsidRPr="00FB15F0" w:rsidRDefault="00101AFE" w:rsidP="00101AFE">
            <w:pPr>
              <w:jc w:val="center"/>
              <w:rPr>
                <w:rFonts w:cs="Arial"/>
                <w:sz w:val="20"/>
              </w:rPr>
            </w:pPr>
            <w:r w:rsidRPr="00FB15F0">
              <w:rPr>
                <w:rFonts w:cs="Arial"/>
                <w:sz w:val="20"/>
              </w:rPr>
              <w:t>SC VI.1</w:t>
            </w:r>
          </w:p>
          <w:p w14:paraId="5220B85F" w14:textId="7A056416" w:rsidR="00101AFE" w:rsidRPr="00FB15F0" w:rsidRDefault="003939A7" w:rsidP="00101AFE">
            <w:pPr>
              <w:jc w:val="center"/>
              <w:rPr>
                <w:rFonts w:cs="Arial"/>
                <w:sz w:val="20"/>
              </w:rPr>
            </w:pPr>
            <w:r w:rsidRPr="00FB15F0">
              <w:rPr>
                <w:rFonts w:cs="Arial"/>
                <w:sz w:val="20"/>
              </w:rPr>
              <w:t xml:space="preserve">SC </w:t>
            </w:r>
            <w:r w:rsidR="00101AFE" w:rsidRPr="00FB15F0">
              <w:rPr>
                <w:rFonts w:cs="Arial"/>
                <w:sz w:val="20"/>
              </w:rPr>
              <w:t>VI.2</w:t>
            </w:r>
          </w:p>
          <w:p w14:paraId="79B74494" w14:textId="77777777" w:rsidR="003939A7" w:rsidRPr="00FB15F0" w:rsidRDefault="003939A7" w:rsidP="003939A7">
            <w:pPr>
              <w:jc w:val="center"/>
              <w:rPr>
                <w:rFonts w:cs="Arial"/>
                <w:sz w:val="20"/>
              </w:rPr>
            </w:pPr>
            <w:r w:rsidRPr="00FB15F0">
              <w:rPr>
                <w:rFonts w:cs="Arial"/>
                <w:sz w:val="20"/>
              </w:rPr>
              <w:t xml:space="preserve">SC </w:t>
            </w:r>
            <w:r w:rsidR="00101AFE" w:rsidRPr="00FB15F0">
              <w:rPr>
                <w:rFonts w:cs="Arial"/>
                <w:sz w:val="20"/>
              </w:rPr>
              <w:t xml:space="preserve">VI.3 </w:t>
            </w:r>
          </w:p>
          <w:p w14:paraId="4C4DFD90" w14:textId="798AFF14" w:rsidR="00101AFE" w:rsidRPr="00FB15F0" w:rsidRDefault="003939A7" w:rsidP="003939A7">
            <w:pPr>
              <w:jc w:val="center"/>
              <w:rPr>
                <w:sz w:val="20"/>
              </w:rPr>
            </w:pPr>
            <w:r w:rsidRPr="00FB15F0">
              <w:rPr>
                <w:rFonts w:cs="Arial"/>
                <w:sz w:val="20"/>
              </w:rPr>
              <w:t xml:space="preserve">SC </w:t>
            </w:r>
            <w:r w:rsidR="00101AFE" w:rsidRPr="00FB15F0">
              <w:rPr>
                <w:rFonts w:cs="Arial"/>
                <w:sz w:val="20"/>
              </w:rPr>
              <w:t>VI.</w:t>
            </w:r>
            <w:r w:rsidRPr="00FB15F0">
              <w:rPr>
                <w:rFonts w:cs="Arial"/>
                <w:sz w:val="20"/>
              </w:rPr>
              <w:t>4</w:t>
            </w:r>
          </w:p>
        </w:tc>
        <w:tc>
          <w:tcPr>
            <w:tcW w:w="739" w:type="pct"/>
            <w:shd w:val="clear" w:color="auto" w:fill="auto"/>
          </w:tcPr>
          <w:p w14:paraId="67054A1D" w14:textId="77777777" w:rsidR="00101AFE" w:rsidRPr="00101AFE" w:rsidRDefault="00101AFE" w:rsidP="00101AFE">
            <w:pPr>
              <w:jc w:val="center"/>
              <w:rPr>
                <w:b/>
                <w:sz w:val="20"/>
              </w:rPr>
            </w:pPr>
            <w:r w:rsidRPr="00101AFE">
              <w:rPr>
                <w:b/>
                <w:sz w:val="20"/>
              </w:rPr>
              <w:t>40 CFR 63.3891(a)</w:t>
            </w:r>
          </w:p>
        </w:tc>
      </w:tr>
    </w:tbl>
    <w:p w14:paraId="7F9ACC84" w14:textId="77777777" w:rsidR="00101AFE" w:rsidRPr="00101AFE" w:rsidRDefault="00101AFE" w:rsidP="00101AFE">
      <w:pPr>
        <w:jc w:val="both"/>
        <w:rPr>
          <w:rFonts w:cs="Arial"/>
          <w:sz w:val="20"/>
        </w:rPr>
      </w:pPr>
      <w:r w:rsidRPr="00101AFE">
        <w:rPr>
          <w:sz w:val="20"/>
        </w:rPr>
        <w:t xml:space="preserve">* Determined according to </w:t>
      </w:r>
      <w:r w:rsidRPr="00101AFE">
        <w:rPr>
          <w:rFonts w:cs="Arial"/>
          <w:sz w:val="20"/>
        </w:rPr>
        <w:t xml:space="preserve">40 CFR 63.3941(a). </w:t>
      </w:r>
    </w:p>
    <w:p w14:paraId="70A4E414" w14:textId="77777777" w:rsidR="00101AFE" w:rsidRPr="00101AFE" w:rsidRDefault="00101AFE" w:rsidP="00101AFE">
      <w:pPr>
        <w:jc w:val="both"/>
        <w:rPr>
          <w:sz w:val="20"/>
        </w:rPr>
      </w:pPr>
    </w:p>
    <w:p w14:paraId="00CEC47D" w14:textId="77777777" w:rsidR="00101AFE" w:rsidRPr="00101AFE" w:rsidRDefault="00101AFE" w:rsidP="00101AFE">
      <w:pPr>
        <w:jc w:val="both"/>
        <w:rPr>
          <w:b/>
          <w:u w:val="single"/>
        </w:rPr>
      </w:pPr>
      <w:r w:rsidRPr="00101AFE">
        <w:rPr>
          <w:b/>
        </w:rPr>
        <w:t xml:space="preserve">III.  </w:t>
      </w:r>
      <w:r w:rsidRPr="00101AFE">
        <w:rPr>
          <w:b/>
          <w:u w:val="single"/>
        </w:rPr>
        <w:t>PROCESS/OPERATIONAL RESTRICTION(S)</w:t>
      </w:r>
      <w:r w:rsidRPr="00101AFE" w:rsidDel="001C614B">
        <w:rPr>
          <w:b/>
          <w:u w:val="single"/>
        </w:rPr>
        <w:t xml:space="preserve"> </w:t>
      </w:r>
    </w:p>
    <w:p w14:paraId="17548E35" w14:textId="77777777" w:rsidR="00101AFE" w:rsidRPr="00101AFE" w:rsidRDefault="00101AFE" w:rsidP="00101AFE">
      <w:pPr>
        <w:jc w:val="both"/>
      </w:pPr>
    </w:p>
    <w:p w14:paraId="21E053D5" w14:textId="77777777" w:rsidR="00101AFE" w:rsidRPr="00101AFE" w:rsidRDefault="00101AFE" w:rsidP="007D4C61">
      <w:pPr>
        <w:numPr>
          <w:ilvl w:val="0"/>
          <w:numId w:val="57"/>
        </w:numPr>
        <w:ind w:left="360"/>
        <w:jc w:val="both"/>
        <w:rPr>
          <w:rFonts w:cs="Arial"/>
          <w:sz w:val="20"/>
        </w:rPr>
      </w:pPr>
      <w:r w:rsidRPr="00101AFE">
        <w:rPr>
          <w:rFonts w:cs="Arial"/>
          <w:sz w:val="20"/>
        </w:rPr>
        <w:t xml:space="preserve">At all times, the permittee must operate and maintain any affected source, including associated air pollution control equipment and monitoring equipment, in a manner consistent with safety and good air pollution control practices for minimizing emissions.  </w:t>
      </w:r>
      <w:r w:rsidRPr="00101AFE">
        <w:rPr>
          <w:rFonts w:cs="Arial"/>
          <w:b/>
          <w:bCs/>
          <w:sz w:val="20"/>
        </w:rPr>
        <w:t>(40 CFR 63.3893)</w:t>
      </w:r>
    </w:p>
    <w:p w14:paraId="58ABD5F2" w14:textId="3EC6D90C" w:rsidR="00101AFE" w:rsidRPr="00101AFE" w:rsidRDefault="00EC65E2" w:rsidP="00101AFE">
      <w:pPr>
        <w:ind w:left="360" w:hanging="360"/>
        <w:jc w:val="both"/>
        <w:rPr>
          <w:rFonts w:cs="Arial"/>
          <w:sz w:val="20"/>
        </w:rPr>
      </w:pPr>
      <w:r>
        <w:rPr>
          <w:sz w:val="20"/>
        </w:rPr>
        <w:t xml:space="preserve"> </w:t>
      </w:r>
    </w:p>
    <w:p w14:paraId="533B9A2D" w14:textId="77777777" w:rsidR="00101AFE" w:rsidRPr="00101AFE" w:rsidRDefault="00101AFE" w:rsidP="00101AFE">
      <w:pPr>
        <w:jc w:val="both"/>
        <w:rPr>
          <w:b/>
          <w:u w:val="single"/>
        </w:rPr>
      </w:pPr>
      <w:r w:rsidRPr="00101AFE">
        <w:rPr>
          <w:b/>
        </w:rPr>
        <w:t xml:space="preserve">IV.  </w:t>
      </w:r>
      <w:r w:rsidRPr="00101AFE">
        <w:rPr>
          <w:b/>
          <w:u w:val="single"/>
        </w:rPr>
        <w:t>DESIGN/EQUIPMENT PARAMETER(S)</w:t>
      </w:r>
    </w:p>
    <w:p w14:paraId="30969474" w14:textId="77777777" w:rsidR="00101AFE" w:rsidRPr="00101AFE" w:rsidRDefault="00101AFE" w:rsidP="00101AFE">
      <w:pPr>
        <w:ind w:left="360" w:hanging="360"/>
        <w:jc w:val="both"/>
        <w:rPr>
          <w:sz w:val="20"/>
        </w:rPr>
      </w:pPr>
    </w:p>
    <w:p w14:paraId="0537CECA" w14:textId="77777777" w:rsidR="00101AFE" w:rsidRPr="00101AFE" w:rsidRDefault="00101AFE" w:rsidP="00101AFE">
      <w:pPr>
        <w:ind w:left="360" w:hanging="360"/>
        <w:jc w:val="both"/>
        <w:rPr>
          <w:sz w:val="20"/>
        </w:rPr>
      </w:pPr>
      <w:r w:rsidRPr="00101AFE">
        <w:rPr>
          <w:sz w:val="20"/>
        </w:rPr>
        <w:t>NA</w:t>
      </w:r>
    </w:p>
    <w:p w14:paraId="4904BC34" w14:textId="77777777" w:rsidR="00101AFE" w:rsidRPr="00101AFE" w:rsidRDefault="00101AFE" w:rsidP="00101AFE">
      <w:pPr>
        <w:ind w:left="360" w:hanging="360"/>
        <w:jc w:val="both"/>
        <w:rPr>
          <w:sz w:val="20"/>
        </w:rPr>
      </w:pPr>
    </w:p>
    <w:p w14:paraId="55B4DFCB" w14:textId="77777777" w:rsidR="00101AFE" w:rsidRPr="00101AFE" w:rsidRDefault="00101AFE" w:rsidP="00FB0023">
      <w:pPr>
        <w:jc w:val="both"/>
        <w:rPr>
          <w:b/>
          <w:u w:val="single"/>
          <w:vertAlign w:val="superscript"/>
        </w:rPr>
      </w:pPr>
      <w:r w:rsidRPr="00101AFE">
        <w:rPr>
          <w:b/>
        </w:rPr>
        <w:t xml:space="preserve">V.  </w:t>
      </w:r>
      <w:r w:rsidRPr="00101AFE">
        <w:rPr>
          <w:b/>
          <w:u w:val="single"/>
        </w:rPr>
        <w:t>TESTING/SAMPLING</w:t>
      </w:r>
    </w:p>
    <w:p w14:paraId="16FA64D6" w14:textId="77777777" w:rsidR="00101AFE" w:rsidRPr="00101AFE" w:rsidRDefault="00101AFE" w:rsidP="0092481B">
      <w:pPr>
        <w:jc w:val="both"/>
        <w:rPr>
          <w:sz w:val="20"/>
        </w:rPr>
      </w:pPr>
      <w:r w:rsidRPr="00101AFE">
        <w:rPr>
          <w:sz w:val="20"/>
        </w:rPr>
        <w:t xml:space="preserve">Records shall be maintained on file for a period of five years.  </w:t>
      </w:r>
      <w:r w:rsidRPr="00101AFE">
        <w:rPr>
          <w:b/>
          <w:sz w:val="20"/>
        </w:rPr>
        <w:t>(R 336.1213(3)(b)(ii))</w:t>
      </w:r>
    </w:p>
    <w:p w14:paraId="238A396E" w14:textId="77777777" w:rsidR="00101AFE" w:rsidRPr="00101AFE" w:rsidRDefault="00101AFE" w:rsidP="00101AFE">
      <w:pPr>
        <w:jc w:val="both"/>
        <w:rPr>
          <w:sz w:val="20"/>
        </w:rPr>
      </w:pPr>
    </w:p>
    <w:p w14:paraId="08C9F2FA" w14:textId="39B0B6FF" w:rsidR="000041FA" w:rsidRDefault="00101AFE" w:rsidP="00101AFE">
      <w:pPr>
        <w:ind w:left="360" w:hanging="360"/>
        <w:jc w:val="both"/>
        <w:rPr>
          <w:rFonts w:cs="Arial"/>
          <w:b/>
          <w:sz w:val="20"/>
        </w:rPr>
      </w:pPr>
      <w:r w:rsidRPr="00101AFE">
        <w:rPr>
          <w:sz w:val="20"/>
        </w:rPr>
        <w:t xml:space="preserve">1. </w:t>
      </w:r>
      <w:r w:rsidRPr="00101AFE">
        <w:rPr>
          <w:sz w:val="20"/>
        </w:rPr>
        <w:tab/>
        <w:t xml:space="preserve">The permittee shall determine the mass fraction of organic HAP for each material used, the mass fraction of coating solids for each coating, and the density of each material used in accordance with 40 CFR </w:t>
      </w:r>
      <w:r w:rsidRPr="00101AFE">
        <w:rPr>
          <w:rFonts w:cs="Arial"/>
          <w:sz w:val="20"/>
        </w:rPr>
        <w:t xml:space="preserve">63.3941, 40 CFR 63.3951, and/or 40 CFR 63.3961.  </w:t>
      </w:r>
      <w:r w:rsidRPr="00101AFE">
        <w:rPr>
          <w:b/>
          <w:sz w:val="20"/>
        </w:rPr>
        <w:t xml:space="preserve">(40 CFR </w:t>
      </w:r>
      <w:r w:rsidRPr="00101AFE">
        <w:rPr>
          <w:rFonts w:cs="Arial"/>
          <w:b/>
          <w:sz w:val="20"/>
        </w:rPr>
        <w:t>63.3941, 40 CFR 63.3951, 40 CFR 63.3961)</w:t>
      </w:r>
    </w:p>
    <w:p w14:paraId="4B692D20" w14:textId="0BF5C630" w:rsidR="000041FA" w:rsidRDefault="000041FA">
      <w:pPr>
        <w:rPr>
          <w:rFonts w:cs="Arial"/>
          <w:b/>
          <w:sz w:val="20"/>
        </w:rPr>
      </w:pPr>
    </w:p>
    <w:p w14:paraId="219BC8EE" w14:textId="64689787" w:rsidR="00101AFE" w:rsidRPr="00101AFE" w:rsidRDefault="00101AFE" w:rsidP="00101AFE">
      <w:pPr>
        <w:jc w:val="both"/>
      </w:pPr>
      <w:r w:rsidRPr="00101AFE">
        <w:rPr>
          <w:b/>
        </w:rPr>
        <w:t xml:space="preserve">VI.  </w:t>
      </w:r>
      <w:r w:rsidRPr="00101AFE">
        <w:rPr>
          <w:b/>
          <w:u w:val="single"/>
        </w:rPr>
        <w:t>MONITORING/RECORDKEEPING</w:t>
      </w:r>
    </w:p>
    <w:p w14:paraId="70782614" w14:textId="77777777" w:rsidR="00101AFE" w:rsidRDefault="00101AFE" w:rsidP="00101AFE">
      <w:pPr>
        <w:jc w:val="both"/>
        <w:rPr>
          <w:b/>
          <w:sz w:val="20"/>
        </w:rPr>
      </w:pPr>
      <w:r w:rsidRPr="00101AFE">
        <w:rPr>
          <w:sz w:val="20"/>
        </w:rPr>
        <w:t xml:space="preserve">Records shall be maintained on file for a period of five years.  </w:t>
      </w:r>
      <w:r w:rsidRPr="00101AFE">
        <w:rPr>
          <w:b/>
          <w:sz w:val="20"/>
        </w:rPr>
        <w:t>(R 336.1213(3)(b)(ii))</w:t>
      </w:r>
    </w:p>
    <w:p w14:paraId="0623E6CD" w14:textId="77777777" w:rsidR="003939A7" w:rsidRPr="00101AFE" w:rsidRDefault="003939A7" w:rsidP="00101AFE">
      <w:pPr>
        <w:jc w:val="both"/>
        <w:rPr>
          <w:sz w:val="20"/>
        </w:rPr>
      </w:pPr>
    </w:p>
    <w:p w14:paraId="78DE2024" w14:textId="77777777" w:rsidR="00101AFE" w:rsidRPr="00101AFE" w:rsidRDefault="00101AFE" w:rsidP="00101AFE">
      <w:pPr>
        <w:ind w:left="360" w:hanging="360"/>
        <w:jc w:val="both"/>
        <w:rPr>
          <w:rFonts w:cs="Arial"/>
          <w:b/>
          <w:sz w:val="20"/>
        </w:rPr>
      </w:pPr>
      <w:r w:rsidRPr="00101AFE">
        <w:rPr>
          <w:rFonts w:cs="Arial"/>
          <w:sz w:val="20"/>
        </w:rPr>
        <w:t>1.</w:t>
      </w:r>
      <w:r w:rsidRPr="00101AFE">
        <w:rPr>
          <w:rFonts w:cs="Arial"/>
          <w:sz w:val="20"/>
        </w:rPr>
        <w:tab/>
      </w:r>
      <w:r w:rsidRPr="00156984">
        <w:rPr>
          <w:rFonts w:cs="Arial"/>
          <w:sz w:val="20"/>
        </w:rPr>
        <w:t>The permittee shall conduct an initial compliance demonstration for the initial compliance period according to the requirements in 40 CFR 63.3941, 40 CFR 63.3951, or 40 CFR 63.3961.  The initial compliance period begins on the applicable compliance date specified in 40 CFR 63.3883 and ends on the last day of the 12</w:t>
      </w:r>
      <w:r w:rsidRPr="00156984">
        <w:rPr>
          <w:rFonts w:cs="Arial"/>
          <w:sz w:val="20"/>
          <w:vertAlign w:val="superscript"/>
        </w:rPr>
        <w:t>th</w:t>
      </w:r>
      <w:r w:rsidRPr="00156984">
        <w:rPr>
          <w:rFonts w:cs="Arial"/>
          <w:sz w:val="20"/>
        </w:rPr>
        <w:t xml:space="preserve"> month following the compliance date.  If the compliance date occurs on any day other than the first of the month, then the compliance period extends through that month plus the next 12 months.  </w:t>
      </w:r>
      <w:r w:rsidRPr="00156984">
        <w:rPr>
          <w:rFonts w:cs="Arial"/>
          <w:b/>
          <w:sz w:val="20"/>
        </w:rPr>
        <w:t xml:space="preserve">(40 CFR 63.3940, 40 CFR 63.3950, 40 CFR 63.3960)  </w:t>
      </w:r>
    </w:p>
    <w:p w14:paraId="7C840AD2" w14:textId="77777777" w:rsidR="00101AFE" w:rsidRPr="00101AFE" w:rsidRDefault="00101AFE" w:rsidP="00101AFE">
      <w:pPr>
        <w:jc w:val="both"/>
        <w:rPr>
          <w:sz w:val="20"/>
        </w:rPr>
      </w:pPr>
    </w:p>
    <w:p w14:paraId="70A02355" w14:textId="77777777" w:rsidR="00101AFE" w:rsidRPr="00101AFE" w:rsidRDefault="00101AFE" w:rsidP="00101AFE">
      <w:pPr>
        <w:ind w:left="360" w:hanging="360"/>
        <w:jc w:val="both"/>
        <w:rPr>
          <w:b/>
          <w:sz w:val="20"/>
        </w:rPr>
      </w:pPr>
      <w:r w:rsidRPr="00101AFE">
        <w:rPr>
          <w:sz w:val="20"/>
        </w:rPr>
        <w:t>2.</w:t>
      </w:r>
      <w:r w:rsidRPr="00101AFE">
        <w:rPr>
          <w:sz w:val="20"/>
        </w:rPr>
        <w:tab/>
        <w:t xml:space="preserve">The permittee shall keep all records required by 40 CFR 63.3930 in the format and timeframes outlined in 40 CFR 63.3931.  </w:t>
      </w:r>
      <w:r w:rsidRPr="00101AFE">
        <w:rPr>
          <w:b/>
          <w:sz w:val="20"/>
        </w:rPr>
        <w:t xml:space="preserve">(40 CFR 63.3942(d), </w:t>
      </w:r>
      <w:r w:rsidRPr="00101AFE">
        <w:rPr>
          <w:rFonts w:cs="Arial"/>
          <w:b/>
          <w:sz w:val="20"/>
        </w:rPr>
        <w:t xml:space="preserve">40 CFR </w:t>
      </w:r>
      <w:r w:rsidRPr="00101AFE">
        <w:rPr>
          <w:b/>
          <w:sz w:val="20"/>
        </w:rPr>
        <w:t>63.3952(d), 40 CFR 63.3963(j))</w:t>
      </w:r>
    </w:p>
    <w:p w14:paraId="4A785642" w14:textId="77777777" w:rsidR="00101AFE" w:rsidRPr="00101AFE" w:rsidRDefault="00101AFE" w:rsidP="00101AFE">
      <w:pPr>
        <w:tabs>
          <w:tab w:val="left" w:pos="360"/>
        </w:tabs>
        <w:ind w:left="360" w:hanging="360"/>
        <w:jc w:val="both"/>
        <w:rPr>
          <w:sz w:val="20"/>
        </w:rPr>
      </w:pPr>
    </w:p>
    <w:p w14:paraId="05920EDA" w14:textId="77777777" w:rsidR="00101AFE" w:rsidRPr="00101AFE" w:rsidRDefault="00101AFE" w:rsidP="00101AFE">
      <w:pPr>
        <w:tabs>
          <w:tab w:val="left" w:pos="360"/>
        </w:tabs>
        <w:spacing w:after="120"/>
        <w:ind w:left="360" w:hanging="360"/>
        <w:jc w:val="both"/>
        <w:rPr>
          <w:sz w:val="20"/>
        </w:rPr>
      </w:pPr>
      <w:r w:rsidRPr="00101AFE">
        <w:rPr>
          <w:sz w:val="20"/>
        </w:rPr>
        <w:t>3.</w:t>
      </w:r>
      <w:r w:rsidRPr="00101AFE">
        <w:rPr>
          <w:sz w:val="20"/>
        </w:rPr>
        <w:tab/>
        <w:t>The permittee shall maintain, at a minimum, the following records for each compliance period:</w:t>
      </w:r>
    </w:p>
    <w:p w14:paraId="4F5071C0" w14:textId="77777777" w:rsidR="00101AFE" w:rsidRPr="00101AFE" w:rsidRDefault="00101AFE" w:rsidP="00101AFE">
      <w:pPr>
        <w:spacing w:after="120"/>
        <w:ind w:left="720" w:hanging="360"/>
        <w:jc w:val="both"/>
        <w:rPr>
          <w:sz w:val="20"/>
        </w:rPr>
      </w:pPr>
      <w:r w:rsidRPr="00101AFE">
        <w:rPr>
          <w:sz w:val="20"/>
        </w:rPr>
        <w:t>a.</w:t>
      </w:r>
      <w:r w:rsidRPr="00101AFE">
        <w:rPr>
          <w:sz w:val="20"/>
        </w:rPr>
        <w:tab/>
        <w:t xml:space="preserve">A copy of each notification and report that is submitted to comply with Subpart MMMM, and the documentation supporting each notification and report.  </w:t>
      </w:r>
      <w:r w:rsidRPr="00101AFE">
        <w:rPr>
          <w:b/>
          <w:sz w:val="20"/>
        </w:rPr>
        <w:t>(40 CFR 63.3930(a))</w:t>
      </w:r>
    </w:p>
    <w:p w14:paraId="5C28A133" w14:textId="77777777" w:rsidR="00101AFE" w:rsidRPr="00101AFE" w:rsidRDefault="00101AFE" w:rsidP="00101AFE">
      <w:pPr>
        <w:spacing w:after="120"/>
        <w:ind w:left="720" w:hanging="360"/>
        <w:jc w:val="both"/>
        <w:rPr>
          <w:b/>
          <w:sz w:val="20"/>
        </w:rPr>
      </w:pPr>
      <w:r w:rsidRPr="00101AFE">
        <w:rPr>
          <w:sz w:val="20"/>
        </w:rPr>
        <w:t>b.</w:t>
      </w:r>
      <w:r w:rsidRPr="00101AFE">
        <w:rPr>
          <w:sz w:val="20"/>
        </w:rPr>
        <w:tab/>
        <w:t>A current copy of information provided by materials suppliers or manufacturers, such as manufacturer’s formulation data, or test data used to determine the mass fraction of organic HAP and density of each coating, thinner and/or other additive, and cleaning material, and the volume fraction of coating solids for each coating.</w:t>
      </w:r>
      <w:r w:rsidRPr="00101AFE">
        <w:rPr>
          <w:rFonts w:cs="Arial"/>
          <w:sz w:val="20"/>
        </w:rPr>
        <w:t xml:space="preserve">  </w:t>
      </w:r>
      <w:r w:rsidRPr="00101AFE">
        <w:rPr>
          <w:b/>
          <w:sz w:val="20"/>
        </w:rPr>
        <w:t>(40 CFR 63.3930(b))</w:t>
      </w:r>
    </w:p>
    <w:p w14:paraId="1DBD0230" w14:textId="77777777" w:rsidR="00101AFE" w:rsidRPr="00101AFE" w:rsidRDefault="00101AFE" w:rsidP="00101AFE">
      <w:pPr>
        <w:spacing w:after="120"/>
        <w:ind w:left="720" w:hanging="360"/>
        <w:jc w:val="both"/>
        <w:rPr>
          <w:b/>
          <w:sz w:val="20"/>
        </w:rPr>
      </w:pPr>
      <w:r w:rsidRPr="00101AFE">
        <w:rPr>
          <w:sz w:val="20"/>
        </w:rPr>
        <w:t>c.</w:t>
      </w:r>
      <w:r w:rsidRPr="00101AFE">
        <w:rPr>
          <w:sz w:val="20"/>
        </w:rPr>
        <w:tab/>
        <w:t>A list of the coating operations on which each compliance option was used, and the beginning and ending dates and times for each compliance option used.</w:t>
      </w:r>
      <w:r w:rsidRPr="00101AFE">
        <w:rPr>
          <w:b/>
          <w:sz w:val="20"/>
        </w:rPr>
        <w:t xml:space="preserve">  (40 CFR 63.3930(c)(1))</w:t>
      </w:r>
    </w:p>
    <w:p w14:paraId="7709AB0C" w14:textId="77777777" w:rsidR="00101AFE" w:rsidRPr="00101AFE" w:rsidRDefault="00101AFE" w:rsidP="00101AFE">
      <w:pPr>
        <w:spacing w:after="120"/>
        <w:ind w:left="720" w:hanging="360"/>
        <w:jc w:val="both"/>
        <w:rPr>
          <w:sz w:val="20"/>
        </w:rPr>
      </w:pPr>
      <w:r w:rsidRPr="00101AFE">
        <w:rPr>
          <w:sz w:val="20"/>
        </w:rPr>
        <w:t>d.</w:t>
      </w:r>
      <w:r w:rsidRPr="00101AFE">
        <w:rPr>
          <w:sz w:val="20"/>
        </w:rPr>
        <w:tab/>
        <w:t xml:space="preserve">For the compliant materials option, the calculation of the organic HAP content for each coating, using Equation 2 of </w:t>
      </w:r>
      <w:r w:rsidRPr="00101AFE">
        <w:rPr>
          <w:rFonts w:cs="Arial"/>
          <w:sz w:val="20"/>
        </w:rPr>
        <w:t xml:space="preserve">40 CFR </w:t>
      </w:r>
      <w:r w:rsidRPr="00101AFE">
        <w:rPr>
          <w:sz w:val="20"/>
        </w:rPr>
        <w:t xml:space="preserve">63.3941.  </w:t>
      </w:r>
      <w:r w:rsidRPr="00101AFE">
        <w:rPr>
          <w:b/>
          <w:sz w:val="20"/>
        </w:rPr>
        <w:t>(40 CFR 63.3930(c)(2))</w:t>
      </w:r>
    </w:p>
    <w:p w14:paraId="51DA16E3" w14:textId="2505C79B" w:rsidR="00101AFE" w:rsidRPr="00156984" w:rsidRDefault="00101AFE" w:rsidP="00156984">
      <w:pPr>
        <w:spacing w:after="120"/>
        <w:ind w:left="720" w:hanging="360"/>
        <w:jc w:val="both"/>
        <w:rPr>
          <w:b/>
          <w:sz w:val="20"/>
        </w:rPr>
      </w:pPr>
      <w:r w:rsidRPr="00101AFE">
        <w:rPr>
          <w:sz w:val="20"/>
        </w:rPr>
        <w:t>e.</w:t>
      </w:r>
      <w:r w:rsidRPr="00101AFE">
        <w:rPr>
          <w:sz w:val="20"/>
        </w:rPr>
        <w:tab/>
        <w:t xml:space="preserve">For the emission rate without add-on controls option, the calculation of the total mass of organic HAP emissions for the coatings, thinners and/or additives, and cleaning materials used each month using Equations 1, 1A through 1C and 2 of 40 CFR 63.3951; and, if applicable, the calculation used to determine mass of organic HAP in waste materials according to 40 CFR 63.3951(e)(4); the calculation of the total volume of coating solids used each month using Equation 2 of 40 CFR 63.3951; and the calculation of each 12-month organic HAP emission rate using Equation 3 of 40 CFR 63.3951.  </w:t>
      </w:r>
      <w:r w:rsidRPr="00101AFE">
        <w:rPr>
          <w:b/>
          <w:sz w:val="20"/>
        </w:rPr>
        <w:t>(40 CFR 63.3930(c)(3))</w:t>
      </w:r>
    </w:p>
    <w:p w14:paraId="36ACE705" w14:textId="1104D91B" w:rsidR="00101AFE" w:rsidRPr="00101AFE" w:rsidRDefault="00156984" w:rsidP="00101AFE">
      <w:pPr>
        <w:spacing w:after="120"/>
        <w:ind w:left="720" w:hanging="360"/>
        <w:jc w:val="both"/>
        <w:rPr>
          <w:b/>
          <w:sz w:val="20"/>
        </w:rPr>
      </w:pPr>
      <w:r>
        <w:rPr>
          <w:sz w:val="20"/>
        </w:rPr>
        <w:t>f</w:t>
      </w:r>
      <w:r w:rsidR="00101AFE" w:rsidRPr="00101AFE">
        <w:rPr>
          <w:sz w:val="20"/>
        </w:rPr>
        <w:t>.</w:t>
      </w:r>
      <w:r w:rsidR="00101AFE" w:rsidRPr="00101AFE">
        <w:rPr>
          <w:sz w:val="20"/>
        </w:rPr>
        <w:tab/>
        <w:t>The name and mass or volume of each coating, thinner and/or other additive, and cleaning material used during each compliance period.</w:t>
      </w:r>
      <w:r w:rsidR="00101AFE" w:rsidRPr="00101AFE">
        <w:rPr>
          <w:rFonts w:cs="Arial"/>
          <w:sz w:val="20"/>
        </w:rPr>
        <w:t xml:space="preserve"> </w:t>
      </w:r>
      <w:r w:rsidR="00101AFE" w:rsidRPr="00101AFE">
        <w:rPr>
          <w:sz w:val="20"/>
        </w:rPr>
        <w:t xml:space="preserve"> If the compliant material option is used for all coatings at the affected source, the permittee may maintain purchase records for each material used rather than a record of the volume used.  </w:t>
      </w:r>
      <w:r w:rsidR="00101AFE" w:rsidRPr="00101AFE">
        <w:rPr>
          <w:b/>
          <w:sz w:val="20"/>
        </w:rPr>
        <w:t>(40 CFR 63.3930(d))</w:t>
      </w:r>
    </w:p>
    <w:p w14:paraId="22277B84" w14:textId="43D56E57" w:rsidR="00101AFE" w:rsidRPr="00101AFE" w:rsidRDefault="00156984" w:rsidP="00101AFE">
      <w:pPr>
        <w:spacing w:after="120"/>
        <w:ind w:left="720" w:hanging="360"/>
        <w:jc w:val="both"/>
        <w:rPr>
          <w:b/>
          <w:sz w:val="20"/>
        </w:rPr>
      </w:pPr>
      <w:r>
        <w:rPr>
          <w:sz w:val="20"/>
        </w:rPr>
        <w:t>g</w:t>
      </w:r>
      <w:r w:rsidR="00101AFE" w:rsidRPr="00101AFE">
        <w:rPr>
          <w:sz w:val="20"/>
        </w:rPr>
        <w:t>.</w:t>
      </w:r>
      <w:r w:rsidR="00101AFE" w:rsidRPr="00101AFE">
        <w:rPr>
          <w:sz w:val="20"/>
        </w:rPr>
        <w:tab/>
        <w:t xml:space="preserve">The mass fraction of organic HAP for each coating, thinner and/or additive, and cleaning material used during each compliance period unless the material is tracked by weight.  </w:t>
      </w:r>
      <w:r w:rsidR="00101AFE" w:rsidRPr="00101AFE">
        <w:rPr>
          <w:b/>
          <w:sz w:val="20"/>
        </w:rPr>
        <w:t>(40 CFR 63.3930(e))</w:t>
      </w:r>
    </w:p>
    <w:p w14:paraId="5FBA427B" w14:textId="30998342" w:rsidR="00101AFE" w:rsidRPr="00101AFE" w:rsidRDefault="00156984" w:rsidP="00101AFE">
      <w:pPr>
        <w:spacing w:after="120"/>
        <w:ind w:left="720" w:hanging="360"/>
        <w:jc w:val="both"/>
        <w:rPr>
          <w:b/>
          <w:sz w:val="20"/>
        </w:rPr>
      </w:pPr>
      <w:r>
        <w:rPr>
          <w:sz w:val="20"/>
        </w:rPr>
        <w:t>h</w:t>
      </w:r>
      <w:r w:rsidR="00101AFE" w:rsidRPr="00101AFE">
        <w:rPr>
          <w:sz w:val="20"/>
        </w:rPr>
        <w:t>.</w:t>
      </w:r>
      <w:r w:rsidR="00101AFE" w:rsidRPr="00101AFE">
        <w:rPr>
          <w:sz w:val="20"/>
        </w:rPr>
        <w:tab/>
        <w:t xml:space="preserve">The volume fraction of coating solids for each coating used during each compliance period.  </w:t>
      </w:r>
      <w:r w:rsidR="00101AFE" w:rsidRPr="00101AFE">
        <w:rPr>
          <w:b/>
          <w:sz w:val="20"/>
        </w:rPr>
        <w:t>(40 CFR 63.3930(f))</w:t>
      </w:r>
    </w:p>
    <w:p w14:paraId="0795461F" w14:textId="07127272" w:rsidR="00101AFE" w:rsidRPr="00101AFE" w:rsidRDefault="00156984" w:rsidP="00101AFE">
      <w:pPr>
        <w:tabs>
          <w:tab w:val="left" w:pos="900"/>
        </w:tabs>
        <w:spacing w:after="120"/>
        <w:ind w:left="720" w:hanging="360"/>
        <w:jc w:val="both"/>
        <w:rPr>
          <w:b/>
          <w:sz w:val="20"/>
        </w:rPr>
      </w:pPr>
      <w:r>
        <w:rPr>
          <w:sz w:val="20"/>
        </w:rPr>
        <w:t>i</w:t>
      </w:r>
      <w:r w:rsidR="00101AFE" w:rsidRPr="00101AFE">
        <w:rPr>
          <w:sz w:val="20"/>
        </w:rPr>
        <w:t>.</w:t>
      </w:r>
      <w:r w:rsidR="00101AFE" w:rsidRPr="00101AFE">
        <w:rPr>
          <w:sz w:val="20"/>
        </w:rPr>
        <w:tab/>
        <w:t xml:space="preserve">For the emission rate without add-on controls option, the density of for each coating, thinner and/or other additive, and cleaning material used during each compliance period.  </w:t>
      </w:r>
      <w:r w:rsidR="00101AFE" w:rsidRPr="00101AFE">
        <w:rPr>
          <w:b/>
          <w:sz w:val="20"/>
        </w:rPr>
        <w:t>(40 CFR 63.3930(g))</w:t>
      </w:r>
    </w:p>
    <w:p w14:paraId="04AFDA26" w14:textId="1B72B9B3" w:rsidR="00101AFE" w:rsidRPr="00101AFE" w:rsidRDefault="00156984" w:rsidP="00101AFE">
      <w:pPr>
        <w:tabs>
          <w:tab w:val="left" w:pos="900"/>
        </w:tabs>
        <w:spacing w:after="120"/>
        <w:ind w:left="720" w:hanging="360"/>
        <w:jc w:val="both"/>
        <w:rPr>
          <w:b/>
          <w:sz w:val="20"/>
        </w:rPr>
      </w:pPr>
      <w:r>
        <w:rPr>
          <w:rFonts w:cs="Arial"/>
          <w:sz w:val="20"/>
        </w:rPr>
        <w:t>j</w:t>
      </w:r>
      <w:r w:rsidR="00101AFE" w:rsidRPr="00101AFE">
        <w:rPr>
          <w:rFonts w:cs="Arial"/>
          <w:sz w:val="20"/>
        </w:rPr>
        <w:t>.</w:t>
      </w:r>
      <w:r w:rsidR="00101AFE" w:rsidRPr="00101AFE">
        <w:rPr>
          <w:rFonts w:cs="Arial"/>
          <w:sz w:val="20"/>
        </w:rPr>
        <w:tab/>
        <w:t xml:space="preserve">The information specified in 40 CFR </w:t>
      </w:r>
      <w:r w:rsidR="00101AFE" w:rsidRPr="00101AFE">
        <w:rPr>
          <w:sz w:val="20"/>
        </w:rPr>
        <w:t>63.3930(h)</w:t>
      </w:r>
      <w:r w:rsidR="00101AFE" w:rsidRPr="00101AFE">
        <w:rPr>
          <w:rFonts w:cs="Arial"/>
          <w:sz w:val="20"/>
        </w:rPr>
        <w:t xml:space="preserve">(1) through (3), if an allowance is used in Equation 1 of 40 CFR 63.3951 for organic HAP contained in waste materials sent to or designated for shipment to a treatment, storage, and disposal facility (TSDF) according to 40 CFR 63.3951(e)(4).  </w:t>
      </w:r>
      <w:r w:rsidR="00101AFE" w:rsidRPr="00101AFE">
        <w:rPr>
          <w:rFonts w:cs="Arial"/>
          <w:b/>
          <w:sz w:val="20"/>
        </w:rPr>
        <w:t>(</w:t>
      </w:r>
      <w:r w:rsidR="00101AFE" w:rsidRPr="00101AFE">
        <w:rPr>
          <w:b/>
          <w:sz w:val="20"/>
        </w:rPr>
        <w:t>40 CFR 63.3930(h))</w:t>
      </w:r>
    </w:p>
    <w:p w14:paraId="695090D6" w14:textId="1F105E21" w:rsidR="00101AFE" w:rsidRPr="00101AFE" w:rsidRDefault="00156984" w:rsidP="00101AFE">
      <w:pPr>
        <w:tabs>
          <w:tab w:val="left" w:pos="900"/>
        </w:tabs>
        <w:spacing w:after="120"/>
        <w:ind w:left="720" w:hanging="360"/>
        <w:jc w:val="both"/>
        <w:rPr>
          <w:b/>
          <w:sz w:val="20"/>
        </w:rPr>
      </w:pPr>
      <w:r>
        <w:rPr>
          <w:sz w:val="20"/>
        </w:rPr>
        <w:t>k</w:t>
      </w:r>
      <w:r w:rsidR="00101AFE" w:rsidRPr="00101AFE">
        <w:rPr>
          <w:sz w:val="20"/>
        </w:rPr>
        <w:t>.</w:t>
      </w:r>
      <w:r w:rsidR="00101AFE" w:rsidRPr="00101AFE">
        <w:rPr>
          <w:sz w:val="20"/>
        </w:rPr>
        <w:tab/>
        <w:t xml:space="preserve">The date, time, and duration of each deviation.  </w:t>
      </w:r>
      <w:r w:rsidR="00101AFE" w:rsidRPr="00101AFE">
        <w:rPr>
          <w:b/>
          <w:sz w:val="20"/>
        </w:rPr>
        <w:t>(40 CFR 63.3930(j))</w:t>
      </w:r>
    </w:p>
    <w:p w14:paraId="53300125" w14:textId="77777777" w:rsidR="00101AFE" w:rsidRPr="00101AFE" w:rsidRDefault="00101AFE" w:rsidP="00101AFE">
      <w:pPr>
        <w:jc w:val="both"/>
        <w:rPr>
          <w:sz w:val="20"/>
        </w:rPr>
      </w:pPr>
    </w:p>
    <w:p w14:paraId="73A8C74C" w14:textId="177B9C64" w:rsidR="00101AFE" w:rsidRPr="00101AFE" w:rsidRDefault="00156984" w:rsidP="00101AFE">
      <w:pPr>
        <w:ind w:left="360" w:hanging="360"/>
        <w:jc w:val="both"/>
        <w:rPr>
          <w:b/>
          <w:sz w:val="20"/>
        </w:rPr>
      </w:pPr>
      <w:r>
        <w:rPr>
          <w:sz w:val="20"/>
        </w:rPr>
        <w:t>4</w:t>
      </w:r>
      <w:r w:rsidR="00101AFE" w:rsidRPr="00101AFE">
        <w:rPr>
          <w:sz w:val="20"/>
        </w:rPr>
        <w:t>.</w:t>
      </w:r>
      <w:r w:rsidR="00101AFE" w:rsidRPr="00101AFE">
        <w:rPr>
          <w:sz w:val="20"/>
        </w:rPr>
        <w:tab/>
        <w:t xml:space="preserve">For each coating used for the compliant coating option, the permittee shall demonstrate continuous compliance with the emission limit in 40 CFR 63.3890, for each compliance period, using Equation 2 of 40 CFR 63.3941.  For each thinner and cleaning material used, the permittee shall determine continuous compliance according to 40 CFR 63.3941(a).  </w:t>
      </w:r>
      <w:r w:rsidR="00101AFE" w:rsidRPr="00101AFE">
        <w:rPr>
          <w:b/>
          <w:sz w:val="20"/>
        </w:rPr>
        <w:t>(40 CFR 63.3942)</w:t>
      </w:r>
    </w:p>
    <w:p w14:paraId="2CF2AD2A" w14:textId="77777777" w:rsidR="00101AFE" w:rsidRPr="00101AFE" w:rsidRDefault="00101AFE" w:rsidP="00101AFE">
      <w:pPr>
        <w:ind w:left="360" w:hanging="360"/>
        <w:jc w:val="both"/>
        <w:rPr>
          <w:sz w:val="20"/>
        </w:rPr>
      </w:pPr>
    </w:p>
    <w:p w14:paraId="74E9F627" w14:textId="295BFDC1" w:rsidR="00101AFE" w:rsidRPr="00101AFE" w:rsidRDefault="00156984" w:rsidP="00101AFE">
      <w:pPr>
        <w:ind w:left="360" w:hanging="360"/>
        <w:jc w:val="both"/>
        <w:rPr>
          <w:sz w:val="20"/>
        </w:rPr>
      </w:pPr>
      <w:r>
        <w:rPr>
          <w:sz w:val="20"/>
        </w:rPr>
        <w:t>5</w:t>
      </w:r>
      <w:r w:rsidR="00101AFE" w:rsidRPr="00101AFE">
        <w:rPr>
          <w:sz w:val="20"/>
        </w:rPr>
        <w:t>.</w:t>
      </w:r>
      <w:r w:rsidR="00101AFE" w:rsidRPr="00101AFE">
        <w:rPr>
          <w:sz w:val="20"/>
        </w:rPr>
        <w:tab/>
        <w:t xml:space="preserve">For any coating operation or group of coating operations using the emission rate without add-on controls option, the permittee shall demonstrate continuous compliance with the applicable organic HAP emission limit in 40 CFR 63.3890, for each compliance period, according to 40 CFR 63.3951(a) through (g).  </w:t>
      </w:r>
      <w:r w:rsidR="00101AFE" w:rsidRPr="00101AFE">
        <w:rPr>
          <w:b/>
          <w:sz w:val="20"/>
        </w:rPr>
        <w:t>(40 CFR 63.3952)</w:t>
      </w:r>
    </w:p>
    <w:p w14:paraId="690E947D" w14:textId="77777777" w:rsidR="00101AFE" w:rsidRPr="00101AFE" w:rsidRDefault="00101AFE" w:rsidP="00101AFE">
      <w:pPr>
        <w:jc w:val="both"/>
        <w:rPr>
          <w:sz w:val="20"/>
        </w:rPr>
      </w:pPr>
    </w:p>
    <w:p w14:paraId="6F636370" w14:textId="77777777" w:rsidR="00101AFE" w:rsidRPr="00101AFE" w:rsidRDefault="00101AFE" w:rsidP="00101AFE">
      <w:pPr>
        <w:jc w:val="both"/>
        <w:rPr>
          <w:b/>
          <w:u w:val="single"/>
        </w:rPr>
      </w:pPr>
      <w:r w:rsidRPr="00101AFE">
        <w:rPr>
          <w:b/>
        </w:rPr>
        <w:t xml:space="preserve">VII.  </w:t>
      </w:r>
      <w:r w:rsidRPr="00101AFE">
        <w:rPr>
          <w:b/>
          <w:u w:val="single"/>
        </w:rPr>
        <w:t>REPORTING</w:t>
      </w:r>
    </w:p>
    <w:p w14:paraId="0FE22168" w14:textId="77777777" w:rsidR="00101AFE" w:rsidRPr="00101AFE" w:rsidRDefault="00101AFE" w:rsidP="00101AFE">
      <w:pPr>
        <w:jc w:val="both"/>
        <w:rPr>
          <w:sz w:val="20"/>
        </w:rPr>
      </w:pPr>
    </w:p>
    <w:p w14:paraId="7128552A" w14:textId="77777777" w:rsidR="00101AFE" w:rsidRPr="00101AFE" w:rsidRDefault="00101AFE" w:rsidP="00101AFE">
      <w:pPr>
        <w:ind w:left="360" w:hanging="360"/>
        <w:jc w:val="both"/>
        <w:rPr>
          <w:sz w:val="20"/>
        </w:rPr>
      </w:pPr>
      <w:r w:rsidRPr="00101AFE">
        <w:t>1.</w:t>
      </w:r>
      <w:r w:rsidRPr="00101AFE">
        <w:tab/>
      </w:r>
      <w:r w:rsidRPr="00101AFE">
        <w:rPr>
          <w:sz w:val="20"/>
        </w:rPr>
        <w:t xml:space="preserve">Prompt reporting of deviations pursuant to General Conditions 21 and 22 of Part A.  </w:t>
      </w:r>
      <w:r w:rsidRPr="00101AFE">
        <w:rPr>
          <w:b/>
          <w:sz w:val="20"/>
        </w:rPr>
        <w:t>(R 336.1213(3)(c)(ii))</w:t>
      </w:r>
    </w:p>
    <w:p w14:paraId="335829EA" w14:textId="77777777" w:rsidR="00101AFE" w:rsidRPr="00101AFE" w:rsidRDefault="00101AFE" w:rsidP="00101AFE">
      <w:pPr>
        <w:ind w:left="360" w:hanging="360"/>
        <w:jc w:val="both"/>
        <w:rPr>
          <w:sz w:val="20"/>
        </w:rPr>
      </w:pPr>
    </w:p>
    <w:p w14:paraId="584CC103" w14:textId="77777777" w:rsidR="00101AFE" w:rsidRPr="00101AFE" w:rsidRDefault="00101AFE" w:rsidP="00101AFE">
      <w:pPr>
        <w:ind w:left="360" w:hanging="360"/>
        <w:jc w:val="both"/>
        <w:rPr>
          <w:sz w:val="20"/>
        </w:rPr>
      </w:pPr>
      <w:r w:rsidRPr="00101AFE">
        <w:rPr>
          <w:sz w:val="20"/>
        </w:rPr>
        <w:t>2.</w:t>
      </w:r>
      <w:r w:rsidRPr="00101AF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101AFE">
        <w:rPr>
          <w:b/>
          <w:sz w:val="20"/>
        </w:rPr>
        <w:t>(R 336.1213(3)(c)(i))</w:t>
      </w:r>
    </w:p>
    <w:p w14:paraId="1395631D" w14:textId="77777777" w:rsidR="00101AFE" w:rsidRPr="00101AFE" w:rsidRDefault="00101AFE" w:rsidP="00101AFE">
      <w:pPr>
        <w:ind w:left="360" w:hanging="360"/>
        <w:jc w:val="both"/>
        <w:rPr>
          <w:sz w:val="20"/>
        </w:rPr>
      </w:pPr>
    </w:p>
    <w:p w14:paraId="65080CE6" w14:textId="77777777" w:rsidR="00101AFE" w:rsidRPr="00101AFE" w:rsidRDefault="00101AFE" w:rsidP="00101AFE">
      <w:pPr>
        <w:ind w:left="360" w:hanging="360"/>
        <w:jc w:val="both"/>
        <w:rPr>
          <w:sz w:val="20"/>
        </w:rPr>
      </w:pPr>
      <w:r w:rsidRPr="00101AFE">
        <w:rPr>
          <w:sz w:val="20"/>
        </w:rPr>
        <w:lastRenderedPageBreak/>
        <w:t>3.</w:t>
      </w:r>
      <w:r w:rsidRPr="00101AFE">
        <w:rPr>
          <w:sz w:val="20"/>
        </w:rPr>
        <w:tab/>
        <w:t xml:space="preserve">Annual certification of compliance pursuant to General Conditions 19 and 20 of Part A.  The report shall be postmarked or received by the appropriate AQD District Office by March 15 for the previous calendar year.  </w:t>
      </w:r>
      <w:r w:rsidRPr="00101AFE">
        <w:rPr>
          <w:b/>
          <w:sz w:val="20"/>
        </w:rPr>
        <w:t>(R 336.1213(4)(c))</w:t>
      </w:r>
    </w:p>
    <w:p w14:paraId="00E3CAB2" w14:textId="77777777" w:rsidR="00101AFE" w:rsidRPr="00101AFE" w:rsidRDefault="00101AFE" w:rsidP="00101AFE">
      <w:pPr>
        <w:jc w:val="both"/>
        <w:rPr>
          <w:rFonts w:cs="Arial"/>
          <w:sz w:val="20"/>
        </w:rPr>
      </w:pPr>
    </w:p>
    <w:p w14:paraId="3DE3BACC" w14:textId="77777777" w:rsidR="00101AFE" w:rsidRPr="001E2277" w:rsidRDefault="00101AFE" w:rsidP="00101AFE">
      <w:pPr>
        <w:ind w:left="360" w:hanging="360"/>
        <w:jc w:val="both"/>
        <w:rPr>
          <w:sz w:val="20"/>
        </w:rPr>
      </w:pPr>
      <w:r w:rsidRPr="001E2277">
        <w:rPr>
          <w:sz w:val="20"/>
        </w:rPr>
        <w:t>4.</w:t>
      </w:r>
      <w:r w:rsidRPr="001E2277">
        <w:rPr>
          <w:sz w:val="20"/>
        </w:rPr>
        <w:tab/>
        <w:t xml:space="preserve">For the compliant material option, the permittee shall report a deviation, as specified in 40 CFR 63.3910(c)(6) and 40 CFR 63.3920(a)(5), if any coating used for any 12-month compliance period exceeds the applicable emission limit specified in 40 CFR 63.3890; or any thinner or cleaning material used contains any organic HAP.  </w:t>
      </w:r>
      <w:r w:rsidRPr="001E2277">
        <w:rPr>
          <w:b/>
          <w:sz w:val="20"/>
        </w:rPr>
        <w:t>(40 CFR 63.3942(b))</w:t>
      </w:r>
    </w:p>
    <w:p w14:paraId="6481FD6C" w14:textId="77777777" w:rsidR="00101AFE" w:rsidRPr="001E2277" w:rsidRDefault="00101AFE" w:rsidP="00101AFE">
      <w:pPr>
        <w:ind w:left="360" w:hanging="360"/>
        <w:jc w:val="both"/>
        <w:rPr>
          <w:sz w:val="20"/>
        </w:rPr>
      </w:pPr>
    </w:p>
    <w:p w14:paraId="69E41151" w14:textId="77777777" w:rsidR="00101AFE" w:rsidRPr="001E2277" w:rsidRDefault="00101AFE" w:rsidP="00101AFE">
      <w:pPr>
        <w:ind w:left="360" w:hanging="360"/>
        <w:jc w:val="both"/>
        <w:rPr>
          <w:b/>
          <w:sz w:val="20"/>
        </w:rPr>
      </w:pPr>
      <w:r w:rsidRPr="001E2277">
        <w:rPr>
          <w:sz w:val="20"/>
        </w:rPr>
        <w:t>5.</w:t>
      </w:r>
      <w:r w:rsidRPr="001E2277">
        <w:rPr>
          <w:sz w:val="20"/>
        </w:rPr>
        <w:tab/>
        <w:t xml:space="preserve">For the emission rate without add-on controls, the permittee shall report a deviation, as specified in 40 CFR 63.3910(c)(6) and 40 CFR 63.3920(a)(6), if the organic HAP emission rate for any 12-month compliance period exceeds the applicable emission limit specified in 40 CFR 63.3890.  </w:t>
      </w:r>
      <w:r w:rsidRPr="001E2277">
        <w:rPr>
          <w:b/>
          <w:sz w:val="20"/>
        </w:rPr>
        <w:t>(40 CFR 63.3952(b))</w:t>
      </w:r>
    </w:p>
    <w:p w14:paraId="1089DC52" w14:textId="77777777" w:rsidR="00156984" w:rsidRPr="001E2277" w:rsidRDefault="00156984" w:rsidP="00101AFE">
      <w:pPr>
        <w:tabs>
          <w:tab w:val="num" w:pos="342"/>
        </w:tabs>
        <w:ind w:left="360" w:hanging="360"/>
        <w:jc w:val="both"/>
        <w:rPr>
          <w:sz w:val="20"/>
        </w:rPr>
      </w:pPr>
    </w:p>
    <w:p w14:paraId="105FE1E2" w14:textId="13DDBF49" w:rsidR="00101AFE" w:rsidRPr="001E2277" w:rsidRDefault="00156984" w:rsidP="00101AFE">
      <w:pPr>
        <w:tabs>
          <w:tab w:val="num" w:pos="342"/>
        </w:tabs>
        <w:ind w:left="360" w:hanging="360"/>
        <w:jc w:val="both"/>
        <w:rPr>
          <w:b/>
        </w:rPr>
      </w:pPr>
      <w:r w:rsidRPr="001E2277">
        <w:rPr>
          <w:sz w:val="20"/>
        </w:rPr>
        <w:t>6</w:t>
      </w:r>
      <w:r w:rsidR="00101AFE" w:rsidRPr="001E2277">
        <w:rPr>
          <w:sz w:val="20"/>
        </w:rPr>
        <w:t>.</w:t>
      </w:r>
      <w:r w:rsidR="00101AFE" w:rsidRPr="001E2277">
        <w:rPr>
          <w:sz w:val="20"/>
        </w:rPr>
        <w:tab/>
        <w:t xml:space="preserve">The permittee shall submit the applicable notifications specified in 40 CFR 63.7(b) and (c), 40 CFR 63.8(f)(4), 40 CFR 63.9(b) through (e) and (h), and an initial notification and a notification of compliance status as specified in 40 CFR 63.3910.  </w:t>
      </w:r>
      <w:r w:rsidR="00101AFE" w:rsidRPr="001E2277">
        <w:rPr>
          <w:b/>
          <w:sz w:val="20"/>
        </w:rPr>
        <w:t>(40 CFR 63.3910</w:t>
      </w:r>
      <w:r w:rsidR="00101AFE" w:rsidRPr="001E2277">
        <w:rPr>
          <w:b/>
        </w:rPr>
        <w:t>)</w:t>
      </w:r>
    </w:p>
    <w:p w14:paraId="49696282" w14:textId="77777777" w:rsidR="00101AFE" w:rsidRPr="001E2277" w:rsidRDefault="00101AFE" w:rsidP="00101AFE">
      <w:pPr>
        <w:ind w:left="360" w:hanging="360"/>
        <w:jc w:val="both"/>
        <w:rPr>
          <w:sz w:val="20"/>
        </w:rPr>
      </w:pPr>
    </w:p>
    <w:p w14:paraId="6AF4F309" w14:textId="2BB3520A" w:rsidR="00101AFE" w:rsidRPr="00101AFE" w:rsidRDefault="00C23DC3" w:rsidP="00101AFE">
      <w:pPr>
        <w:ind w:left="360" w:hanging="360"/>
        <w:jc w:val="both"/>
        <w:rPr>
          <w:rFonts w:cs="Arial"/>
          <w:b/>
          <w:sz w:val="20"/>
        </w:rPr>
      </w:pPr>
      <w:r>
        <w:rPr>
          <w:sz w:val="20"/>
        </w:rPr>
        <w:t>7</w:t>
      </w:r>
      <w:r w:rsidR="00101AFE" w:rsidRPr="001E2277">
        <w:rPr>
          <w:sz w:val="20"/>
        </w:rPr>
        <w:t>.</w:t>
      </w:r>
      <w:r w:rsidR="00101AFE" w:rsidRPr="001E2277">
        <w:rPr>
          <w:sz w:val="20"/>
        </w:rPr>
        <w:tab/>
        <w:t xml:space="preserve">The permittee shall submit all </w:t>
      </w:r>
      <w:r w:rsidR="00101AFE" w:rsidRPr="001E2277">
        <w:rPr>
          <w:rFonts w:cs="Arial"/>
          <w:sz w:val="20"/>
        </w:rPr>
        <w:t xml:space="preserve">semiannual compliance reports </w:t>
      </w:r>
      <w:r w:rsidR="00101AFE" w:rsidRPr="001E2277">
        <w:rPr>
          <w:sz w:val="20"/>
        </w:rPr>
        <w:t xml:space="preserve">specified in 40 CFR </w:t>
      </w:r>
      <w:r w:rsidR="00101AFE" w:rsidRPr="001E2277">
        <w:rPr>
          <w:rFonts w:cs="Arial"/>
          <w:sz w:val="20"/>
        </w:rPr>
        <w:t xml:space="preserve">63.3920(a).  Each semiannual compliance report shall identify which coating operation(s) used each compliance option, and if there were no deviations from the emission limitations in 40 CFR 63.3890, include a statement that the coating operations </w:t>
      </w:r>
      <w:proofErr w:type="gramStart"/>
      <w:r w:rsidR="00101AFE" w:rsidRPr="001E2277">
        <w:rPr>
          <w:rFonts w:cs="Arial"/>
          <w:sz w:val="20"/>
        </w:rPr>
        <w:t>were in compliance</w:t>
      </w:r>
      <w:proofErr w:type="gramEnd"/>
      <w:r w:rsidR="00101AFE" w:rsidRPr="001E2277">
        <w:rPr>
          <w:rFonts w:cs="Arial"/>
          <w:sz w:val="20"/>
        </w:rPr>
        <w:t xml:space="preserve">.  </w:t>
      </w:r>
      <w:r w:rsidR="00101AFE" w:rsidRPr="001E2277">
        <w:rPr>
          <w:rFonts w:cs="Arial"/>
          <w:b/>
          <w:sz w:val="20"/>
        </w:rPr>
        <w:t>(</w:t>
      </w:r>
      <w:r w:rsidR="00101AFE" w:rsidRPr="001E2277">
        <w:rPr>
          <w:b/>
          <w:sz w:val="20"/>
        </w:rPr>
        <w:t xml:space="preserve">40 CFR </w:t>
      </w:r>
      <w:r w:rsidR="00101AFE" w:rsidRPr="001E2277">
        <w:rPr>
          <w:rFonts w:cs="Arial"/>
          <w:b/>
          <w:sz w:val="20"/>
        </w:rPr>
        <w:t>63.3920, 40 CFR 63.3942(c), 40 CFR 63.3952(c), 40 CFR 63.3963(f))</w:t>
      </w:r>
    </w:p>
    <w:p w14:paraId="521C89FE" w14:textId="77777777" w:rsidR="00101AFE" w:rsidRPr="00101AFE" w:rsidRDefault="00101AFE" w:rsidP="00101AFE">
      <w:pPr>
        <w:jc w:val="both"/>
        <w:rPr>
          <w:sz w:val="20"/>
        </w:rPr>
      </w:pPr>
    </w:p>
    <w:p w14:paraId="68B52A18" w14:textId="20594BA2" w:rsidR="00101AFE" w:rsidRPr="00101AFE" w:rsidRDefault="00101AFE" w:rsidP="00101AFE">
      <w:pPr>
        <w:jc w:val="both"/>
        <w:rPr>
          <w:rFonts w:cs="Arial"/>
          <w:b/>
          <w:sz w:val="20"/>
        </w:rPr>
      </w:pPr>
      <w:r w:rsidRPr="00101AFE">
        <w:rPr>
          <w:rFonts w:cs="Arial"/>
          <w:b/>
          <w:sz w:val="20"/>
        </w:rPr>
        <w:t>See Appendix 8</w:t>
      </w:r>
      <w:r w:rsidR="00156984">
        <w:rPr>
          <w:rFonts w:cs="Arial"/>
          <w:b/>
          <w:bCs/>
          <w:color w:val="0000FF"/>
          <w:sz w:val="20"/>
        </w:rPr>
        <w:t xml:space="preserve"> </w:t>
      </w:r>
    </w:p>
    <w:p w14:paraId="091CCEF0" w14:textId="77777777" w:rsidR="00101AFE" w:rsidRPr="00101AFE" w:rsidRDefault="00101AFE" w:rsidP="00101AFE">
      <w:pPr>
        <w:jc w:val="both"/>
        <w:rPr>
          <w:rFonts w:cs="Arial"/>
          <w:sz w:val="20"/>
        </w:rPr>
      </w:pPr>
    </w:p>
    <w:p w14:paraId="313B7619" w14:textId="77777777" w:rsidR="00101AFE" w:rsidRPr="00101AFE" w:rsidRDefault="00101AFE" w:rsidP="00101AFE">
      <w:r w:rsidRPr="00101AFE">
        <w:rPr>
          <w:b/>
        </w:rPr>
        <w:t xml:space="preserve">VIII.  </w:t>
      </w:r>
      <w:r w:rsidRPr="00101AFE">
        <w:rPr>
          <w:b/>
          <w:u w:val="single"/>
        </w:rPr>
        <w:t>STACK/VENT RESTRICTION(S)</w:t>
      </w:r>
    </w:p>
    <w:p w14:paraId="512E7DAA" w14:textId="77777777" w:rsidR="00101AFE" w:rsidRPr="00101AFE" w:rsidRDefault="00101AFE" w:rsidP="00101AFE">
      <w:pPr>
        <w:rPr>
          <w:sz w:val="20"/>
        </w:rPr>
      </w:pPr>
    </w:p>
    <w:p w14:paraId="7F97C1C3" w14:textId="77777777" w:rsidR="00101AFE" w:rsidRPr="00101AFE" w:rsidRDefault="00101AFE" w:rsidP="00101AFE">
      <w:pPr>
        <w:jc w:val="both"/>
        <w:rPr>
          <w:sz w:val="20"/>
        </w:rPr>
      </w:pPr>
      <w:r w:rsidRPr="00101AFE">
        <w:rPr>
          <w:sz w:val="20"/>
        </w:rPr>
        <w:t>NA</w:t>
      </w:r>
    </w:p>
    <w:p w14:paraId="7BF16254" w14:textId="77777777" w:rsidR="00101AFE" w:rsidRPr="00101AFE" w:rsidRDefault="00101AFE" w:rsidP="00101AFE">
      <w:pPr>
        <w:jc w:val="both"/>
        <w:rPr>
          <w:sz w:val="20"/>
        </w:rPr>
      </w:pPr>
    </w:p>
    <w:p w14:paraId="76562088" w14:textId="77777777" w:rsidR="00101AFE" w:rsidRPr="00101AFE" w:rsidRDefault="00101AFE" w:rsidP="00101AFE">
      <w:pPr>
        <w:jc w:val="both"/>
      </w:pPr>
      <w:r w:rsidRPr="00101AFE">
        <w:rPr>
          <w:b/>
        </w:rPr>
        <w:t xml:space="preserve">IX.  </w:t>
      </w:r>
      <w:r w:rsidRPr="00101AFE">
        <w:rPr>
          <w:b/>
          <w:u w:val="single"/>
        </w:rPr>
        <w:t>OTHER REQUIREMENT(S)</w:t>
      </w:r>
    </w:p>
    <w:p w14:paraId="612AF086" w14:textId="77777777" w:rsidR="00101AFE" w:rsidRPr="00101AFE" w:rsidRDefault="00101AFE" w:rsidP="00101AFE">
      <w:pPr>
        <w:jc w:val="both"/>
        <w:rPr>
          <w:sz w:val="20"/>
        </w:rPr>
      </w:pPr>
    </w:p>
    <w:p w14:paraId="475A2CE8" w14:textId="77777777" w:rsidR="00101AFE" w:rsidRDefault="00101AFE" w:rsidP="00101AFE">
      <w:pPr>
        <w:ind w:left="360" w:hanging="360"/>
        <w:jc w:val="both"/>
        <w:rPr>
          <w:rFonts w:cs="Arial"/>
          <w:b/>
          <w:sz w:val="20"/>
        </w:rPr>
      </w:pPr>
      <w:r w:rsidRPr="00101AFE">
        <w:rPr>
          <w:sz w:val="20"/>
        </w:rPr>
        <w:t>1.</w:t>
      </w:r>
      <w:r w:rsidRPr="00101AFE">
        <w:rPr>
          <w:sz w:val="20"/>
        </w:rPr>
        <w:tab/>
        <w:t>The permittee shall comply with all applicable provisions of the National Emission Standards for Hazardous Air Pollutants for Surface Coating of Miscellaneous Metal Parts and Products.</w:t>
      </w:r>
      <w:r w:rsidRPr="00101AFE">
        <w:t xml:space="preserve">  </w:t>
      </w:r>
      <w:r w:rsidRPr="00101AFE">
        <w:rPr>
          <w:b/>
          <w:sz w:val="20"/>
        </w:rPr>
        <w:t>(40 CFR Part 63, Subparts A and MMMM</w:t>
      </w:r>
      <w:r w:rsidRPr="00101AFE">
        <w:rPr>
          <w:rFonts w:cs="Arial"/>
          <w:b/>
          <w:sz w:val="20"/>
        </w:rPr>
        <w:t xml:space="preserve">) </w:t>
      </w:r>
    </w:p>
    <w:p w14:paraId="7AD1E8F8" w14:textId="06D9725E" w:rsidR="002C4306" w:rsidRDefault="002C4306">
      <w:pPr>
        <w:rPr>
          <w:sz w:val="20"/>
        </w:rPr>
      </w:pPr>
      <w:r>
        <w:rPr>
          <w:sz w:val="20"/>
        </w:rPr>
        <w:br w:type="page"/>
      </w:r>
    </w:p>
    <w:p w14:paraId="5F053EC9" w14:textId="77777777" w:rsidR="002C4306" w:rsidRPr="00101AFE" w:rsidRDefault="002C4306" w:rsidP="00101AFE">
      <w:pPr>
        <w:ind w:left="360" w:hanging="360"/>
        <w:jc w:val="both"/>
        <w:rPr>
          <w:sz w:val="20"/>
        </w:rPr>
      </w:pPr>
    </w:p>
    <w:p w14:paraId="4CFF4E9D" w14:textId="77777777" w:rsidR="007F66E2" w:rsidRDefault="007F66E2" w:rsidP="00FB0023">
      <w:bookmarkStart w:id="85" w:name="_Toc1453518"/>
      <w:bookmarkEnd w:id="62"/>
      <w:bookmarkEnd w:id="63"/>
      <w:bookmarkEnd w:id="64"/>
    </w:p>
    <w:p w14:paraId="026A2D22" w14:textId="77777777" w:rsidR="007F66E2" w:rsidRDefault="007F66E2" w:rsidP="00FB0023"/>
    <w:p w14:paraId="05F51D27" w14:textId="7977C269" w:rsidR="005E5399" w:rsidRPr="00440957" w:rsidRDefault="00FE2A0A" w:rsidP="001B5E34">
      <w:pPr>
        <w:pStyle w:val="Heading1"/>
        <w:rPr>
          <w:sz w:val="20"/>
          <w:szCs w:val="20"/>
        </w:rPr>
      </w:pPr>
      <w:bookmarkStart w:id="86" w:name="_Toc173845586"/>
      <w:r w:rsidRPr="001B5E34">
        <w:t>E</w:t>
      </w:r>
      <w:r w:rsidR="005E5399" w:rsidRPr="001B5E34">
        <w:t>.  NON-APPLICABLE REQUIREMENTS</w:t>
      </w:r>
      <w:bookmarkEnd w:id="85"/>
      <w:bookmarkEnd w:id="86"/>
    </w:p>
    <w:p w14:paraId="276C15FF" w14:textId="77777777" w:rsidR="005B2191" w:rsidRDefault="005B2191" w:rsidP="005B2191">
      <w:pPr>
        <w:jc w:val="both"/>
        <w:rPr>
          <w:rFonts w:cs="Arial"/>
          <w:sz w:val="20"/>
        </w:rPr>
      </w:pPr>
    </w:p>
    <w:p w14:paraId="7CE55C1E" w14:textId="3E5235E9" w:rsidR="00FD265B" w:rsidRPr="00EE5F4E" w:rsidRDefault="00FD265B" w:rsidP="004F09CF">
      <w:pPr>
        <w:jc w:val="both"/>
        <w:rPr>
          <w:sz w:val="20"/>
        </w:rPr>
      </w:pPr>
    </w:p>
    <w:p w14:paraId="060BF66B"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13F922BE" w14:textId="77777777" w:rsidR="000822B4" w:rsidRDefault="000822B4" w:rsidP="00D10803">
      <w:pPr>
        <w:jc w:val="both"/>
      </w:pPr>
    </w:p>
    <w:p w14:paraId="11134583"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5E4AD9AF" w14:textId="77777777" w:rsidTr="00B10CBB">
        <w:trPr>
          <w:cantSplit/>
          <w:trHeight w:val="226"/>
        </w:trPr>
        <w:tc>
          <w:tcPr>
            <w:tcW w:w="10271" w:type="dxa"/>
          </w:tcPr>
          <w:p w14:paraId="2B5E5E0D"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7" w:name="_Toc367698521"/>
            <w:bookmarkStart w:id="88" w:name="_Toc173845587"/>
            <w:r w:rsidRPr="00253A7B">
              <w:rPr>
                <w:b/>
                <w:kern w:val="28"/>
                <w:sz w:val="28"/>
                <w:szCs w:val="28"/>
              </w:rPr>
              <w:t>APPENDICES</w:t>
            </w:r>
            <w:bookmarkEnd w:id="87"/>
            <w:bookmarkEnd w:id="88"/>
          </w:p>
        </w:tc>
      </w:tr>
    </w:tbl>
    <w:p w14:paraId="788DFAEB" w14:textId="77777777" w:rsidR="00FC3D76" w:rsidRPr="00FC1F2C" w:rsidRDefault="005C07D8" w:rsidP="005C07D8">
      <w:pPr>
        <w:pStyle w:val="Heading2"/>
        <w:numPr>
          <w:ilvl w:val="0"/>
          <w:numId w:val="0"/>
        </w:numPr>
        <w:spacing w:before="0" w:after="0"/>
        <w:jc w:val="left"/>
        <w:rPr>
          <w:b w:val="0"/>
          <w:sz w:val="22"/>
          <w:szCs w:val="22"/>
        </w:rPr>
      </w:pPr>
      <w:bookmarkStart w:id="89" w:name="_Toc173845588"/>
      <w:bookmarkStart w:id="90"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9"/>
    </w:p>
    <w:tbl>
      <w:tblPr>
        <w:tblW w:w="5000" w:type="pct"/>
        <w:jc w:val="center"/>
        <w:tblLook w:val="0000" w:firstRow="0" w:lastRow="0" w:firstColumn="0" w:lastColumn="0" w:noHBand="0" w:noVBand="0"/>
      </w:tblPr>
      <w:tblGrid>
        <w:gridCol w:w="1344"/>
        <w:gridCol w:w="3845"/>
        <w:gridCol w:w="803"/>
        <w:gridCol w:w="4202"/>
      </w:tblGrid>
      <w:tr w:rsidR="00FC3D76" w:rsidRPr="000B6AFE" w14:paraId="4487D7B3"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9DFFC3C"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0DC752C"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635A1A36" w14:textId="77777777" w:rsidTr="00232A18">
        <w:trPr>
          <w:cantSplit/>
          <w:trHeight w:val="245"/>
          <w:jc w:val="center"/>
        </w:trPr>
        <w:tc>
          <w:tcPr>
            <w:tcW w:w="659" w:type="pct"/>
            <w:tcBorders>
              <w:top w:val="single" w:sz="4" w:space="0" w:color="auto"/>
              <w:left w:val="double" w:sz="4" w:space="0" w:color="auto"/>
            </w:tcBorders>
          </w:tcPr>
          <w:p w14:paraId="2A6AC924"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DB33F1F"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0896852"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7273E661"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17933008" w14:textId="77777777" w:rsidTr="00232A18">
        <w:trPr>
          <w:cantSplit/>
          <w:trHeight w:val="245"/>
          <w:jc w:val="center"/>
        </w:trPr>
        <w:tc>
          <w:tcPr>
            <w:tcW w:w="659" w:type="pct"/>
            <w:tcBorders>
              <w:left w:val="double" w:sz="4" w:space="0" w:color="auto"/>
            </w:tcBorders>
          </w:tcPr>
          <w:p w14:paraId="12AC76F1"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7D5BAF8C"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16A904F"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302F09AE"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7872A86F" w14:textId="77777777" w:rsidTr="00232A18">
        <w:trPr>
          <w:cantSplit/>
          <w:trHeight w:val="245"/>
          <w:jc w:val="center"/>
        </w:trPr>
        <w:tc>
          <w:tcPr>
            <w:tcW w:w="659" w:type="pct"/>
            <w:tcBorders>
              <w:left w:val="double" w:sz="4" w:space="0" w:color="auto"/>
            </w:tcBorders>
          </w:tcPr>
          <w:p w14:paraId="04A651E4"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BA04708"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4ED1E861"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65CCAF6C"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F33D65D" w14:textId="77777777" w:rsidTr="00232A18">
        <w:trPr>
          <w:cantSplit/>
          <w:trHeight w:val="245"/>
          <w:jc w:val="center"/>
        </w:trPr>
        <w:tc>
          <w:tcPr>
            <w:tcW w:w="659" w:type="pct"/>
            <w:tcBorders>
              <w:left w:val="double" w:sz="4" w:space="0" w:color="auto"/>
            </w:tcBorders>
          </w:tcPr>
          <w:p w14:paraId="61B4A13C"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699A5ED3"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234B14C"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1A8298FD"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A889B71" w14:textId="77777777" w:rsidTr="00232A18">
        <w:trPr>
          <w:cantSplit/>
          <w:trHeight w:val="245"/>
          <w:jc w:val="center"/>
        </w:trPr>
        <w:tc>
          <w:tcPr>
            <w:tcW w:w="659" w:type="pct"/>
            <w:tcBorders>
              <w:left w:val="double" w:sz="4" w:space="0" w:color="auto"/>
            </w:tcBorders>
          </w:tcPr>
          <w:p w14:paraId="22B366F5"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57818F2F"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05ED12C"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708B4951"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587725E4" w14:textId="77777777" w:rsidTr="00232A18">
        <w:trPr>
          <w:cantSplit/>
          <w:trHeight w:val="245"/>
          <w:jc w:val="center"/>
        </w:trPr>
        <w:tc>
          <w:tcPr>
            <w:tcW w:w="659" w:type="pct"/>
            <w:tcBorders>
              <w:left w:val="double" w:sz="4" w:space="0" w:color="auto"/>
            </w:tcBorders>
          </w:tcPr>
          <w:p w14:paraId="55C010FF"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4458E366"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11894F3"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47170066"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5C312D07" w14:textId="77777777" w:rsidTr="00232A18">
        <w:trPr>
          <w:cantSplit/>
          <w:trHeight w:val="245"/>
          <w:jc w:val="center"/>
        </w:trPr>
        <w:tc>
          <w:tcPr>
            <w:tcW w:w="659" w:type="pct"/>
            <w:tcBorders>
              <w:left w:val="double" w:sz="4" w:space="0" w:color="auto"/>
            </w:tcBorders>
          </w:tcPr>
          <w:p w14:paraId="6DF577B0"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7CFD8F4C"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66F5A43"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18E6755D"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0CC24F17" w14:textId="77777777" w:rsidTr="00232A18">
        <w:trPr>
          <w:cantSplit/>
          <w:trHeight w:val="245"/>
          <w:jc w:val="center"/>
        </w:trPr>
        <w:tc>
          <w:tcPr>
            <w:tcW w:w="659" w:type="pct"/>
            <w:tcBorders>
              <w:left w:val="double" w:sz="4" w:space="0" w:color="auto"/>
            </w:tcBorders>
          </w:tcPr>
          <w:p w14:paraId="659940E1"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435AE1B0"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090F0A3"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36C4C92"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3FDB444E" w14:textId="77777777" w:rsidTr="00232A18">
        <w:trPr>
          <w:cantSplit/>
          <w:trHeight w:val="218"/>
          <w:jc w:val="center"/>
        </w:trPr>
        <w:tc>
          <w:tcPr>
            <w:tcW w:w="659" w:type="pct"/>
            <w:vMerge w:val="restart"/>
            <w:tcBorders>
              <w:left w:val="double" w:sz="4" w:space="0" w:color="auto"/>
            </w:tcBorders>
          </w:tcPr>
          <w:p w14:paraId="1560D4DD" w14:textId="77777777" w:rsidR="002229D7" w:rsidRPr="000B6AFE" w:rsidRDefault="002229D7" w:rsidP="008256F1">
            <w:pPr>
              <w:rPr>
                <w:rFonts w:cs="Arial"/>
                <w:sz w:val="19"/>
                <w:szCs w:val="19"/>
              </w:rPr>
            </w:pPr>
            <w:r w:rsidRPr="000B6AFE">
              <w:rPr>
                <w:rFonts w:cs="Arial"/>
                <w:sz w:val="19"/>
                <w:szCs w:val="19"/>
              </w:rPr>
              <w:t>Department/</w:t>
            </w:r>
          </w:p>
          <w:p w14:paraId="3ED2DBE8"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A4B20E8"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6F3A4503"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2976710A"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03D181B1" w14:textId="77777777" w:rsidTr="00232A18">
        <w:trPr>
          <w:cantSplit/>
          <w:trHeight w:val="217"/>
          <w:jc w:val="center"/>
        </w:trPr>
        <w:tc>
          <w:tcPr>
            <w:tcW w:w="659" w:type="pct"/>
            <w:vMerge/>
            <w:tcBorders>
              <w:left w:val="double" w:sz="4" w:space="0" w:color="auto"/>
            </w:tcBorders>
          </w:tcPr>
          <w:p w14:paraId="59D83C9A" w14:textId="77777777" w:rsidR="002229D7" w:rsidRPr="000B6AFE" w:rsidRDefault="002229D7" w:rsidP="008256F1">
            <w:pPr>
              <w:rPr>
                <w:rFonts w:cs="Arial"/>
                <w:sz w:val="19"/>
                <w:szCs w:val="19"/>
              </w:rPr>
            </w:pPr>
          </w:p>
        </w:tc>
        <w:tc>
          <w:tcPr>
            <w:tcW w:w="1886" w:type="pct"/>
            <w:vMerge/>
            <w:tcBorders>
              <w:right w:val="single" w:sz="4" w:space="0" w:color="auto"/>
            </w:tcBorders>
          </w:tcPr>
          <w:p w14:paraId="5799B8BC" w14:textId="77777777" w:rsidR="002229D7" w:rsidRPr="000B6AFE" w:rsidRDefault="002229D7" w:rsidP="00FC3D76">
            <w:pPr>
              <w:rPr>
                <w:rFonts w:cs="Arial"/>
                <w:sz w:val="19"/>
                <w:szCs w:val="19"/>
              </w:rPr>
            </w:pPr>
          </w:p>
        </w:tc>
        <w:tc>
          <w:tcPr>
            <w:tcW w:w="394" w:type="pct"/>
            <w:tcBorders>
              <w:left w:val="single" w:sz="4" w:space="0" w:color="auto"/>
            </w:tcBorders>
          </w:tcPr>
          <w:p w14:paraId="3F50E781"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1DCE0639"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5346A2AA" w14:textId="77777777" w:rsidTr="00232A18">
        <w:trPr>
          <w:cantSplit/>
          <w:trHeight w:val="245"/>
          <w:jc w:val="center"/>
        </w:trPr>
        <w:tc>
          <w:tcPr>
            <w:tcW w:w="659" w:type="pct"/>
            <w:vMerge w:val="restart"/>
            <w:tcBorders>
              <w:left w:val="double" w:sz="4" w:space="0" w:color="auto"/>
            </w:tcBorders>
          </w:tcPr>
          <w:p w14:paraId="176913A2"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3522E766"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713FAB7"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485FCF8"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0552E740" w14:textId="77777777" w:rsidTr="00232A18">
        <w:trPr>
          <w:cantSplit/>
          <w:trHeight w:val="245"/>
          <w:jc w:val="center"/>
        </w:trPr>
        <w:tc>
          <w:tcPr>
            <w:tcW w:w="659" w:type="pct"/>
            <w:vMerge/>
            <w:tcBorders>
              <w:left w:val="double" w:sz="4" w:space="0" w:color="auto"/>
            </w:tcBorders>
          </w:tcPr>
          <w:p w14:paraId="57DB353D" w14:textId="77777777" w:rsidR="003B1CC9" w:rsidRDefault="003B1CC9" w:rsidP="003B1CC9">
            <w:pPr>
              <w:rPr>
                <w:rFonts w:cs="Arial"/>
                <w:sz w:val="19"/>
                <w:szCs w:val="19"/>
              </w:rPr>
            </w:pPr>
          </w:p>
        </w:tc>
        <w:tc>
          <w:tcPr>
            <w:tcW w:w="1886" w:type="pct"/>
            <w:vMerge/>
            <w:tcBorders>
              <w:right w:val="single" w:sz="4" w:space="0" w:color="auto"/>
            </w:tcBorders>
          </w:tcPr>
          <w:p w14:paraId="0F964B11" w14:textId="77777777" w:rsidR="003B1CC9" w:rsidRPr="000B6AFE" w:rsidRDefault="003B1CC9" w:rsidP="003B1CC9">
            <w:pPr>
              <w:rPr>
                <w:rFonts w:cs="Arial"/>
                <w:sz w:val="19"/>
                <w:szCs w:val="19"/>
              </w:rPr>
            </w:pPr>
          </w:p>
        </w:tc>
        <w:tc>
          <w:tcPr>
            <w:tcW w:w="394" w:type="pct"/>
            <w:tcBorders>
              <w:left w:val="single" w:sz="4" w:space="0" w:color="auto"/>
            </w:tcBorders>
          </w:tcPr>
          <w:p w14:paraId="13CA7FDA"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5A979C45"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3A22A89E" w14:textId="77777777" w:rsidTr="00232A18">
        <w:trPr>
          <w:cantSplit/>
          <w:trHeight w:val="245"/>
          <w:jc w:val="center"/>
        </w:trPr>
        <w:tc>
          <w:tcPr>
            <w:tcW w:w="659" w:type="pct"/>
            <w:tcBorders>
              <w:left w:val="double" w:sz="4" w:space="0" w:color="auto"/>
            </w:tcBorders>
          </w:tcPr>
          <w:p w14:paraId="587E301B"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7C085BF0"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67BC081C"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3390192D"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4CEA7905" w14:textId="77777777" w:rsidTr="00232A18">
        <w:trPr>
          <w:cantSplit/>
          <w:trHeight w:val="245"/>
          <w:jc w:val="center"/>
        </w:trPr>
        <w:tc>
          <w:tcPr>
            <w:tcW w:w="659" w:type="pct"/>
            <w:tcBorders>
              <w:left w:val="double" w:sz="4" w:space="0" w:color="auto"/>
            </w:tcBorders>
          </w:tcPr>
          <w:p w14:paraId="5EAB83FF"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74F3BC3A"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4589012B"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3FEB174"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67996E74" w14:textId="77777777" w:rsidTr="00232A18">
        <w:trPr>
          <w:cantSplit/>
          <w:trHeight w:val="245"/>
          <w:jc w:val="center"/>
        </w:trPr>
        <w:tc>
          <w:tcPr>
            <w:tcW w:w="659" w:type="pct"/>
            <w:tcBorders>
              <w:left w:val="double" w:sz="4" w:space="0" w:color="auto"/>
            </w:tcBorders>
          </w:tcPr>
          <w:p w14:paraId="5A319267"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3ACA4E3D"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E28454F"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69F7EF04"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3DF7325E" w14:textId="77777777" w:rsidTr="00232A18">
        <w:trPr>
          <w:cantSplit/>
          <w:trHeight w:val="245"/>
          <w:jc w:val="center"/>
        </w:trPr>
        <w:tc>
          <w:tcPr>
            <w:tcW w:w="659" w:type="pct"/>
            <w:tcBorders>
              <w:left w:val="double" w:sz="4" w:space="0" w:color="auto"/>
            </w:tcBorders>
          </w:tcPr>
          <w:p w14:paraId="042F379A"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2274D228"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76AF1FBF"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3761CCB6"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0DAAEEE0" w14:textId="77777777" w:rsidTr="00232A18">
        <w:trPr>
          <w:cantSplit/>
          <w:trHeight w:val="245"/>
          <w:jc w:val="center"/>
        </w:trPr>
        <w:tc>
          <w:tcPr>
            <w:tcW w:w="659" w:type="pct"/>
            <w:tcBorders>
              <w:left w:val="double" w:sz="4" w:space="0" w:color="auto"/>
            </w:tcBorders>
          </w:tcPr>
          <w:p w14:paraId="4F54083B"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65CC8F3B"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739FB56E"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5100257C"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4E6C9D56" w14:textId="77777777" w:rsidTr="00232A18">
        <w:trPr>
          <w:cantSplit/>
          <w:trHeight w:val="245"/>
          <w:jc w:val="center"/>
        </w:trPr>
        <w:tc>
          <w:tcPr>
            <w:tcW w:w="659" w:type="pct"/>
            <w:tcBorders>
              <w:left w:val="double" w:sz="4" w:space="0" w:color="auto"/>
            </w:tcBorders>
          </w:tcPr>
          <w:p w14:paraId="719ABF45"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58A8A73C"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59249BA9"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6C748DB1"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4FD3A576" w14:textId="77777777" w:rsidTr="00232A18">
        <w:trPr>
          <w:cantSplit/>
          <w:trHeight w:val="245"/>
          <w:jc w:val="center"/>
        </w:trPr>
        <w:tc>
          <w:tcPr>
            <w:tcW w:w="659" w:type="pct"/>
            <w:tcBorders>
              <w:left w:val="double" w:sz="4" w:space="0" w:color="auto"/>
            </w:tcBorders>
          </w:tcPr>
          <w:p w14:paraId="37DCC495"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2B6E67E4"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45944E8D"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5963DF4"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7D028B6B" w14:textId="77777777" w:rsidTr="00232A18">
        <w:trPr>
          <w:cantSplit/>
          <w:trHeight w:val="245"/>
          <w:jc w:val="center"/>
        </w:trPr>
        <w:tc>
          <w:tcPr>
            <w:tcW w:w="659" w:type="pct"/>
            <w:tcBorders>
              <w:left w:val="double" w:sz="4" w:space="0" w:color="auto"/>
            </w:tcBorders>
          </w:tcPr>
          <w:p w14:paraId="057F8852"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089D6D36"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A7365AB"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8101BAC"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30E058C0" w14:textId="77777777" w:rsidTr="00232A18">
        <w:trPr>
          <w:cantSplit/>
          <w:trHeight w:val="245"/>
          <w:jc w:val="center"/>
        </w:trPr>
        <w:tc>
          <w:tcPr>
            <w:tcW w:w="659" w:type="pct"/>
            <w:tcBorders>
              <w:left w:val="double" w:sz="4" w:space="0" w:color="auto"/>
            </w:tcBorders>
          </w:tcPr>
          <w:p w14:paraId="65AB8453"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0000591F"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8679C22"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29DD7BBA"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6EAB1AC3" w14:textId="77777777" w:rsidTr="00232A18">
        <w:trPr>
          <w:cantSplit/>
          <w:trHeight w:val="245"/>
          <w:jc w:val="center"/>
        </w:trPr>
        <w:tc>
          <w:tcPr>
            <w:tcW w:w="659" w:type="pct"/>
            <w:tcBorders>
              <w:left w:val="double" w:sz="4" w:space="0" w:color="auto"/>
            </w:tcBorders>
          </w:tcPr>
          <w:p w14:paraId="29B990D9"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4EF6992B"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55ED345"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01DBF74E"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70069D12" w14:textId="77777777" w:rsidTr="00232A18">
        <w:trPr>
          <w:cantSplit/>
          <w:trHeight w:val="245"/>
          <w:jc w:val="center"/>
        </w:trPr>
        <w:tc>
          <w:tcPr>
            <w:tcW w:w="659" w:type="pct"/>
            <w:tcBorders>
              <w:left w:val="double" w:sz="4" w:space="0" w:color="auto"/>
            </w:tcBorders>
          </w:tcPr>
          <w:p w14:paraId="352EAA39"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5A450F2B"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663C2E2"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5C381EE8"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38CE61C1" w14:textId="77777777" w:rsidTr="00232A18">
        <w:trPr>
          <w:cantSplit/>
          <w:trHeight w:val="245"/>
          <w:jc w:val="center"/>
        </w:trPr>
        <w:tc>
          <w:tcPr>
            <w:tcW w:w="659" w:type="pct"/>
            <w:tcBorders>
              <w:left w:val="double" w:sz="4" w:space="0" w:color="auto"/>
            </w:tcBorders>
          </w:tcPr>
          <w:p w14:paraId="48C49FDE"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A35E9E1"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15A3B99"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3DAD34C6"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304B7544" w14:textId="77777777" w:rsidTr="00232A18">
        <w:trPr>
          <w:cantSplit/>
          <w:trHeight w:val="218"/>
          <w:jc w:val="center"/>
        </w:trPr>
        <w:tc>
          <w:tcPr>
            <w:tcW w:w="659" w:type="pct"/>
            <w:tcBorders>
              <w:left w:val="double" w:sz="4" w:space="0" w:color="auto"/>
            </w:tcBorders>
          </w:tcPr>
          <w:p w14:paraId="6088EA13"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7F88C73F"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3D50AEC1"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5B4CE71F"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50493822" w14:textId="77777777" w:rsidTr="00232A18">
        <w:trPr>
          <w:cantSplit/>
          <w:trHeight w:val="245"/>
          <w:jc w:val="center"/>
        </w:trPr>
        <w:tc>
          <w:tcPr>
            <w:tcW w:w="659" w:type="pct"/>
            <w:tcBorders>
              <w:left w:val="double" w:sz="4" w:space="0" w:color="auto"/>
            </w:tcBorders>
          </w:tcPr>
          <w:p w14:paraId="59DE85D9"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8C1AEFF"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9634C52"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173BDE9"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203A1A50" w14:textId="77777777" w:rsidTr="00232A18">
        <w:trPr>
          <w:cantSplit/>
          <w:trHeight w:val="245"/>
          <w:jc w:val="center"/>
        </w:trPr>
        <w:tc>
          <w:tcPr>
            <w:tcW w:w="659" w:type="pct"/>
            <w:tcBorders>
              <w:left w:val="double" w:sz="4" w:space="0" w:color="auto"/>
            </w:tcBorders>
          </w:tcPr>
          <w:p w14:paraId="23FB5BCD"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7CFD988B"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7D1FADE" w14:textId="77777777" w:rsidR="002229D7" w:rsidRPr="000B6AFE" w:rsidRDefault="002229D7" w:rsidP="002229D7">
            <w:pPr>
              <w:rPr>
                <w:rFonts w:cs="Arial"/>
                <w:sz w:val="19"/>
                <w:szCs w:val="19"/>
              </w:rPr>
            </w:pPr>
          </w:p>
        </w:tc>
        <w:tc>
          <w:tcPr>
            <w:tcW w:w="2061" w:type="pct"/>
            <w:vMerge/>
            <w:tcBorders>
              <w:right w:val="double" w:sz="4" w:space="0" w:color="auto"/>
            </w:tcBorders>
          </w:tcPr>
          <w:p w14:paraId="3D91DF8E" w14:textId="77777777" w:rsidR="002229D7" w:rsidRPr="000B6AFE" w:rsidRDefault="002229D7" w:rsidP="002229D7">
            <w:pPr>
              <w:rPr>
                <w:rFonts w:cs="Arial"/>
                <w:sz w:val="19"/>
                <w:szCs w:val="19"/>
              </w:rPr>
            </w:pPr>
          </w:p>
        </w:tc>
      </w:tr>
      <w:tr w:rsidR="002229D7" w:rsidRPr="000B6AFE" w14:paraId="76617271" w14:textId="77777777" w:rsidTr="00232A18">
        <w:trPr>
          <w:cantSplit/>
          <w:trHeight w:val="218"/>
          <w:jc w:val="center"/>
        </w:trPr>
        <w:tc>
          <w:tcPr>
            <w:tcW w:w="659" w:type="pct"/>
            <w:tcBorders>
              <w:left w:val="double" w:sz="4" w:space="0" w:color="auto"/>
              <w:bottom w:val="nil"/>
            </w:tcBorders>
          </w:tcPr>
          <w:p w14:paraId="70102CBA"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3790C838"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485DCE81"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51C8139D"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03A54555"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5347D812" w14:textId="77777777" w:rsidTr="00232A18">
        <w:trPr>
          <w:cantSplit/>
          <w:trHeight w:val="218"/>
          <w:jc w:val="center"/>
        </w:trPr>
        <w:tc>
          <w:tcPr>
            <w:tcW w:w="659" w:type="pct"/>
            <w:vMerge w:val="restart"/>
            <w:tcBorders>
              <w:left w:val="double" w:sz="4" w:space="0" w:color="auto"/>
            </w:tcBorders>
          </w:tcPr>
          <w:p w14:paraId="13704B78"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60BFC28"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4D561E6"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29198674"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72E56FBC" w14:textId="77777777" w:rsidTr="00232A18">
        <w:trPr>
          <w:cantSplit/>
          <w:trHeight w:val="217"/>
          <w:jc w:val="center"/>
        </w:trPr>
        <w:tc>
          <w:tcPr>
            <w:tcW w:w="659" w:type="pct"/>
            <w:vMerge/>
            <w:tcBorders>
              <w:left w:val="double" w:sz="4" w:space="0" w:color="auto"/>
              <w:bottom w:val="nil"/>
            </w:tcBorders>
          </w:tcPr>
          <w:p w14:paraId="063912C5" w14:textId="77777777" w:rsidR="002229D7" w:rsidRPr="000B6AFE" w:rsidRDefault="002229D7" w:rsidP="002229D7">
            <w:pPr>
              <w:rPr>
                <w:rFonts w:cs="Arial"/>
                <w:sz w:val="19"/>
                <w:szCs w:val="19"/>
              </w:rPr>
            </w:pPr>
          </w:p>
        </w:tc>
        <w:tc>
          <w:tcPr>
            <w:tcW w:w="1886" w:type="pct"/>
            <w:vMerge/>
            <w:tcBorders>
              <w:right w:val="single" w:sz="4" w:space="0" w:color="auto"/>
            </w:tcBorders>
          </w:tcPr>
          <w:p w14:paraId="5691B614"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2F03050B"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1E5406E"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0FF1CB8B" w14:textId="77777777" w:rsidTr="00232A18">
        <w:trPr>
          <w:cantSplit/>
          <w:trHeight w:val="245"/>
          <w:jc w:val="center"/>
        </w:trPr>
        <w:tc>
          <w:tcPr>
            <w:tcW w:w="659" w:type="pct"/>
            <w:tcBorders>
              <w:left w:val="double" w:sz="4" w:space="0" w:color="auto"/>
            </w:tcBorders>
          </w:tcPr>
          <w:p w14:paraId="66FC6CD7"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7CE86385"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A3EE956"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5A8A8A8B"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0C1C42B0" w14:textId="77777777" w:rsidTr="00232A18">
        <w:trPr>
          <w:cantSplit/>
          <w:trHeight w:val="245"/>
          <w:jc w:val="center"/>
        </w:trPr>
        <w:tc>
          <w:tcPr>
            <w:tcW w:w="659" w:type="pct"/>
            <w:tcBorders>
              <w:left w:val="double" w:sz="4" w:space="0" w:color="auto"/>
            </w:tcBorders>
          </w:tcPr>
          <w:p w14:paraId="4A1A4D31"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E102564"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7C77704D"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0D1C274C"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183362A0" w14:textId="77777777" w:rsidTr="00232A18">
        <w:trPr>
          <w:cantSplit/>
          <w:trHeight w:val="245"/>
          <w:jc w:val="center"/>
        </w:trPr>
        <w:tc>
          <w:tcPr>
            <w:tcW w:w="659" w:type="pct"/>
            <w:tcBorders>
              <w:left w:val="double" w:sz="4" w:space="0" w:color="auto"/>
            </w:tcBorders>
          </w:tcPr>
          <w:p w14:paraId="333716A1"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636BFD45"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0E037A7"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74C3D79C" w14:textId="77777777" w:rsidR="002229D7" w:rsidRPr="000B6AFE" w:rsidRDefault="002229D7" w:rsidP="002229D7">
            <w:pPr>
              <w:rPr>
                <w:rFonts w:cs="Arial"/>
                <w:sz w:val="19"/>
                <w:szCs w:val="19"/>
              </w:rPr>
            </w:pPr>
            <w:r>
              <w:rPr>
                <w:rFonts w:cs="Arial"/>
                <w:sz w:val="19"/>
                <w:szCs w:val="19"/>
              </w:rPr>
              <w:t>Percent</w:t>
            </w:r>
          </w:p>
        </w:tc>
      </w:tr>
      <w:tr w:rsidR="002229D7" w:rsidRPr="000B6AFE" w14:paraId="64E49E84" w14:textId="77777777" w:rsidTr="00232A18">
        <w:trPr>
          <w:cantSplit/>
          <w:trHeight w:val="245"/>
          <w:jc w:val="center"/>
        </w:trPr>
        <w:tc>
          <w:tcPr>
            <w:tcW w:w="659" w:type="pct"/>
            <w:tcBorders>
              <w:left w:val="double" w:sz="4" w:space="0" w:color="auto"/>
            </w:tcBorders>
          </w:tcPr>
          <w:p w14:paraId="065B5DC9"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7A298A55"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6ACE66D"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5210ADB3"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7D8AE7BE" w14:textId="77777777" w:rsidTr="00232A18">
        <w:trPr>
          <w:cantSplit/>
          <w:trHeight w:val="245"/>
          <w:jc w:val="center"/>
        </w:trPr>
        <w:tc>
          <w:tcPr>
            <w:tcW w:w="659" w:type="pct"/>
            <w:tcBorders>
              <w:left w:val="double" w:sz="4" w:space="0" w:color="auto"/>
            </w:tcBorders>
          </w:tcPr>
          <w:p w14:paraId="31A21CC6"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3336A435"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2465BA5"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7036B356"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422A777C" w14:textId="77777777" w:rsidTr="00232A18">
        <w:trPr>
          <w:cantSplit/>
          <w:trHeight w:val="245"/>
          <w:jc w:val="center"/>
        </w:trPr>
        <w:tc>
          <w:tcPr>
            <w:tcW w:w="659" w:type="pct"/>
            <w:tcBorders>
              <w:left w:val="double" w:sz="4" w:space="0" w:color="auto"/>
            </w:tcBorders>
          </w:tcPr>
          <w:p w14:paraId="54E96DD1"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1A26C644"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5C90E249"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3D460494"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7E64AB6D" w14:textId="77777777" w:rsidTr="00232A18">
        <w:trPr>
          <w:cantSplit/>
          <w:trHeight w:val="245"/>
          <w:jc w:val="center"/>
        </w:trPr>
        <w:tc>
          <w:tcPr>
            <w:tcW w:w="659" w:type="pct"/>
            <w:tcBorders>
              <w:left w:val="double" w:sz="4" w:space="0" w:color="auto"/>
            </w:tcBorders>
          </w:tcPr>
          <w:p w14:paraId="7236A217"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34F54896"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0EE82A0"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19160FB1"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1CCCA2C2" w14:textId="77777777" w:rsidTr="00232A18">
        <w:trPr>
          <w:cantSplit/>
          <w:trHeight w:val="245"/>
          <w:jc w:val="center"/>
        </w:trPr>
        <w:tc>
          <w:tcPr>
            <w:tcW w:w="659" w:type="pct"/>
            <w:tcBorders>
              <w:left w:val="double" w:sz="4" w:space="0" w:color="auto"/>
            </w:tcBorders>
          </w:tcPr>
          <w:p w14:paraId="7711624A"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0F4AE16"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5C76FE9"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F1D2976"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4B33267B" w14:textId="77777777" w:rsidTr="00232A18">
        <w:trPr>
          <w:cantSplit/>
          <w:trHeight w:val="245"/>
          <w:jc w:val="center"/>
        </w:trPr>
        <w:tc>
          <w:tcPr>
            <w:tcW w:w="659" w:type="pct"/>
            <w:tcBorders>
              <w:left w:val="double" w:sz="4" w:space="0" w:color="auto"/>
            </w:tcBorders>
          </w:tcPr>
          <w:p w14:paraId="718CAEEF"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3D200B73"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116401BD"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44A363A9"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631467BE" w14:textId="77777777" w:rsidTr="00232A18">
        <w:trPr>
          <w:cantSplit/>
          <w:trHeight w:val="245"/>
          <w:jc w:val="center"/>
        </w:trPr>
        <w:tc>
          <w:tcPr>
            <w:tcW w:w="659" w:type="pct"/>
            <w:tcBorders>
              <w:left w:val="double" w:sz="4" w:space="0" w:color="auto"/>
            </w:tcBorders>
          </w:tcPr>
          <w:p w14:paraId="04581F98"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43C0B4B4"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2E136DB"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250244C1"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3FA689A1" w14:textId="77777777" w:rsidTr="00232A18">
        <w:trPr>
          <w:cantSplit/>
          <w:trHeight w:val="245"/>
          <w:jc w:val="center"/>
        </w:trPr>
        <w:tc>
          <w:tcPr>
            <w:tcW w:w="659" w:type="pct"/>
            <w:tcBorders>
              <w:left w:val="double" w:sz="4" w:space="0" w:color="auto"/>
            </w:tcBorders>
          </w:tcPr>
          <w:p w14:paraId="20DCD6BE"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5326EE05"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17861C19"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0EF09C3D"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7D34D94F" w14:textId="77777777" w:rsidTr="00232A18">
        <w:trPr>
          <w:cantSplit/>
          <w:trHeight w:val="245"/>
          <w:jc w:val="center"/>
        </w:trPr>
        <w:tc>
          <w:tcPr>
            <w:tcW w:w="659" w:type="pct"/>
            <w:tcBorders>
              <w:left w:val="double" w:sz="4" w:space="0" w:color="auto"/>
            </w:tcBorders>
          </w:tcPr>
          <w:p w14:paraId="72FACB8A"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1A5F561C"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6773614"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3662892A"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34A58967" w14:textId="77777777" w:rsidTr="00232A18">
        <w:trPr>
          <w:cantSplit/>
          <w:trHeight w:val="245"/>
          <w:jc w:val="center"/>
        </w:trPr>
        <w:tc>
          <w:tcPr>
            <w:tcW w:w="659" w:type="pct"/>
            <w:tcBorders>
              <w:left w:val="double" w:sz="4" w:space="0" w:color="auto"/>
            </w:tcBorders>
          </w:tcPr>
          <w:p w14:paraId="6F81AFB8"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D3F2825"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AF3E87C"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5A2ABD1B"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7E40A13B" w14:textId="77777777" w:rsidTr="00232A18">
        <w:trPr>
          <w:cantSplit/>
          <w:trHeight w:val="245"/>
          <w:jc w:val="center"/>
        </w:trPr>
        <w:tc>
          <w:tcPr>
            <w:tcW w:w="659" w:type="pct"/>
            <w:tcBorders>
              <w:left w:val="double" w:sz="4" w:space="0" w:color="auto"/>
            </w:tcBorders>
          </w:tcPr>
          <w:p w14:paraId="4D951107"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6ABB26DC"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8CEC6A7"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1FA7AA65"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42C458B2" w14:textId="77777777" w:rsidTr="00232A18">
        <w:trPr>
          <w:cantSplit/>
          <w:trHeight w:val="245"/>
          <w:jc w:val="center"/>
        </w:trPr>
        <w:tc>
          <w:tcPr>
            <w:tcW w:w="659" w:type="pct"/>
            <w:vMerge w:val="restart"/>
            <w:tcBorders>
              <w:left w:val="double" w:sz="4" w:space="0" w:color="auto"/>
            </w:tcBorders>
          </w:tcPr>
          <w:p w14:paraId="10764BA6"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540D27C"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2D794D8"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63760C57"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2D74494E" w14:textId="77777777" w:rsidTr="00232A18">
        <w:trPr>
          <w:cantSplit/>
          <w:trHeight w:val="245"/>
          <w:jc w:val="center"/>
        </w:trPr>
        <w:tc>
          <w:tcPr>
            <w:tcW w:w="659" w:type="pct"/>
            <w:vMerge/>
            <w:tcBorders>
              <w:left w:val="double" w:sz="4" w:space="0" w:color="auto"/>
            </w:tcBorders>
          </w:tcPr>
          <w:p w14:paraId="018B7E82" w14:textId="77777777" w:rsidR="00232A18" w:rsidRPr="000B6AFE" w:rsidRDefault="00232A18" w:rsidP="002229D7">
            <w:pPr>
              <w:rPr>
                <w:rFonts w:cs="Arial"/>
                <w:sz w:val="19"/>
                <w:szCs w:val="19"/>
              </w:rPr>
            </w:pPr>
          </w:p>
        </w:tc>
        <w:tc>
          <w:tcPr>
            <w:tcW w:w="1886" w:type="pct"/>
            <w:vMerge/>
            <w:tcBorders>
              <w:right w:val="single" w:sz="4" w:space="0" w:color="auto"/>
            </w:tcBorders>
          </w:tcPr>
          <w:p w14:paraId="5F80EC89"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6FFF1D28"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290E8796"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236FCC34" w14:textId="77777777" w:rsidTr="00232A18">
        <w:trPr>
          <w:cantSplit/>
          <w:trHeight w:val="245"/>
          <w:jc w:val="center"/>
        </w:trPr>
        <w:tc>
          <w:tcPr>
            <w:tcW w:w="659" w:type="pct"/>
            <w:tcBorders>
              <w:left w:val="double" w:sz="4" w:space="0" w:color="auto"/>
              <w:bottom w:val="double" w:sz="4" w:space="0" w:color="auto"/>
            </w:tcBorders>
          </w:tcPr>
          <w:p w14:paraId="612CF792"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15228BC3"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695864A5"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7F19FF9B" w14:textId="77777777" w:rsidR="00232A18" w:rsidRPr="000B6AFE" w:rsidRDefault="00232A18" w:rsidP="002229D7">
            <w:pPr>
              <w:rPr>
                <w:rFonts w:cs="Arial"/>
                <w:sz w:val="19"/>
                <w:szCs w:val="19"/>
              </w:rPr>
            </w:pPr>
          </w:p>
        </w:tc>
      </w:tr>
    </w:tbl>
    <w:p w14:paraId="12F9BA24" w14:textId="5D27CE15" w:rsidR="00926547" w:rsidRDefault="00FC3D76" w:rsidP="005249D0">
      <w:pPr>
        <w:rPr>
          <w:sz w:val="20"/>
        </w:rPr>
      </w:pPr>
      <w:r w:rsidRPr="000B6AFE">
        <w:rPr>
          <w:rFonts w:cs="Arial"/>
          <w:sz w:val="19"/>
          <w:szCs w:val="19"/>
        </w:rPr>
        <w:t>*For HVLP applicators, the pressure measured at the gun air cap shall not exceed 10 p</w:t>
      </w:r>
      <w:r w:rsidR="007F66E2">
        <w:rPr>
          <w:rFonts w:cs="Arial"/>
          <w:sz w:val="19"/>
          <w:szCs w:val="19"/>
        </w:rPr>
        <w:t>ounds per square inch gauge</w:t>
      </w:r>
      <w:r w:rsidRPr="000B6AFE">
        <w:rPr>
          <w:rFonts w:cs="Arial"/>
          <w:sz w:val="19"/>
          <w:szCs w:val="19"/>
        </w:rPr>
        <w:t>.</w:t>
      </w:r>
    </w:p>
    <w:p w14:paraId="7B21F232" w14:textId="4D4E14FD" w:rsidR="00AC5663" w:rsidRPr="00B34ADE" w:rsidRDefault="00C60E84" w:rsidP="00B34ADE">
      <w:pPr>
        <w:pStyle w:val="Heading2"/>
        <w:numPr>
          <w:ilvl w:val="0"/>
          <w:numId w:val="0"/>
        </w:numPr>
        <w:jc w:val="left"/>
        <w:rPr>
          <w:b w:val="0"/>
          <w:bCs/>
          <w:sz w:val="22"/>
          <w:szCs w:val="22"/>
        </w:rPr>
      </w:pPr>
      <w:bookmarkStart w:id="91" w:name="_Toc173845589"/>
      <w:bookmarkStart w:id="92" w:name="_Toc390499894"/>
      <w:bookmarkStart w:id="93" w:name="_Toc390500323"/>
      <w:bookmarkStart w:id="94" w:name="_Toc390504376"/>
      <w:bookmarkStart w:id="95" w:name="_Toc390570166"/>
      <w:bookmarkStart w:id="96" w:name="_Toc391182900"/>
      <w:bookmarkStart w:id="97" w:name="_Toc437238964"/>
      <w:bookmarkStart w:id="98" w:name="_Toc451333041"/>
      <w:bookmarkStart w:id="99" w:name="_Toc1453521"/>
      <w:bookmarkEnd w:id="90"/>
      <w:r w:rsidRPr="00461D22">
        <w:rPr>
          <w:bCs/>
          <w:sz w:val="22"/>
          <w:szCs w:val="22"/>
        </w:rPr>
        <w:lastRenderedPageBreak/>
        <w:t>Appendix 2.  Schedule of Compliance</w:t>
      </w:r>
      <w:bookmarkEnd w:id="91"/>
    </w:p>
    <w:p w14:paraId="60555F99" w14:textId="77777777" w:rsidR="000A3C74" w:rsidRDefault="000A3C74" w:rsidP="004F09CF">
      <w:pPr>
        <w:jc w:val="both"/>
        <w:rPr>
          <w:sz w:val="20"/>
        </w:rPr>
      </w:pPr>
    </w:p>
    <w:p w14:paraId="46415F1A" w14:textId="77777777" w:rsidR="00AC5663"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799122D6" w14:textId="77777777" w:rsidR="00393659" w:rsidRPr="00FC1F2C" w:rsidRDefault="00393659" w:rsidP="004E101B">
      <w:pPr>
        <w:jc w:val="both"/>
        <w:rPr>
          <w:sz w:val="20"/>
        </w:rPr>
      </w:pPr>
    </w:p>
    <w:p w14:paraId="3987E17F" w14:textId="5B19E726" w:rsidR="00C60E84" w:rsidRPr="00FC1F2C" w:rsidRDefault="00C60E84" w:rsidP="004F09CF">
      <w:pPr>
        <w:pStyle w:val="Heading2"/>
        <w:numPr>
          <w:ilvl w:val="0"/>
          <w:numId w:val="0"/>
        </w:numPr>
        <w:jc w:val="both"/>
        <w:rPr>
          <w:b w:val="0"/>
          <w:sz w:val="20"/>
        </w:rPr>
      </w:pPr>
      <w:bookmarkStart w:id="100" w:name="_Toc173845590"/>
      <w:r w:rsidRPr="00461D22">
        <w:rPr>
          <w:sz w:val="22"/>
          <w:szCs w:val="22"/>
        </w:rPr>
        <w:t>Appendix 3.  Monitoring Requirements</w:t>
      </w:r>
      <w:bookmarkEnd w:id="100"/>
    </w:p>
    <w:p w14:paraId="2CE287AD" w14:textId="77777777" w:rsidR="00C60E84" w:rsidRPr="0080590E" w:rsidRDefault="00C60E84" w:rsidP="004F09CF">
      <w:pPr>
        <w:jc w:val="both"/>
        <w:rPr>
          <w:sz w:val="20"/>
        </w:rPr>
      </w:pPr>
    </w:p>
    <w:p w14:paraId="50448704" w14:textId="56EBA260"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6FFC72C0" w14:textId="77777777" w:rsidR="00C60E84" w:rsidRPr="00B77C68" w:rsidRDefault="00C60E84" w:rsidP="004F09CF">
      <w:pPr>
        <w:jc w:val="both"/>
        <w:rPr>
          <w:sz w:val="20"/>
        </w:rPr>
      </w:pPr>
    </w:p>
    <w:p w14:paraId="42CB28D6" w14:textId="68B616CB" w:rsidR="00C60E84" w:rsidRPr="00FC1F2C" w:rsidRDefault="007F66E2" w:rsidP="004F09CF">
      <w:pPr>
        <w:pStyle w:val="Heading2"/>
        <w:numPr>
          <w:ilvl w:val="0"/>
          <w:numId w:val="0"/>
        </w:numPr>
        <w:jc w:val="both"/>
        <w:rPr>
          <w:b w:val="0"/>
          <w:sz w:val="22"/>
          <w:szCs w:val="22"/>
        </w:rPr>
      </w:pPr>
      <w:bookmarkStart w:id="101" w:name="_Toc173845591"/>
      <w:r>
        <w:rPr>
          <w:sz w:val="22"/>
          <w:szCs w:val="22"/>
        </w:rPr>
        <w:t>A</w:t>
      </w:r>
      <w:r w:rsidR="00C60E84" w:rsidRPr="00461D22">
        <w:rPr>
          <w:sz w:val="22"/>
          <w:szCs w:val="22"/>
        </w:rPr>
        <w:t>ppendix 4.  Recordkeeping</w:t>
      </w:r>
      <w:bookmarkEnd w:id="101"/>
    </w:p>
    <w:p w14:paraId="06EA619A" w14:textId="77777777" w:rsidR="00C60E84" w:rsidRPr="0080590E" w:rsidRDefault="00C60E84" w:rsidP="004F09CF">
      <w:pPr>
        <w:jc w:val="both"/>
        <w:rPr>
          <w:sz w:val="20"/>
        </w:rPr>
      </w:pPr>
    </w:p>
    <w:p w14:paraId="0DA48629" w14:textId="77777777" w:rsidR="00C60E84"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16DF49D5" w14:textId="77777777" w:rsidR="00393659" w:rsidRPr="00B77C68" w:rsidRDefault="00393659" w:rsidP="004F09CF">
      <w:pPr>
        <w:jc w:val="both"/>
        <w:rPr>
          <w:sz w:val="20"/>
        </w:rPr>
      </w:pPr>
    </w:p>
    <w:p w14:paraId="6796F438" w14:textId="77777777" w:rsidR="00C60E84" w:rsidRPr="00FC1F2C" w:rsidRDefault="00C60E84" w:rsidP="004F09CF">
      <w:pPr>
        <w:pStyle w:val="Heading2"/>
        <w:numPr>
          <w:ilvl w:val="0"/>
          <w:numId w:val="0"/>
        </w:numPr>
        <w:jc w:val="both"/>
        <w:rPr>
          <w:b w:val="0"/>
          <w:sz w:val="22"/>
          <w:szCs w:val="22"/>
        </w:rPr>
      </w:pPr>
      <w:bookmarkStart w:id="102" w:name="_Toc173845592"/>
      <w:r w:rsidRPr="00461D22">
        <w:rPr>
          <w:sz w:val="22"/>
          <w:szCs w:val="22"/>
        </w:rPr>
        <w:t>Appendix 5.  Testing Procedures</w:t>
      </w:r>
      <w:bookmarkEnd w:id="102"/>
    </w:p>
    <w:p w14:paraId="51DB348B" w14:textId="44690FBA" w:rsidR="00C60E84" w:rsidRPr="0080590E" w:rsidRDefault="00B34ADE" w:rsidP="004F09CF">
      <w:pPr>
        <w:jc w:val="both"/>
        <w:rPr>
          <w:sz w:val="20"/>
        </w:rPr>
      </w:pPr>
      <w:r>
        <w:rPr>
          <w:b/>
          <w:color w:val="FF0000"/>
          <w:sz w:val="20"/>
        </w:rPr>
        <w:t xml:space="preserve"> </w:t>
      </w:r>
    </w:p>
    <w:p w14:paraId="617B9EC1"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5E86317F" w14:textId="77777777" w:rsidR="00C60E84" w:rsidRDefault="00C60E84" w:rsidP="004F09CF">
      <w:pPr>
        <w:jc w:val="both"/>
        <w:rPr>
          <w:sz w:val="20"/>
        </w:rPr>
      </w:pPr>
      <w:bookmarkStart w:id="103" w:name="_Hlk105501004"/>
    </w:p>
    <w:p w14:paraId="5D25B7BE" w14:textId="77777777" w:rsidR="00EC07BA" w:rsidRPr="00FC1F2C" w:rsidRDefault="00EC07BA" w:rsidP="001838ED">
      <w:pPr>
        <w:pStyle w:val="Heading2"/>
        <w:numPr>
          <w:ilvl w:val="0"/>
          <w:numId w:val="0"/>
        </w:numPr>
        <w:jc w:val="both"/>
        <w:rPr>
          <w:b w:val="0"/>
          <w:sz w:val="20"/>
        </w:rPr>
      </w:pPr>
      <w:bookmarkStart w:id="104" w:name="_Toc173845593"/>
      <w:bookmarkStart w:id="105" w:name="_Hlk105500931"/>
      <w:r w:rsidRPr="00461D22">
        <w:rPr>
          <w:sz w:val="22"/>
          <w:szCs w:val="22"/>
        </w:rPr>
        <w:t>Appendix 6.  Permits to Install</w:t>
      </w:r>
      <w:bookmarkEnd w:id="104"/>
    </w:p>
    <w:bookmarkEnd w:id="103"/>
    <w:bookmarkEnd w:id="105"/>
    <w:p w14:paraId="1050EBC9" w14:textId="6AEA68FF" w:rsidR="00EC07BA" w:rsidRPr="00F70F98" w:rsidRDefault="00EC07BA" w:rsidP="001838ED">
      <w:pPr>
        <w:jc w:val="both"/>
        <w:rPr>
          <w:sz w:val="20"/>
          <w:u w:val="single"/>
        </w:rPr>
      </w:pPr>
    </w:p>
    <w:p w14:paraId="0B7230E6" w14:textId="73AC0C7E" w:rsidR="00EC07BA" w:rsidRPr="00F70F98" w:rsidRDefault="00EC07BA" w:rsidP="001838ED">
      <w:pPr>
        <w:jc w:val="both"/>
        <w:rPr>
          <w:rFonts w:cs="Arial"/>
          <w:sz w:val="20"/>
        </w:rPr>
      </w:pPr>
      <w:r w:rsidRPr="00903ACF">
        <w:rPr>
          <w:rFonts w:cs="Arial"/>
          <w:sz w:val="20"/>
        </w:rPr>
        <w:t xml:space="preserve">The following table lists any PTIs </w:t>
      </w:r>
      <w:proofErr w:type="gramStart"/>
      <w:r w:rsidRPr="00903ACF">
        <w:rPr>
          <w:rFonts w:cs="Arial"/>
          <w:sz w:val="20"/>
        </w:rPr>
        <w:t>issued</w:t>
      </w:r>
      <w:proofErr w:type="gramEnd"/>
      <w:r w:rsidRPr="00903ACF">
        <w:rPr>
          <w:rFonts w:cs="Arial"/>
          <w:sz w:val="20"/>
        </w:rPr>
        <w:t xml:space="preserve">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D6494A">
        <w:rPr>
          <w:rFonts w:cs="Arial"/>
          <w:sz w:val="20"/>
        </w:rPr>
        <w:t>B</w:t>
      </w:r>
      <w:r w:rsidR="001F3FBC">
        <w:rPr>
          <w:rFonts w:cs="Arial"/>
          <w:sz w:val="20"/>
        </w:rPr>
        <w:t>2363-2019</w:t>
      </w:r>
      <w:r w:rsidRPr="00FB0023">
        <w:rPr>
          <w:rFonts w:cs="Arial"/>
          <w:sz w:val="20"/>
        </w:rPr>
        <w:t xml:space="preserve">. </w:t>
      </w:r>
      <w:r w:rsidR="008B64CE">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36CAA7D8" w14:textId="77777777" w:rsidR="00EC07BA" w:rsidRPr="007713F1" w:rsidRDefault="00EC07BA" w:rsidP="001838ED">
      <w:pPr>
        <w:jc w:val="both"/>
        <w:rPr>
          <w:rFonts w:cs="Arial"/>
          <w:sz w:val="20"/>
        </w:rPr>
      </w:pPr>
    </w:p>
    <w:p w14:paraId="1795DD77" w14:textId="1ECCD7B2" w:rsidR="00EC07BA" w:rsidRPr="001D1DB8" w:rsidRDefault="00EC07BA" w:rsidP="001838ED">
      <w:pPr>
        <w:jc w:val="both"/>
        <w:rPr>
          <w:rFonts w:cs="Arial"/>
          <w:sz w:val="20"/>
        </w:rPr>
      </w:pPr>
      <w:r w:rsidRPr="001D1DB8">
        <w:rPr>
          <w:rFonts w:cs="Arial"/>
          <w:sz w:val="20"/>
        </w:rPr>
        <w:t>Source-Wide PTI No MI-PTI-</w:t>
      </w:r>
      <w:r w:rsidR="00594B01" w:rsidRPr="001D1DB8">
        <w:rPr>
          <w:rFonts w:cs="Arial"/>
          <w:sz w:val="20"/>
        </w:rPr>
        <w:t xml:space="preserve">B2363-2019 </w:t>
      </w:r>
      <w:r w:rsidRPr="001D1DB8">
        <w:rPr>
          <w:rFonts w:cs="Arial"/>
          <w:sz w:val="20"/>
        </w:rPr>
        <w:t>is being reissued as Source-Wide PTI No. MI-PTI-</w:t>
      </w:r>
      <w:r w:rsidR="00594B01" w:rsidRPr="001D1DB8">
        <w:rPr>
          <w:rFonts w:cs="Arial"/>
          <w:sz w:val="20"/>
        </w:rPr>
        <w:t>B2363-20</w:t>
      </w:r>
      <w:r w:rsidR="00D46704">
        <w:rPr>
          <w:rFonts w:cs="Arial"/>
          <w:sz w:val="20"/>
        </w:rPr>
        <w:t>24</w:t>
      </w:r>
      <w:r w:rsidRPr="001D1DB8">
        <w:rPr>
          <w:rFonts w:cs="Arial"/>
          <w:sz w:val="20"/>
        </w:rPr>
        <w:t>.</w:t>
      </w:r>
    </w:p>
    <w:p w14:paraId="728CF466" w14:textId="7B6E119D"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2A00977F" w14:textId="77777777" w:rsidTr="00FB0023">
        <w:tc>
          <w:tcPr>
            <w:tcW w:w="697" w:type="pct"/>
            <w:tcBorders>
              <w:top w:val="double" w:sz="6" w:space="0" w:color="auto"/>
              <w:left w:val="double" w:sz="6" w:space="0" w:color="auto"/>
              <w:bottom w:val="double" w:sz="6" w:space="0" w:color="auto"/>
            </w:tcBorders>
            <w:shd w:val="clear" w:color="auto" w:fill="E0E0E0"/>
          </w:tcPr>
          <w:p w14:paraId="2488EC49"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33DD707B" w14:textId="77777777" w:rsidR="00EC07BA" w:rsidRPr="001D53D9" w:rsidRDefault="00EC07BA" w:rsidP="001838ED">
            <w:pPr>
              <w:jc w:val="center"/>
              <w:rPr>
                <w:rFonts w:cs="Arial"/>
                <w:b/>
                <w:sz w:val="20"/>
              </w:rPr>
            </w:pPr>
            <w:r w:rsidRPr="001D53D9">
              <w:rPr>
                <w:rFonts w:cs="Arial"/>
                <w:b/>
                <w:sz w:val="20"/>
              </w:rPr>
              <w:t>ROP Revision</w:t>
            </w:r>
          </w:p>
          <w:p w14:paraId="5130EEDB"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5D482F08"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35414031" w14:textId="77777777" w:rsidR="00EC07BA" w:rsidRPr="001D53D9" w:rsidRDefault="00EC07BA" w:rsidP="001838ED">
            <w:pPr>
              <w:jc w:val="center"/>
              <w:rPr>
                <w:rFonts w:cs="Arial"/>
                <w:b/>
                <w:sz w:val="20"/>
              </w:rPr>
            </w:pPr>
            <w:r w:rsidRPr="001D53D9">
              <w:rPr>
                <w:rFonts w:cs="Arial"/>
                <w:b/>
                <w:sz w:val="20"/>
              </w:rPr>
              <w:t>Corresponding Emission Unit(s) or</w:t>
            </w:r>
          </w:p>
          <w:p w14:paraId="23485C10"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3D1734C7" w14:textId="77777777" w:rsidTr="00FB0023">
        <w:tc>
          <w:tcPr>
            <w:tcW w:w="697" w:type="pct"/>
            <w:tcBorders>
              <w:top w:val="double" w:sz="6" w:space="0" w:color="auto"/>
              <w:left w:val="double" w:sz="6" w:space="0" w:color="auto"/>
              <w:bottom w:val="double" w:sz="6" w:space="0" w:color="auto"/>
            </w:tcBorders>
            <w:shd w:val="clear" w:color="auto" w:fill="auto"/>
          </w:tcPr>
          <w:p w14:paraId="73C0BA20" w14:textId="13E414EE" w:rsidR="00EC07BA" w:rsidRPr="001D53D9" w:rsidRDefault="008B64CE" w:rsidP="001838ED">
            <w:pPr>
              <w:rPr>
                <w:rFonts w:cs="Arial"/>
                <w:sz w:val="20"/>
              </w:rPr>
            </w:pPr>
            <w:r>
              <w:rPr>
                <w:rFonts w:cs="Arial"/>
                <w:sz w:val="20"/>
              </w:rPr>
              <w:t>NA</w:t>
            </w:r>
          </w:p>
        </w:tc>
        <w:tc>
          <w:tcPr>
            <w:tcW w:w="1261" w:type="pct"/>
            <w:tcBorders>
              <w:top w:val="double" w:sz="6" w:space="0" w:color="auto"/>
              <w:bottom w:val="double" w:sz="6" w:space="0" w:color="auto"/>
            </w:tcBorders>
            <w:shd w:val="clear" w:color="auto" w:fill="auto"/>
          </w:tcPr>
          <w:p w14:paraId="43B15968" w14:textId="2D50A955" w:rsidR="00EC07BA" w:rsidRPr="001D53D9" w:rsidRDefault="008B64CE" w:rsidP="001838ED">
            <w:pPr>
              <w:rPr>
                <w:rFonts w:cs="Arial"/>
                <w:sz w:val="20"/>
              </w:rPr>
            </w:pPr>
            <w:r>
              <w:rPr>
                <w:rFonts w:cs="Arial"/>
                <w:sz w:val="20"/>
              </w:rPr>
              <w:t>NA</w:t>
            </w:r>
          </w:p>
        </w:tc>
        <w:tc>
          <w:tcPr>
            <w:tcW w:w="1955" w:type="pct"/>
            <w:tcBorders>
              <w:top w:val="double" w:sz="6" w:space="0" w:color="auto"/>
              <w:bottom w:val="double" w:sz="6" w:space="0" w:color="auto"/>
            </w:tcBorders>
            <w:shd w:val="clear" w:color="auto" w:fill="auto"/>
          </w:tcPr>
          <w:p w14:paraId="05BFC752" w14:textId="6599A4DC" w:rsidR="00EC07BA" w:rsidRPr="001D53D9" w:rsidRDefault="008B64CE" w:rsidP="008F6D06">
            <w:pPr>
              <w:jc w:val="both"/>
              <w:rPr>
                <w:rFonts w:cs="Arial"/>
                <w:sz w:val="20"/>
              </w:rPr>
            </w:pPr>
            <w:r>
              <w:rPr>
                <w:rFonts w:cs="Arial"/>
                <w:sz w:val="20"/>
              </w:rPr>
              <w:t>NA</w:t>
            </w:r>
          </w:p>
        </w:tc>
        <w:tc>
          <w:tcPr>
            <w:tcW w:w="1087" w:type="pct"/>
            <w:tcBorders>
              <w:top w:val="double" w:sz="6" w:space="0" w:color="auto"/>
              <w:bottom w:val="double" w:sz="6" w:space="0" w:color="auto"/>
              <w:right w:val="double" w:sz="6" w:space="0" w:color="auto"/>
            </w:tcBorders>
            <w:shd w:val="clear" w:color="auto" w:fill="auto"/>
          </w:tcPr>
          <w:p w14:paraId="294E54C8" w14:textId="5207419B" w:rsidR="00EC07BA" w:rsidRPr="001D53D9" w:rsidRDefault="008B64CE" w:rsidP="001838ED">
            <w:pPr>
              <w:rPr>
                <w:rFonts w:cs="Arial"/>
                <w:sz w:val="20"/>
              </w:rPr>
            </w:pPr>
            <w:r>
              <w:rPr>
                <w:rFonts w:cs="Arial"/>
                <w:sz w:val="20"/>
              </w:rPr>
              <w:t>NA</w:t>
            </w:r>
          </w:p>
        </w:tc>
      </w:tr>
    </w:tbl>
    <w:p w14:paraId="6C32F68D" w14:textId="77777777" w:rsidR="0021596D" w:rsidRDefault="0021596D" w:rsidP="004F09CF">
      <w:pPr>
        <w:pStyle w:val="Heading2"/>
        <w:numPr>
          <w:ilvl w:val="0"/>
          <w:numId w:val="0"/>
        </w:numPr>
        <w:jc w:val="both"/>
        <w:rPr>
          <w:sz w:val="22"/>
          <w:szCs w:val="22"/>
        </w:rPr>
      </w:pPr>
    </w:p>
    <w:p w14:paraId="253F77EB" w14:textId="77777777" w:rsidR="0021596D" w:rsidRDefault="0021596D">
      <w:pPr>
        <w:rPr>
          <w:b/>
          <w:szCs w:val="22"/>
        </w:rPr>
      </w:pPr>
      <w:r>
        <w:rPr>
          <w:szCs w:val="22"/>
        </w:rPr>
        <w:br w:type="page"/>
      </w:r>
    </w:p>
    <w:p w14:paraId="36799A13" w14:textId="7A2980CF" w:rsidR="00C60E84" w:rsidRPr="00FC1F2C" w:rsidRDefault="00C60E84" w:rsidP="004F09CF">
      <w:pPr>
        <w:pStyle w:val="Heading2"/>
        <w:numPr>
          <w:ilvl w:val="0"/>
          <w:numId w:val="0"/>
        </w:numPr>
        <w:jc w:val="both"/>
        <w:rPr>
          <w:b w:val="0"/>
          <w:sz w:val="20"/>
        </w:rPr>
      </w:pPr>
      <w:bookmarkStart w:id="106" w:name="_Toc173845594"/>
      <w:r w:rsidRPr="00461D22">
        <w:rPr>
          <w:sz w:val="22"/>
          <w:szCs w:val="22"/>
        </w:rPr>
        <w:lastRenderedPageBreak/>
        <w:t>Appendix 7.  Emission Calculations</w:t>
      </w:r>
      <w:bookmarkEnd w:id="106"/>
      <w:r w:rsidRPr="00461D22">
        <w:rPr>
          <w:sz w:val="22"/>
          <w:szCs w:val="22"/>
        </w:rPr>
        <w:t xml:space="preserve"> </w:t>
      </w:r>
    </w:p>
    <w:p w14:paraId="6A407B61" w14:textId="77777777" w:rsidR="00C60E84" w:rsidRPr="0080590E" w:rsidRDefault="00C60E84" w:rsidP="004F09CF">
      <w:pPr>
        <w:jc w:val="both"/>
        <w:rPr>
          <w:sz w:val="20"/>
        </w:rPr>
      </w:pPr>
    </w:p>
    <w:p w14:paraId="46CA3811" w14:textId="1CAFB7E4" w:rsidR="00C60E84" w:rsidRPr="00B77C68" w:rsidRDefault="00C60E84" w:rsidP="004F09CF">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in </w:t>
      </w:r>
      <w:r w:rsidR="00594B01">
        <w:rPr>
          <w:sz w:val="20"/>
        </w:rPr>
        <w:t>EULINE9</w:t>
      </w:r>
      <w:r w:rsidRPr="00B77C68">
        <w:rPr>
          <w:sz w:val="20"/>
        </w:rPr>
        <w:t>.</w:t>
      </w:r>
    </w:p>
    <w:p w14:paraId="6F569844" w14:textId="77777777" w:rsidR="00594B01" w:rsidRPr="00B77C68" w:rsidRDefault="00594B01" w:rsidP="00594B01">
      <w:pPr>
        <w:jc w:val="both"/>
        <w:rPr>
          <w:sz w:val="20"/>
        </w:rPr>
      </w:pPr>
      <w:bookmarkStart w:id="107" w:name="_Toc377276143"/>
      <w:bookmarkStart w:id="108" w:name="_Toc377877183"/>
    </w:p>
    <w:p w14:paraId="681C6DEC" w14:textId="77777777" w:rsidR="00594B01" w:rsidRPr="002B7B46" w:rsidRDefault="00594B01" w:rsidP="00594B01">
      <w:pPr>
        <w:jc w:val="both"/>
        <w:rPr>
          <w:rFonts w:ascii="Century Gothic" w:hAnsi="Century Gothic"/>
        </w:rPr>
      </w:pPr>
      <w:r w:rsidRPr="002B7B46">
        <w:rPr>
          <w:b/>
          <w:szCs w:val="22"/>
        </w:rPr>
        <w:tab/>
      </w:r>
      <w:r w:rsidRPr="002B7B46">
        <w:rPr>
          <w:rFonts w:ascii="Century Gothic" w:hAnsi="Century Gothic"/>
          <w:sz w:val="16"/>
          <w:szCs w:val="16"/>
        </w:rPr>
        <w:tab/>
      </w:r>
      <w:r w:rsidRPr="002B7B46">
        <w:rPr>
          <w:rFonts w:ascii="Century Gothic" w:hAnsi="Century Gothic"/>
          <w:sz w:val="18"/>
          <w:szCs w:val="18"/>
        </w:rPr>
        <w:tab/>
      </w:r>
      <w:r w:rsidRPr="002B7B46">
        <w:rPr>
          <w:rFonts w:ascii="Century Gothic" w:hAnsi="Century Gothic"/>
        </w:rPr>
        <w:tab/>
      </w:r>
      <w:r w:rsidRPr="002B7B46">
        <w:rPr>
          <w:rFonts w:ascii="Century Gothic" w:hAnsi="Century Gothic"/>
        </w:rPr>
        <w:tab/>
      </w:r>
      <w:r w:rsidRPr="002B7B46">
        <w:rPr>
          <w:rFonts w:ascii="Century Gothic" w:hAnsi="Century Gothic"/>
        </w:rPr>
        <w:tab/>
      </w:r>
      <w:r w:rsidRPr="002B7B46">
        <w:rPr>
          <w:rFonts w:ascii="Century Gothic" w:hAnsi="Century Gothic"/>
        </w:rPr>
        <w:tab/>
      </w:r>
      <w:r w:rsidRPr="002B7B46">
        <w:rPr>
          <w:rFonts w:ascii="Century Gothic" w:hAnsi="Century Gothic"/>
        </w:rPr>
        <w:tab/>
      </w:r>
      <w:r w:rsidRPr="002B7B46">
        <w:rPr>
          <w:rFonts w:ascii="Century Gothic" w:hAnsi="Century Gothic"/>
        </w:rPr>
        <w:tab/>
        <w:t>Month/year:</w:t>
      </w:r>
    </w:p>
    <w:tbl>
      <w:tblPr>
        <w:tblW w:w="5000" w:type="pct"/>
        <w:tblLook w:val="04A0" w:firstRow="1" w:lastRow="0" w:firstColumn="1" w:lastColumn="0" w:noHBand="0" w:noVBand="1"/>
      </w:tblPr>
      <w:tblGrid>
        <w:gridCol w:w="732"/>
        <w:gridCol w:w="1114"/>
        <w:gridCol w:w="998"/>
        <w:gridCol w:w="1157"/>
        <w:gridCol w:w="1263"/>
        <w:gridCol w:w="1263"/>
        <w:gridCol w:w="1264"/>
        <w:gridCol w:w="1158"/>
        <w:gridCol w:w="1262"/>
      </w:tblGrid>
      <w:tr w:rsidR="00594B01" w:rsidRPr="002B7B46" w14:paraId="33C66E5B" w14:textId="77777777" w:rsidTr="00594B01">
        <w:tc>
          <w:tcPr>
            <w:tcW w:w="365" w:type="pct"/>
            <w:tcBorders>
              <w:top w:val="single" w:sz="4" w:space="0" w:color="auto"/>
              <w:left w:val="single" w:sz="4" w:space="0" w:color="auto"/>
              <w:bottom w:val="single" w:sz="4" w:space="0" w:color="auto"/>
              <w:right w:val="single" w:sz="4" w:space="0" w:color="auto"/>
            </w:tcBorders>
          </w:tcPr>
          <w:p w14:paraId="25B1F571" w14:textId="77777777" w:rsidR="00594B01" w:rsidRPr="002B7B46" w:rsidRDefault="00594B01" w:rsidP="00650BC7">
            <w:pPr>
              <w:jc w:val="center"/>
              <w:rPr>
                <w:rFonts w:ascii="Century Gothic" w:hAnsi="Century Gothic"/>
                <w:sz w:val="18"/>
              </w:rPr>
            </w:pPr>
          </w:p>
        </w:tc>
        <w:tc>
          <w:tcPr>
            <w:tcW w:w="495" w:type="pct"/>
            <w:tcBorders>
              <w:top w:val="single" w:sz="4" w:space="0" w:color="auto"/>
              <w:left w:val="single" w:sz="4" w:space="0" w:color="auto"/>
              <w:bottom w:val="single" w:sz="4" w:space="0" w:color="auto"/>
              <w:right w:val="single" w:sz="4" w:space="0" w:color="auto"/>
            </w:tcBorders>
          </w:tcPr>
          <w:p w14:paraId="3721A972" w14:textId="77777777" w:rsidR="00594B01" w:rsidRPr="002B7B46" w:rsidRDefault="00594B01" w:rsidP="00650BC7">
            <w:pPr>
              <w:rPr>
                <w:rFonts w:ascii="Century Gothic" w:hAnsi="Century Gothic"/>
                <w:sz w:val="18"/>
              </w:rPr>
            </w:pPr>
          </w:p>
        </w:tc>
        <w:tc>
          <w:tcPr>
            <w:tcW w:w="495" w:type="pct"/>
            <w:tcBorders>
              <w:top w:val="single" w:sz="4" w:space="0" w:color="auto"/>
              <w:left w:val="single" w:sz="4" w:space="0" w:color="auto"/>
              <w:bottom w:val="single" w:sz="4" w:space="0" w:color="auto"/>
              <w:right w:val="single" w:sz="4" w:space="0" w:color="auto"/>
            </w:tcBorders>
          </w:tcPr>
          <w:p w14:paraId="216E5980" w14:textId="77777777" w:rsidR="00594B01" w:rsidRPr="002B7B46" w:rsidRDefault="00594B01" w:rsidP="00650BC7">
            <w:pPr>
              <w:rPr>
                <w:rFonts w:ascii="Century Gothic" w:hAnsi="Century Gothic"/>
                <w:sz w:val="18"/>
              </w:rPr>
            </w:pPr>
          </w:p>
        </w:tc>
        <w:tc>
          <w:tcPr>
            <w:tcW w:w="573" w:type="pct"/>
            <w:tcBorders>
              <w:top w:val="single" w:sz="4" w:space="0" w:color="auto"/>
              <w:left w:val="single" w:sz="4" w:space="0" w:color="auto"/>
              <w:bottom w:val="single" w:sz="4" w:space="0" w:color="auto"/>
              <w:right w:val="single" w:sz="4" w:space="0" w:color="auto"/>
            </w:tcBorders>
            <w:hideMark/>
          </w:tcPr>
          <w:p w14:paraId="216C4A3C" w14:textId="77777777" w:rsidR="00594B01" w:rsidRPr="002B7B46" w:rsidRDefault="00594B01" w:rsidP="00650BC7">
            <w:pPr>
              <w:jc w:val="center"/>
              <w:rPr>
                <w:rFonts w:ascii="Century Gothic" w:hAnsi="Century Gothic"/>
                <w:sz w:val="18"/>
              </w:rPr>
            </w:pPr>
            <w:r w:rsidRPr="002B7B46">
              <w:rPr>
                <w:rFonts w:ascii="Century Gothic" w:hAnsi="Century Gothic"/>
                <w:sz w:val="18"/>
              </w:rPr>
              <w:t>A</w:t>
            </w:r>
          </w:p>
        </w:tc>
        <w:tc>
          <w:tcPr>
            <w:tcW w:w="625" w:type="pct"/>
            <w:tcBorders>
              <w:top w:val="single" w:sz="4" w:space="0" w:color="auto"/>
              <w:left w:val="single" w:sz="4" w:space="0" w:color="auto"/>
              <w:bottom w:val="single" w:sz="4" w:space="0" w:color="auto"/>
              <w:right w:val="single" w:sz="4" w:space="0" w:color="auto"/>
            </w:tcBorders>
            <w:hideMark/>
          </w:tcPr>
          <w:p w14:paraId="5268A541" w14:textId="77777777" w:rsidR="00594B01" w:rsidRPr="002B7B46" w:rsidRDefault="00594B01" w:rsidP="00650BC7">
            <w:pPr>
              <w:jc w:val="center"/>
              <w:rPr>
                <w:rFonts w:ascii="Century Gothic" w:hAnsi="Century Gothic"/>
                <w:sz w:val="18"/>
              </w:rPr>
            </w:pPr>
            <w:r w:rsidRPr="002B7B46">
              <w:rPr>
                <w:rFonts w:ascii="Century Gothic" w:hAnsi="Century Gothic"/>
                <w:sz w:val="18"/>
              </w:rPr>
              <w:t>B</w:t>
            </w:r>
          </w:p>
        </w:tc>
        <w:tc>
          <w:tcPr>
            <w:tcW w:w="625" w:type="pct"/>
            <w:tcBorders>
              <w:top w:val="single" w:sz="4" w:space="0" w:color="auto"/>
              <w:left w:val="single" w:sz="4" w:space="0" w:color="auto"/>
              <w:bottom w:val="single" w:sz="4" w:space="0" w:color="auto"/>
              <w:right w:val="single" w:sz="4" w:space="0" w:color="auto"/>
            </w:tcBorders>
            <w:hideMark/>
          </w:tcPr>
          <w:p w14:paraId="13989711" w14:textId="77777777" w:rsidR="00594B01" w:rsidRPr="002B7B46" w:rsidRDefault="00594B01" w:rsidP="00650BC7">
            <w:pPr>
              <w:jc w:val="center"/>
              <w:rPr>
                <w:rFonts w:ascii="Century Gothic" w:hAnsi="Century Gothic"/>
                <w:sz w:val="18"/>
              </w:rPr>
            </w:pPr>
            <w:r w:rsidRPr="002B7B46">
              <w:rPr>
                <w:rFonts w:ascii="Century Gothic" w:hAnsi="Century Gothic"/>
                <w:sz w:val="18"/>
              </w:rPr>
              <w:t>C</w:t>
            </w:r>
          </w:p>
        </w:tc>
        <w:tc>
          <w:tcPr>
            <w:tcW w:w="625" w:type="pct"/>
            <w:tcBorders>
              <w:top w:val="single" w:sz="4" w:space="0" w:color="auto"/>
              <w:left w:val="single" w:sz="4" w:space="0" w:color="auto"/>
              <w:bottom w:val="single" w:sz="4" w:space="0" w:color="auto"/>
              <w:right w:val="single" w:sz="4" w:space="0" w:color="auto"/>
            </w:tcBorders>
            <w:hideMark/>
          </w:tcPr>
          <w:p w14:paraId="5FE82298" w14:textId="77777777" w:rsidR="00594B01" w:rsidRPr="002B7B46" w:rsidRDefault="00594B01" w:rsidP="00650BC7">
            <w:pPr>
              <w:jc w:val="center"/>
              <w:rPr>
                <w:rFonts w:ascii="Century Gothic" w:hAnsi="Century Gothic"/>
                <w:sz w:val="18"/>
              </w:rPr>
            </w:pPr>
            <w:r w:rsidRPr="002B7B46">
              <w:rPr>
                <w:rFonts w:ascii="Century Gothic" w:hAnsi="Century Gothic"/>
                <w:sz w:val="18"/>
              </w:rPr>
              <w:t>D = B x C/100</w:t>
            </w:r>
          </w:p>
        </w:tc>
        <w:tc>
          <w:tcPr>
            <w:tcW w:w="573" w:type="pct"/>
            <w:tcBorders>
              <w:top w:val="single" w:sz="4" w:space="0" w:color="auto"/>
              <w:left w:val="single" w:sz="4" w:space="0" w:color="auto"/>
              <w:bottom w:val="single" w:sz="4" w:space="0" w:color="auto"/>
              <w:right w:val="single" w:sz="4" w:space="0" w:color="auto"/>
            </w:tcBorders>
            <w:hideMark/>
          </w:tcPr>
          <w:p w14:paraId="6783FCA1" w14:textId="77777777" w:rsidR="00594B01" w:rsidRPr="002B7B46" w:rsidRDefault="00594B01" w:rsidP="00650BC7">
            <w:pPr>
              <w:jc w:val="center"/>
              <w:rPr>
                <w:rFonts w:ascii="Century Gothic" w:hAnsi="Century Gothic"/>
                <w:sz w:val="18"/>
              </w:rPr>
            </w:pPr>
            <w:r w:rsidRPr="002B7B46">
              <w:rPr>
                <w:rFonts w:ascii="Century Gothic" w:hAnsi="Century Gothic"/>
                <w:sz w:val="18"/>
              </w:rPr>
              <w:t>E=AxD</w:t>
            </w:r>
          </w:p>
        </w:tc>
        <w:tc>
          <w:tcPr>
            <w:tcW w:w="625" w:type="pct"/>
            <w:tcBorders>
              <w:top w:val="single" w:sz="6" w:space="0" w:color="auto"/>
              <w:left w:val="single" w:sz="4" w:space="0" w:color="auto"/>
              <w:bottom w:val="single" w:sz="6" w:space="0" w:color="auto"/>
              <w:right w:val="single" w:sz="6" w:space="0" w:color="auto"/>
            </w:tcBorders>
            <w:hideMark/>
          </w:tcPr>
          <w:p w14:paraId="4D7F9D68" w14:textId="77777777" w:rsidR="00594B01" w:rsidRPr="002B7B46" w:rsidRDefault="00594B01" w:rsidP="00650BC7">
            <w:pPr>
              <w:jc w:val="center"/>
              <w:rPr>
                <w:rFonts w:ascii="Century Gothic" w:hAnsi="Century Gothic"/>
                <w:sz w:val="18"/>
              </w:rPr>
            </w:pPr>
            <w:r w:rsidRPr="002B7B46">
              <w:rPr>
                <w:rFonts w:ascii="Century Gothic" w:hAnsi="Century Gothic"/>
                <w:sz w:val="18"/>
              </w:rPr>
              <w:t>F=See note</w:t>
            </w:r>
          </w:p>
        </w:tc>
      </w:tr>
      <w:tr w:rsidR="00594B01" w:rsidRPr="002B7B46" w14:paraId="450E2D17" w14:textId="77777777" w:rsidTr="00594B01">
        <w:tc>
          <w:tcPr>
            <w:tcW w:w="365" w:type="pct"/>
            <w:tcBorders>
              <w:top w:val="single" w:sz="4" w:space="0" w:color="auto"/>
              <w:left w:val="single" w:sz="4" w:space="0" w:color="auto"/>
              <w:bottom w:val="single" w:sz="4" w:space="0" w:color="auto"/>
              <w:right w:val="single" w:sz="4" w:space="0" w:color="auto"/>
            </w:tcBorders>
            <w:hideMark/>
          </w:tcPr>
          <w:p w14:paraId="5E846F26" w14:textId="77777777" w:rsidR="00594B01" w:rsidRPr="003C230B" w:rsidRDefault="00594B01" w:rsidP="00650BC7">
            <w:pPr>
              <w:jc w:val="center"/>
              <w:rPr>
                <w:rFonts w:ascii="Century Gothic" w:hAnsi="Century Gothic"/>
                <w:sz w:val="18"/>
                <w:szCs w:val="18"/>
              </w:rPr>
            </w:pPr>
            <w:r w:rsidRPr="003C230B">
              <w:rPr>
                <w:rFonts w:ascii="Century Gothic" w:hAnsi="Century Gothic"/>
                <w:sz w:val="18"/>
                <w:szCs w:val="18"/>
              </w:rPr>
              <w:t>Date</w:t>
            </w:r>
          </w:p>
        </w:tc>
        <w:tc>
          <w:tcPr>
            <w:tcW w:w="495" w:type="pct"/>
            <w:tcBorders>
              <w:top w:val="single" w:sz="4" w:space="0" w:color="auto"/>
              <w:left w:val="single" w:sz="4" w:space="0" w:color="auto"/>
              <w:bottom w:val="single" w:sz="4" w:space="0" w:color="auto"/>
              <w:right w:val="single" w:sz="4" w:space="0" w:color="auto"/>
            </w:tcBorders>
            <w:hideMark/>
          </w:tcPr>
          <w:p w14:paraId="19A8F9B2" w14:textId="77777777" w:rsidR="00594B01" w:rsidRPr="003C230B" w:rsidRDefault="00594B01" w:rsidP="00650BC7">
            <w:pPr>
              <w:jc w:val="center"/>
              <w:rPr>
                <w:rFonts w:ascii="Century Gothic" w:hAnsi="Century Gothic"/>
                <w:sz w:val="18"/>
                <w:szCs w:val="18"/>
              </w:rPr>
            </w:pPr>
            <w:r w:rsidRPr="003C230B">
              <w:rPr>
                <w:rFonts w:ascii="Century Gothic" w:hAnsi="Century Gothic"/>
                <w:sz w:val="18"/>
                <w:szCs w:val="18"/>
              </w:rPr>
              <w:t>Hours of Operation</w:t>
            </w:r>
          </w:p>
        </w:tc>
        <w:tc>
          <w:tcPr>
            <w:tcW w:w="495" w:type="pct"/>
            <w:tcBorders>
              <w:top w:val="single" w:sz="4" w:space="0" w:color="auto"/>
              <w:left w:val="single" w:sz="4" w:space="0" w:color="auto"/>
              <w:bottom w:val="single" w:sz="4" w:space="0" w:color="auto"/>
              <w:right w:val="single" w:sz="4" w:space="0" w:color="auto"/>
            </w:tcBorders>
            <w:hideMark/>
          </w:tcPr>
          <w:p w14:paraId="027FE2EE" w14:textId="77777777" w:rsidR="00594B01" w:rsidRPr="003C230B" w:rsidRDefault="00594B01" w:rsidP="00650BC7">
            <w:pPr>
              <w:jc w:val="center"/>
              <w:rPr>
                <w:rFonts w:ascii="Century Gothic" w:hAnsi="Century Gothic"/>
                <w:sz w:val="18"/>
                <w:szCs w:val="18"/>
              </w:rPr>
            </w:pPr>
            <w:r w:rsidRPr="003C230B">
              <w:rPr>
                <w:rFonts w:ascii="Century Gothic" w:hAnsi="Century Gothic"/>
                <w:sz w:val="18"/>
                <w:szCs w:val="18"/>
              </w:rPr>
              <w:t>Coating ID</w:t>
            </w:r>
          </w:p>
        </w:tc>
        <w:tc>
          <w:tcPr>
            <w:tcW w:w="573" w:type="pct"/>
            <w:tcBorders>
              <w:top w:val="single" w:sz="4" w:space="0" w:color="auto"/>
              <w:left w:val="single" w:sz="4" w:space="0" w:color="auto"/>
              <w:bottom w:val="single" w:sz="4" w:space="0" w:color="auto"/>
              <w:right w:val="single" w:sz="4" w:space="0" w:color="auto"/>
            </w:tcBorders>
            <w:hideMark/>
          </w:tcPr>
          <w:p w14:paraId="7F317FF3" w14:textId="77777777" w:rsidR="00594B01" w:rsidRPr="003C230B" w:rsidRDefault="00594B01" w:rsidP="00650BC7">
            <w:pPr>
              <w:jc w:val="center"/>
              <w:rPr>
                <w:rFonts w:ascii="Century Gothic" w:hAnsi="Century Gothic"/>
                <w:sz w:val="18"/>
                <w:szCs w:val="18"/>
              </w:rPr>
            </w:pPr>
            <w:r w:rsidRPr="003C230B">
              <w:rPr>
                <w:rFonts w:ascii="Century Gothic" w:hAnsi="Century Gothic"/>
                <w:sz w:val="18"/>
                <w:szCs w:val="18"/>
              </w:rPr>
              <w:t>Gallons used (with water)</w:t>
            </w:r>
          </w:p>
        </w:tc>
        <w:tc>
          <w:tcPr>
            <w:tcW w:w="625" w:type="pct"/>
            <w:tcBorders>
              <w:top w:val="single" w:sz="4" w:space="0" w:color="auto"/>
              <w:left w:val="single" w:sz="4" w:space="0" w:color="auto"/>
              <w:bottom w:val="single" w:sz="4" w:space="0" w:color="auto"/>
              <w:right w:val="single" w:sz="4" w:space="0" w:color="auto"/>
            </w:tcBorders>
            <w:hideMark/>
          </w:tcPr>
          <w:p w14:paraId="29069607" w14:textId="77777777" w:rsidR="00594B01" w:rsidRPr="003C230B" w:rsidRDefault="00594B01" w:rsidP="00650BC7">
            <w:pPr>
              <w:jc w:val="center"/>
              <w:rPr>
                <w:rFonts w:ascii="Century Gothic" w:hAnsi="Century Gothic"/>
                <w:sz w:val="18"/>
                <w:szCs w:val="18"/>
              </w:rPr>
            </w:pPr>
            <w:r w:rsidRPr="003C230B">
              <w:rPr>
                <w:rFonts w:ascii="Century Gothic" w:hAnsi="Century Gothic"/>
                <w:sz w:val="18"/>
                <w:szCs w:val="18"/>
              </w:rPr>
              <w:t>Coating density,</w:t>
            </w:r>
          </w:p>
          <w:p w14:paraId="7CB6419D" w14:textId="77777777" w:rsidR="00594B01" w:rsidRPr="003C230B" w:rsidRDefault="00594B01" w:rsidP="00650BC7">
            <w:pPr>
              <w:jc w:val="center"/>
              <w:rPr>
                <w:rFonts w:ascii="Century Gothic" w:hAnsi="Century Gothic"/>
                <w:sz w:val="18"/>
                <w:szCs w:val="18"/>
              </w:rPr>
            </w:pPr>
            <w:r w:rsidRPr="003C230B">
              <w:rPr>
                <w:rFonts w:ascii="Century Gothic" w:hAnsi="Century Gothic"/>
                <w:sz w:val="18"/>
                <w:szCs w:val="18"/>
              </w:rPr>
              <w:t>lbs per gallon (with water)</w:t>
            </w:r>
          </w:p>
        </w:tc>
        <w:tc>
          <w:tcPr>
            <w:tcW w:w="625" w:type="pct"/>
            <w:tcBorders>
              <w:top w:val="single" w:sz="4" w:space="0" w:color="auto"/>
              <w:left w:val="single" w:sz="4" w:space="0" w:color="auto"/>
              <w:bottom w:val="single" w:sz="4" w:space="0" w:color="auto"/>
              <w:right w:val="single" w:sz="4" w:space="0" w:color="auto"/>
            </w:tcBorders>
            <w:hideMark/>
          </w:tcPr>
          <w:p w14:paraId="77001147" w14:textId="77777777" w:rsidR="00594B01" w:rsidRPr="003C230B" w:rsidRDefault="00594B01" w:rsidP="00650BC7">
            <w:pPr>
              <w:jc w:val="center"/>
              <w:rPr>
                <w:rFonts w:ascii="Century Gothic" w:hAnsi="Century Gothic"/>
                <w:sz w:val="18"/>
                <w:szCs w:val="18"/>
              </w:rPr>
            </w:pPr>
            <w:r w:rsidRPr="003C230B">
              <w:rPr>
                <w:rFonts w:ascii="Century Gothic" w:hAnsi="Century Gothic"/>
                <w:sz w:val="18"/>
                <w:szCs w:val="18"/>
              </w:rPr>
              <w:t>Percent VOC,</w:t>
            </w:r>
          </w:p>
          <w:p w14:paraId="58A3CAB3" w14:textId="77777777" w:rsidR="00594B01" w:rsidRPr="003C230B" w:rsidRDefault="00594B01" w:rsidP="00650BC7">
            <w:pPr>
              <w:jc w:val="center"/>
              <w:rPr>
                <w:rFonts w:ascii="Century Gothic" w:hAnsi="Century Gothic"/>
                <w:sz w:val="18"/>
                <w:szCs w:val="18"/>
              </w:rPr>
            </w:pPr>
            <w:r w:rsidRPr="003C230B">
              <w:rPr>
                <w:rFonts w:ascii="Century Gothic" w:hAnsi="Century Gothic"/>
                <w:sz w:val="18"/>
                <w:szCs w:val="18"/>
              </w:rPr>
              <w:t>lbs VOC per 100 lbs coating (with water)</w:t>
            </w:r>
          </w:p>
        </w:tc>
        <w:tc>
          <w:tcPr>
            <w:tcW w:w="625" w:type="pct"/>
            <w:tcBorders>
              <w:top w:val="single" w:sz="4" w:space="0" w:color="auto"/>
              <w:left w:val="single" w:sz="4" w:space="0" w:color="auto"/>
              <w:bottom w:val="single" w:sz="4" w:space="0" w:color="auto"/>
              <w:right w:val="single" w:sz="4" w:space="0" w:color="auto"/>
            </w:tcBorders>
            <w:hideMark/>
          </w:tcPr>
          <w:p w14:paraId="1EA42340" w14:textId="77777777" w:rsidR="00594B01" w:rsidRPr="003C230B" w:rsidRDefault="00594B01" w:rsidP="00650BC7">
            <w:pPr>
              <w:jc w:val="center"/>
              <w:rPr>
                <w:rFonts w:ascii="Century Gothic" w:hAnsi="Century Gothic"/>
                <w:sz w:val="18"/>
                <w:szCs w:val="18"/>
              </w:rPr>
            </w:pPr>
            <w:r w:rsidRPr="003C230B">
              <w:rPr>
                <w:rFonts w:ascii="Century Gothic" w:hAnsi="Century Gothic"/>
                <w:sz w:val="18"/>
                <w:szCs w:val="18"/>
              </w:rPr>
              <w:t>Lbs VOC per gallon (with water)</w:t>
            </w:r>
          </w:p>
        </w:tc>
        <w:tc>
          <w:tcPr>
            <w:tcW w:w="573" w:type="pct"/>
            <w:tcBorders>
              <w:top w:val="single" w:sz="4" w:space="0" w:color="auto"/>
              <w:left w:val="single" w:sz="4" w:space="0" w:color="auto"/>
              <w:bottom w:val="single" w:sz="4" w:space="0" w:color="auto"/>
              <w:right w:val="single" w:sz="4" w:space="0" w:color="auto"/>
            </w:tcBorders>
            <w:hideMark/>
          </w:tcPr>
          <w:p w14:paraId="19E90925" w14:textId="77777777" w:rsidR="00594B01" w:rsidRPr="003C230B" w:rsidRDefault="00594B01" w:rsidP="00650BC7">
            <w:pPr>
              <w:jc w:val="center"/>
              <w:rPr>
                <w:rFonts w:ascii="Century Gothic" w:hAnsi="Century Gothic"/>
                <w:sz w:val="18"/>
                <w:szCs w:val="18"/>
              </w:rPr>
            </w:pPr>
            <w:r w:rsidRPr="003C230B">
              <w:rPr>
                <w:rFonts w:ascii="Century Gothic" w:hAnsi="Century Gothic"/>
                <w:sz w:val="18"/>
                <w:szCs w:val="18"/>
              </w:rPr>
              <w:t>Lbs of VOC</w:t>
            </w:r>
          </w:p>
        </w:tc>
        <w:tc>
          <w:tcPr>
            <w:tcW w:w="625" w:type="pct"/>
            <w:tcBorders>
              <w:top w:val="single" w:sz="6" w:space="0" w:color="auto"/>
              <w:left w:val="single" w:sz="4" w:space="0" w:color="auto"/>
              <w:bottom w:val="single" w:sz="6" w:space="0" w:color="auto"/>
              <w:right w:val="single" w:sz="6" w:space="0" w:color="auto"/>
            </w:tcBorders>
            <w:hideMark/>
          </w:tcPr>
          <w:p w14:paraId="1C10A171" w14:textId="77777777" w:rsidR="00594B01" w:rsidRPr="003C230B" w:rsidRDefault="00594B01" w:rsidP="00650BC7">
            <w:pPr>
              <w:jc w:val="center"/>
              <w:rPr>
                <w:rFonts w:ascii="Century Gothic" w:hAnsi="Century Gothic"/>
                <w:sz w:val="18"/>
                <w:szCs w:val="18"/>
              </w:rPr>
            </w:pPr>
            <w:r w:rsidRPr="003C230B">
              <w:rPr>
                <w:rFonts w:ascii="Century Gothic" w:hAnsi="Century Gothic"/>
                <w:sz w:val="18"/>
                <w:szCs w:val="18"/>
              </w:rPr>
              <w:t>Lbs VOC per gallon (minus water)</w:t>
            </w:r>
          </w:p>
        </w:tc>
      </w:tr>
      <w:tr w:rsidR="00594B01" w:rsidRPr="002B7B46" w14:paraId="07D14C53" w14:textId="77777777" w:rsidTr="00594B01">
        <w:tc>
          <w:tcPr>
            <w:tcW w:w="365" w:type="pct"/>
            <w:tcBorders>
              <w:top w:val="single" w:sz="4" w:space="0" w:color="auto"/>
              <w:left w:val="single" w:sz="12" w:space="0" w:color="auto"/>
              <w:bottom w:val="single" w:sz="6" w:space="0" w:color="auto"/>
              <w:right w:val="single" w:sz="6" w:space="0" w:color="auto"/>
            </w:tcBorders>
          </w:tcPr>
          <w:p w14:paraId="4BE4984E" w14:textId="77777777" w:rsidR="00594B01" w:rsidRPr="002B7B46" w:rsidRDefault="00594B01" w:rsidP="00650BC7"/>
        </w:tc>
        <w:tc>
          <w:tcPr>
            <w:tcW w:w="495" w:type="pct"/>
            <w:tcBorders>
              <w:top w:val="single" w:sz="4" w:space="0" w:color="auto"/>
              <w:left w:val="single" w:sz="6" w:space="0" w:color="auto"/>
              <w:bottom w:val="single" w:sz="6" w:space="0" w:color="auto"/>
              <w:right w:val="single" w:sz="6" w:space="0" w:color="auto"/>
            </w:tcBorders>
          </w:tcPr>
          <w:p w14:paraId="1BB3D715" w14:textId="77777777" w:rsidR="00594B01" w:rsidRPr="002B7B46" w:rsidRDefault="00594B01" w:rsidP="00650BC7"/>
        </w:tc>
        <w:tc>
          <w:tcPr>
            <w:tcW w:w="495" w:type="pct"/>
            <w:tcBorders>
              <w:top w:val="single" w:sz="4" w:space="0" w:color="auto"/>
              <w:left w:val="single" w:sz="6" w:space="0" w:color="auto"/>
              <w:bottom w:val="single" w:sz="6" w:space="0" w:color="auto"/>
              <w:right w:val="single" w:sz="6" w:space="0" w:color="auto"/>
            </w:tcBorders>
          </w:tcPr>
          <w:p w14:paraId="5D4F05F0" w14:textId="77777777" w:rsidR="00594B01" w:rsidRPr="002B7B46" w:rsidRDefault="00594B01" w:rsidP="00650BC7"/>
        </w:tc>
        <w:tc>
          <w:tcPr>
            <w:tcW w:w="573" w:type="pct"/>
            <w:tcBorders>
              <w:top w:val="single" w:sz="4" w:space="0" w:color="auto"/>
              <w:left w:val="single" w:sz="6" w:space="0" w:color="auto"/>
              <w:bottom w:val="single" w:sz="6" w:space="0" w:color="auto"/>
              <w:right w:val="single" w:sz="6" w:space="0" w:color="auto"/>
            </w:tcBorders>
          </w:tcPr>
          <w:p w14:paraId="3BA3A2B4" w14:textId="77777777" w:rsidR="00594B01" w:rsidRPr="002B7B46" w:rsidRDefault="00594B01" w:rsidP="00650BC7"/>
        </w:tc>
        <w:tc>
          <w:tcPr>
            <w:tcW w:w="625" w:type="pct"/>
            <w:tcBorders>
              <w:top w:val="single" w:sz="4" w:space="0" w:color="auto"/>
              <w:left w:val="single" w:sz="6" w:space="0" w:color="auto"/>
              <w:bottom w:val="single" w:sz="6" w:space="0" w:color="auto"/>
              <w:right w:val="single" w:sz="6" w:space="0" w:color="auto"/>
            </w:tcBorders>
          </w:tcPr>
          <w:p w14:paraId="0FA5970E" w14:textId="77777777" w:rsidR="00594B01" w:rsidRPr="002B7B46" w:rsidRDefault="00594B01" w:rsidP="00650BC7"/>
        </w:tc>
        <w:tc>
          <w:tcPr>
            <w:tcW w:w="625" w:type="pct"/>
            <w:tcBorders>
              <w:top w:val="single" w:sz="4" w:space="0" w:color="auto"/>
              <w:left w:val="single" w:sz="6" w:space="0" w:color="auto"/>
              <w:bottom w:val="single" w:sz="6" w:space="0" w:color="auto"/>
              <w:right w:val="single" w:sz="6" w:space="0" w:color="auto"/>
            </w:tcBorders>
          </w:tcPr>
          <w:p w14:paraId="5EA0A862" w14:textId="77777777" w:rsidR="00594B01" w:rsidRPr="002B7B46" w:rsidRDefault="00594B01" w:rsidP="00650BC7"/>
        </w:tc>
        <w:tc>
          <w:tcPr>
            <w:tcW w:w="625" w:type="pct"/>
            <w:tcBorders>
              <w:top w:val="single" w:sz="4" w:space="0" w:color="auto"/>
              <w:left w:val="single" w:sz="6" w:space="0" w:color="auto"/>
              <w:bottom w:val="single" w:sz="6" w:space="0" w:color="auto"/>
              <w:right w:val="single" w:sz="6" w:space="0" w:color="auto"/>
            </w:tcBorders>
          </w:tcPr>
          <w:p w14:paraId="5468AF90" w14:textId="77777777" w:rsidR="00594B01" w:rsidRPr="002B7B46" w:rsidRDefault="00594B01" w:rsidP="00650BC7"/>
        </w:tc>
        <w:tc>
          <w:tcPr>
            <w:tcW w:w="573" w:type="pct"/>
            <w:tcBorders>
              <w:top w:val="single" w:sz="4" w:space="0" w:color="auto"/>
              <w:left w:val="single" w:sz="6" w:space="0" w:color="auto"/>
              <w:bottom w:val="single" w:sz="6" w:space="0" w:color="auto"/>
              <w:right w:val="single" w:sz="6" w:space="0" w:color="auto"/>
            </w:tcBorders>
          </w:tcPr>
          <w:p w14:paraId="4F23F9BC"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323073A5" w14:textId="77777777" w:rsidR="00594B01" w:rsidRPr="002B7B46" w:rsidRDefault="00594B01" w:rsidP="00650BC7"/>
        </w:tc>
      </w:tr>
      <w:tr w:rsidR="00594B01" w:rsidRPr="002B7B46" w14:paraId="1BBD046D" w14:textId="77777777" w:rsidTr="00650BC7">
        <w:tc>
          <w:tcPr>
            <w:tcW w:w="365" w:type="pct"/>
            <w:tcBorders>
              <w:top w:val="single" w:sz="6" w:space="0" w:color="auto"/>
              <w:left w:val="single" w:sz="12" w:space="0" w:color="auto"/>
              <w:bottom w:val="single" w:sz="6" w:space="0" w:color="auto"/>
              <w:right w:val="single" w:sz="6" w:space="0" w:color="auto"/>
            </w:tcBorders>
          </w:tcPr>
          <w:p w14:paraId="0369B54B" w14:textId="77777777" w:rsidR="00594B01" w:rsidRPr="002B7B46" w:rsidRDefault="00594B01" w:rsidP="00650BC7"/>
        </w:tc>
        <w:tc>
          <w:tcPr>
            <w:tcW w:w="495" w:type="pct"/>
            <w:tcBorders>
              <w:top w:val="single" w:sz="6" w:space="0" w:color="auto"/>
              <w:left w:val="single" w:sz="6" w:space="0" w:color="auto"/>
              <w:bottom w:val="single" w:sz="6" w:space="0" w:color="auto"/>
              <w:right w:val="single" w:sz="6" w:space="0" w:color="auto"/>
            </w:tcBorders>
          </w:tcPr>
          <w:p w14:paraId="095CA703" w14:textId="77777777" w:rsidR="00594B01" w:rsidRPr="002B7B46" w:rsidRDefault="00594B01" w:rsidP="00650BC7"/>
        </w:tc>
        <w:tc>
          <w:tcPr>
            <w:tcW w:w="495" w:type="pct"/>
            <w:tcBorders>
              <w:top w:val="single" w:sz="6" w:space="0" w:color="auto"/>
              <w:left w:val="single" w:sz="6" w:space="0" w:color="auto"/>
              <w:bottom w:val="single" w:sz="6" w:space="0" w:color="auto"/>
              <w:right w:val="single" w:sz="6" w:space="0" w:color="auto"/>
            </w:tcBorders>
          </w:tcPr>
          <w:p w14:paraId="427FCA5F" w14:textId="77777777" w:rsidR="00594B01" w:rsidRPr="002B7B46" w:rsidRDefault="00594B01" w:rsidP="00650BC7"/>
        </w:tc>
        <w:tc>
          <w:tcPr>
            <w:tcW w:w="573" w:type="pct"/>
            <w:tcBorders>
              <w:top w:val="single" w:sz="6" w:space="0" w:color="auto"/>
              <w:left w:val="single" w:sz="6" w:space="0" w:color="auto"/>
              <w:bottom w:val="single" w:sz="6" w:space="0" w:color="auto"/>
              <w:right w:val="single" w:sz="6" w:space="0" w:color="auto"/>
            </w:tcBorders>
          </w:tcPr>
          <w:p w14:paraId="3B8385C3"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3FAF6F38"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484A87F7"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6E4EF9A7" w14:textId="77777777" w:rsidR="00594B01" w:rsidRPr="002B7B46" w:rsidRDefault="00594B01" w:rsidP="00650BC7"/>
        </w:tc>
        <w:tc>
          <w:tcPr>
            <w:tcW w:w="573" w:type="pct"/>
            <w:tcBorders>
              <w:top w:val="single" w:sz="6" w:space="0" w:color="auto"/>
              <w:left w:val="single" w:sz="6" w:space="0" w:color="auto"/>
              <w:bottom w:val="single" w:sz="6" w:space="0" w:color="auto"/>
              <w:right w:val="single" w:sz="6" w:space="0" w:color="auto"/>
            </w:tcBorders>
          </w:tcPr>
          <w:p w14:paraId="66CC5D39"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492140BA" w14:textId="77777777" w:rsidR="00594B01" w:rsidRPr="002B7B46" w:rsidRDefault="00594B01" w:rsidP="00650BC7"/>
        </w:tc>
      </w:tr>
      <w:tr w:rsidR="00594B01" w:rsidRPr="002B7B46" w14:paraId="45B85DCE" w14:textId="77777777" w:rsidTr="00650BC7">
        <w:tc>
          <w:tcPr>
            <w:tcW w:w="365" w:type="pct"/>
            <w:tcBorders>
              <w:top w:val="single" w:sz="6" w:space="0" w:color="auto"/>
              <w:left w:val="single" w:sz="12" w:space="0" w:color="auto"/>
              <w:bottom w:val="single" w:sz="6" w:space="0" w:color="auto"/>
              <w:right w:val="single" w:sz="6" w:space="0" w:color="auto"/>
            </w:tcBorders>
          </w:tcPr>
          <w:p w14:paraId="3D5F8FCE" w14:textId="77777777" w:rsidR="00594B01" w:rsidRPr="002B7B46" w:rsidRDefault="00594B01" w:rsidP="00650BC7"/>
        </w:tc>
        <w:tc>
          <w:tcPr>
            <w:tcW w:w="495" w:type="pct"/>
            <w:tcBorders>
              <w:top w:val="single" w:sz="6" w:space="0" w:color="auto"/>
              <w:left w:val="single" w:sz="6" w:space="0" w:color="auto"/>
              <w:bottom w:val="single" w:sz="6" w:space="0" w:color="auto"/>
              <w:right w:val="single" w:sz="6" w:space="0" w:color="auto"/>
            </w:tcBorders>
          </w:tcPr>
          <w:p w14:paraId="161CB33F" w14:textId="77777777" w:rsidR="00594B01" w:rsidRPr="002B7B46" w:rsidRDefault="00594B01" w:rsidP="00650BC7"/>
        </w:tc>
        <w:tc>
          <w:tcPr>
            <w:tcW w:w="495" w:type="pct"/>
            <w:tcBorders>
              <w:top w:val="single" w:sz="6" w:space="0" w:color="auto"/>
              <w:left w:val="single" w:sz="6" w:space="0" w:color="auto"/>
              <w:bottom w:val="single" w:sz="6" w:space="0" w:color="auto"/>
              <w:right w:val="single" w:sz="6" w:space="0" w:color="auto"/>
            </w:tcBorders>
          </w:tcPr>
          <w:p w14:paraId="66153075" w14:textId="77777777" w:rsidR="00594B01" w:rsidRPr="002B7B46" w:rsidRDefault="00594B01" w:rsidP="00650BC7"/>
        </w:tc>
        <w:tc>
          <w:tcPr>
            <w:tcW w:w="573" w:type="pct"/>
            <w:tcBorders>
              <w:top w:val="single" w:sz="6" w:space="0" w:color="auto"/>
              <w:left w:val="single" w:sz="6" w:space="0" w:color="auto"/>
              <w:bottom w:val="single" w:sz="6" w:space="0" w:color="auto"/>
              <w:right w:val="single" w:sz="6" w:space="0" w:color="auto"/>
            </w:tcBorders>
          </w:tcPr>
          <w:p w14:paraId="55F0D7A9"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138E6276"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58640A34"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10E855B8" w14:textId="77777777" w:rsidR="00594B01" w:rsidRPr="002B7B46" w:rsidRDefault="00594B01" w:rsidP="00650BC7"/>
        </w:tc>
        <w:tc>
          <w:tcPr>
            <w:tcW w:w="573" w:type="pct"/>
            <w:tcBorders>
              <w:top w:val="single" w:sz="6" w:space="0" w:color="auto"/>
              <w:left w:val="single" w:sz="6" w:space="0" w:color="auto"/>
              <w:bottom w:val="single" w:sz="6" w:space="0" w:color="auto"/>
              <w:right w:val="single" w:sz="6" w:space="0" w:color="auto"/>
            </w:tcBorders>
          </w:tcPr>
          <w:p w14:paraId="3C2D2BBE"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2BF3DED5" w14:textId="77777777" w:rsidR="00594B01" w:rsidRPr="002B7B46" w:rsidRDefault="00594B01" w:rsidP="00650BC7"/>
        </w:tc>
      </w:tr>
      <w:tr w:rsidR="00594B01" w:rsidRPr="002B7B46" w14:paraId="4B6630B5" w14:textId="77777777" w:rsidTr="00650BC7">
        <w:tc>
          <w:tcPr>
            <w:tcW w:w="365" w:type="pct"/>
            <w:tcBorders>
              <w:top w:val="single" w:sz="6" w:space="0" w:color="auto"/>
              <w:left w:val="single" w:sz="12" w:space="0" w:color="auto"/>
              <w:bottom w:val="single" w:sz="6" w:space="0" w:color="auto"/>
              <w:right w:val="single" w:sz="6" w:space="0" w:color="auto"/>
            </w:tcBorders>
          </w:tcPr>
          <w:p w14:paraId="4CF38C2A" w14:textId="77777777" w:rsidR="00594B01" w:rsidRPr="002B7B46" w:rsidRDefault="00594B01" w:rsidP="00650BC7"/>
        </w:tc>
        <w:tc>
          <w:tcPr>
            <w:tcW w:w="495" w:type="pct"/>
            <w:tcBorders>
              <w:top w:val="single" w:sz="6" w:space="0" w:color="auto"/>
              <w:left w:val="single" w:sz="6" w:space="0" w:color="auto"/>
              <w:bottom w:val="single" w:sz="6" w:space="0" w:color="auto"/>
              <w:right w:val="single" w:sz="6" w:space="0" w:color="auto"/>
            </w:tcBorders>
          </w:tcPr>
          <w:p w14:paraId="3655096A" w14:textId="77777777" w:rsidR="00594B01" w:rsidRPr="002B7B46" w:rsidRDefault="00594B01" w:rsidP="00650BC7"/>
        </w:tc>
        <w:tc>
          <w:tcPr>
            <w:tcW w:w="495" w:type="pct"/>
            <w:tcBorders>
              <w:top w:val="single" w:sz="6" w:space="0" w:color="auto"/>
              <w:left w:val="single" w:sz="6" w:space="0" w:color="auto"/>
              <w:bottom w:val="single" w:sz="6" w:space="0" w:color="auto"/>
              <w:right w:val="single" w:sz="6" w:space="0" w:color="auto"/>
            </w:tcBorders>
          </w:tcPr>
          <w:p w14:paraId="7756FF65" w14:textId="77777777" w:rsidR="00594B01" w:rsidRPr="002B7B46" w:rsidRDefault="00594B01" w:rsidP="00650BC7"/>
        </w:tc>
        <w:tc>
          <w:tcPr>
            <w:tcW w:w="573" w:type="pct"/>
            <w:tcBorders>
              <w:top w:val="single" w:sz="6" w:space="0" w:color="auto"/>
              <w:left w:val="single" w:sz="6" w:space="0" w:color="auto"/>
              <w:bottom w:val="single" w:sz="6" w:space="0" w:color="auto"/>
              <w:right w:val="single" w:sz="6" w:space="0" w:color="auto"/>
            </w:tcBorders>
          </w:tcPr>
          <w:p w14:paraId="5F90C85D"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50638F98"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1688A512"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133157C4" w14:textId="77777777" w:rsidR="00594B01" w:rsidRPr="002B7B46" w:rsidRDefault="00594B01" w:rsidP="00650BC7"/>
        </w:tc>
        <w:tc>
          <w:tcPr>
            <w:tcW w:w="573" w:type="pct"/>
            <w:tcBorders>
              <w:top w:val="single" w:sz="6" w:space="0" w:color="auto"/>
              <w:left w:val="single" w:sz="6" w:space="0" w:color="auto"/>
              <w:bottom w:val="single" w:sz="6" w:space="0" w:color="auto"/>
              <w:right w:val="single" w:sz="6" w:space="0" w:color="auto"/>
            </w:tcBorders>
          </w:tcPr>
          <w:p w14:paraId="6700C4D4"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238BF5EC" w14:textId="77777777" w:rsidR="00594B01" w:rsidRPr="002B7B46" w:rsidRDefault="00594B01" w:rsidP="00650BC7"/>
        </w:tc>
      </w:tr>
      <w:tr w:rsidR="00594B01" w:rsidRPr="002B7B46" w14:paraId="697C867C" w14:textId="77777777" w:rsidTr="00650BC7">
        <w:tc>
          <w:tcPr>
            <w:tcW w:w="365" w:type="pct"/>
            <w:tcBorders>
              <w:top w:val="single" w:sz="6" w:space="0" w:color="auto"/>
              <w:left w:val="single" w:sz="12" w:space="0" w:color="auto"/>
              <w:bottom w:val="single" w:sz="6" w:space="0" w:color="auto"/>
              <w:right w:val="single" w:sz="6" w:space="0" w:color="auto"/>
            </w:tcBorders>
          </w:tcPr>
          <w:p w14:paraId="2A675EA8" w14:textId="77777777" w:rsidR="00594B01" w:rsidRPr="002B7B46" w:rsidRDefault="00594B01" w:rsidP="00650BC7"/>
        </w:tc>
        <w:tc>
          <w:tcPr>
            <w:tcW w:w="495" w:type="pct"/>
            <w:tcBorders>
              <w:top w:val="single" w:sz="6" w:space="0" w:color="auto"/>
              <w:left w:val="single" w:sz="6" w:space="0" w:color="auto"/>
              <w:bottom w:val="single" w:sz="6" w:space="0" w:color="auto"/>
              <w:right w:val="single" w:sz="6" w:space="0" w:color="auto"/>
            </w:tcBorders>
          </w:tcPr>
          <w:p w14:paraId="5AA710C5" w14:textId="77777777" w:rsidR="00594B01" w:rsidRPr="002B7B46" w:rsidRDefault="00594B01" w:rsidP="00650BC7"/>
        </w:tc>
        <w:tc>
          <w:tcPr>
            <w:tcW w:w="495" w:type="pct"/>
            <w:tcBorders>
              <w:top w:val="single" w:sz="6" w:space="0" w:color="auto"/>
              <w:left w:val="single" w:sz="6" w:space="0" w:color="auto"/>
              <w:bottom w:val="single" w:sz="6" w:space="0" w:color="auto"/>
              <w:right w:val="single" w:sz="6" w:space="0" w:color="auto"/>
            </w:tcBorders>
          </w:tcPr>
          <w:p w14:paraId="563B492E" w14:textId="77777777" w:rsidR="00594B01" w:rsidRPr="002B7B46" w:rsidRDefault="00594B01" w:rsidP="00650BC7"/>
        </w:tc>
        <w:tc>
          <w:tcPr>
            <w:tcW w:w="573" w:type="pct"/>
            <w:tcBorders>
              <w:top w:val="single" w:sz="6" w:space="0" w:color="auto"/>
              <w:left w:val="single" w:sz="6" w:space="0" w:color="auto"/>
              <w:bottom w:val="single" w:sz="6" w:space="0" w:color="auto"/>
              <w:right w:val="single" w:sz="6" w:space="0" w:color="auto"/>
            </w:tcBorders>
          </w:tcPr>
          <w:p w14:paraId="3B734DF7"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5182D7EB"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23A22E63"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1FDA418A" w14:textId="77777777" w:rsidR="00594B01" w:rsidRPr="002B7B46" w:rsidRDefault="00594B01" w:rsidP="00650BC7"/>
        </w:tc>
        <w:tc>
          <w:tcPr>
            <w:tcW w:w="573" w:type="pct"/>
            <w:tcBorders>
              <w:top w:val="single" w:sz="6" w:space="0" w:color="auto"/>
              <w:left w:val="single" w:sz="6" w:space="0" w:color="auto"/>
              <w:bottom w:val="single" w:sz="6" w:space="0" w:color="auto"/>
              <w:right w:val="single" w:sz="6" w:space="0" w:color="auto"/>
            </w:tcBorders>
          </w:tcPr>
          <w:p w14:paraId="1311201B"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13095E8A" w14:textId="77777777" w:rsidR="00594B01" w:rsidRPr="002B7B46" w:rsidRDefault="00594B01" w:rsidP="00650BC7"/>
        </w:tc>
      </w:tr>
      <w:tr w:rsidR="00594B01" w:rsidRPr="002B7B46" w14:paraId="507EC350" w14:textId="77777777" w:rsidTr="00650BC7">
        <w:tc>
          <w:tcPr>
            <w:tcW w:w="365" w:type="pct"/>
            <w:tcBorders>
              <w:top w:val="single" w:sz="6" w:space="0" w:color="auto"/>
              <w:left w:val="single" w:sz="12" w:space="0" w:color="auto"/>
              <w:bottom w:val="single" w:sz="6" w:space="0" w:color="auto"/>
              <w:right w:val="single" w:sz="6" w:space="0" w:color="auto"/>
            </w:tcBorders>
          </w:tcPr>
          <w:p w14:paraId="69401F48" w14:textId="77777777" w:rsidR="00594B01" w:rsidRPr="002B7B46" w:rsidRDefault="00594B01" w:rsidP="00650BC7"/>
        </w:tc>
        <w:tc>
          <w:tcPr>
            <w:tcW w:w="495" w:type="pct"/>
            <w:tcBorders>
              <w:top w:val="single" w:sz="6" w:space="0" w:color="auto"/>
              <w:left w:val="single" w:sz="6" w:space="0" w:color="auto"/>
              <w:bottom w:val="single" w:sz="6" w:space="0" w:color="auto"/>
              <w:right w:val="single" w:sz="6" w:space="0" w:color="auto"/>
            </w:tcBorders>
          </w:tcPr>
          <w:p w14:paraId="5BFCFDFF" w14:textId="77777777" w:rsidR="00594B01" w:rsidRPr="002B7B46" w:rsidRDefault="00594B01" w:rsidP="00650BC7"/>
        </w:tc>
        <w:tc>
          <w:tcPr>
            <w:tcW w:w="495" w:type="pct"/>
            <w:tcBorders>
              <w:top w:val="single" w:sz="6" w:space="0" w:color="auto"/>
              <w:left w:val="single" w:sz="6" w:space="0" w:color="auto"/>
              <w:bottom w:val="single" w:sz="6" w:space="0" w:color="auto"/>
              <w:right w:val="single" w:sz="6" w:space="0" w:color="auto"/>
            </w:tcBorders>
          </w:tcPr>
          <w:p w14:paraId="13A90E9C" w14:textId="77777777" w:rsidR="00594B01" w:rsidRPr="002B7B46" w:rsidRDefault="00594B01" w:rsidP="00650BC7"/>
        </w:tc>
        <w:tc>
          <w:tcPr>
            <w:tcW w:w="573" w:type="pct"/>
            <w:tcBorders>
              <w:top w:val="single" w:sz="6" w:space="0" w:color="auto"/>
              <w:left w:val="single" w:sz="6" w:space="0" w:color="auto"/>
              <w:bottom w:val="single" w:sz="6" w:space="0" w:color="auto"/>
              <w:right w:val="single" w:sz="6" w:space="0" w:color="auto"/>
            </w:tcBorders>
          </w:tcPr>
          <w:p w14:paraId="57A22A85"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034624D5"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34FFC42A"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53154F5C" w14:textId="77777777" w:rsidR="00594B01" w:rsidRPr="002B7B46" w:rsidRDefault="00594B01" w:rsidP="00650BC7"/>
        </w:tc>
        <w:tc>
          <w:tcPr>
            <w:tcW w:w="573" w:type="pct"/>
            <w:tcBorders>
              <w:top w:val="single" w:sz="6" w:space="0" w:color="auto"/>
              <w:left w:val="single" w:sz="6" w:space="0" w:color="auto"/>
              <w:bottom w:val="single" w:sz="6" w:space="0" w:color="auto"/>
              <w:right w:val="single" w:sz="6" w:space="0" w:color="auto"/>
            </w:tcBorders>
          </w:tcPr>
          <w:p w14:paraId="73924D91"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4EB6A903" w14:textId="77777777" w:rsidR="00594B01" w:rsidRPr="002B7B46" w:rsidRDefault="00594B01" w:rsidP="00650BC7"/>
        </w:tc>
      </w:tr>
      <w:tr w:rsidR="00594B01" w:rsidRPr="002B7B46" w14:paraId="7157D8E0" w14:textId="77777777" w:rsidTr="00650BC7">
        <w:tc>
          <w:tcPr>
            <w:tcW w:w="365" w:type="pct"/>
            <w:tcBorders>
              <w:top w:val="single" w:sz="6" w:space="0" w:color="auto"/>
              <w:left w:val="single" w:sz="12" w:space="0" w:color="auto"/>
              <w:bottom w:val="single" w:sz="6" w:space="0" w:color="auto"/>
              <w:right w:val="single" w:sz="6" w:space="0" w:color="auto"/>
            </w:tcBorders>
          </w:tcPr>
          <w:p w14:paraId="2A17AB21" w14:textId="77777777" w:rsidR="00594B01" w:rsidRPr="002B7B46" w:rsidRDefault="00594B01" w:rsidP="00650BC7"/>
        </w:tc>
        <w:tc>
          <w:tcPr>
            <w:tcW w:w="495" w:type="pct"/>
            <w:tcBorders>
              <w:top w:val="single" w:sz="6" w:space="0" w:color="auto"/>
              <w:left w:val="single" w:sz="6" w:space="0" w:color="auto"/>
              <w:bottom w:val="single" w:sz="6" w:space="0" w:color="auto"/>
              <w:right w:val="single" w:sz="6" w:space="0" w:color="auto"/>
            </w:tcBorders>
          </w:tcPr>
          <w:p w14:paraId="690CED5F" w14:textId="77777777" w:rsidR="00594B01" w:rsidRPr="002B7B46" w:rsidRDefault="00594B01" w:rsidP="00650BC7"/>
        </w:tc>
        <w:tc>
          <w:tcPr>
            <w:tcW w:w="495" w:type="pct"/>
            <w:tcBorders>
              <w:top w:val="single" w:sz="6" w:space="0" w:color="auto"/>
              <w:left w:val="single" w:sz="6" w:space="0" w:color="auto"/>
              <w:bottom w:val="single" w:sz="6" w:space="0" w:color="auto"/>
              <w:right w:val="single" w:sz="6" w:space="0" w:color="auto"/>
            </w:tcBorders>
          </w:tcPr>
          <w:p w14:paraId="2FFB544B" w14:textId="77777777" w:rsidR="00594B01" w:rsidRPr="002B7B46" w:rsidRDefault="00594B01" w:rsidP="00650BC7"/>
        </w:tc>
        <w:tc>
          <w:tcPr>
            <w:tcW w:w="573" w:type="pct"/>
            <w:tcBorders>
              <w:top w:val="single" w:sz="6" w:space="0" w:color="auto"/>
              <w:left w:val="single" w:sz="6" w:space="0" w:color="auto"/>
              <w:bottom w:val="single" w:sz="6" w:space="0" w:color="auto"/>
              <w:right w:val="single" w:sz="6" w:space="0" w:color="auto"/>
            </w:tcBorders>
          </w:tcPr>
          <w:p w14:paraId="57DD819C"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67C218A2"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1C37EC53"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2871EE17" w14:textId="77777777" w:rsidR="00594B01" w:rsidRPr="002B7B46" w:rsidRDefault="00594B01" w:rsidP="00650BC7"/>
        </w:tc>
        <w:tc>
          <w:tcPr>
            <w:tcW w:w="573" w:type="pct"/>
            <w:tcBorders>
              <w:top w:val="single" w:sz="6" w:space="0" w:color="auto"/>
              <w:left w:val="single" w:sz="6" w:space="0" w:color="auto"/>
              <w:bottom w:val="single" w:sz="6" w:space="0" w:color="auto"/>
              <w:right w:val="single" w:sz="6" w:space="0" w:color="auto"/>
            </w:tcBorders>
          </w:tcPr>
          <w:p w14:paraId="35C7BC34"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4A8BD42F" w14:textId="77777777" w:rsidR="00594B01" w:rsidRPr="002B7B46" w:rsidRDefault="00594B01" w:rsidP="00650BC7"/>
        </w:tc>
      </w:tr>
      <w:tr w:rsidR="00594B01" w:rsidRPr="002B7B46" w14:paraId="17CE695F" w14:textId="77777777" w:rsidTr="00650BC7">
        <w:tc>
          <w:tcPr>
            <w:tcW w:w="365" w:type="pct"/>
            <w:tcBorders>
              <w:top w:val="single" w:sz="6" w:space="0" w:color="auto"/>
              <w:left w:val="single" w:sz="12" w:space="0" w:color="auto"/>
              <w:bottom w:val="single" w:sz="6" w:space="0" w:color="auto"/>
              <w:right w:val="single" w:sz="6" w:space="0" w:color="auto"/>
            </w:tcBorders>
          </w:tcPr>
          <w:p w14:paraId="5228065B" w14:textId="77777777" w:rsidR="00594B01" w:rsidRPr="002B7B46" w:rsidRDefault="00594B01" w:rsidP="00650BC7"/>
        </w:tc>
        <w:tc>
          <w:tcPr>
            <w:tcW w:w="495" w:type="pct"/>
            <w:tcBorders>
              <w:top w:val="single" w:sz="6" w:space="0" w:color="auto"/>
              <w:left w:val="single" w:sz="6" w:space="0" w:color="auto"/>
              <w:bottom w:val="single" w:sz="6" w:space="0" w:color="auto"/>
              <w:right w:val="single" w:sz="6" w:space="0" w:color="auto"/>
            </w:tcBorders>
          </w:tcPr>
          <w:p w14:paraId="6488A9FF" w14:textId="77777777" w:rsidR="00594B01" w:rsidRPr="002B7B46" w:rsidRDefault="00594B01" w:rsidP="00650BC7"/>
        </w:tc>
        <w:tc>
          <w:tcPr>
            <w:tcW w:w="495" w:type="pct"/>
            <w:tcBorders>
              <w:top w:val="single" w:sz="6" w:space="0" w:color="auto"/>
              <w:left w:val="single" w:sz="6" w:space="0" w:color="auto"/>
              <w:bottom w:val="single" w:sz="6" w:space="0" w:color="auto"/>
              <w:right w:val="single" w:sz="6" w:space="0" w:color="auto"/>
            </w:tcBorders>
          </w:tcPr>
          <w:p w14:paraId="69EE8CC7" w14:textId="77777777" w:rsidR="00594B01" w:rsidRPr="002B7B46" w:rsidRDefault="00594B01" w:rsidP="00650BC7"/>
        </w:tc>
        <w:tc>
          <w:tcPr>
            <w:tcW w:w="573" w:type="pct"/>
            <w:tcBorders>
              <w:top w:val="single" w:sz="6" w:space="0" w:color="auto"/>
              <w:left w:val="single" w:sz="6" w:space="0" w:color="auto"/>
              <w:bottom w:val="single" w:sz="6" w:space="0" w:color="auto"/>
              <w:right w:val="single" w:sz="6" w:space="0" w:color="auto"/>
            </w:tcBorders>
          </w:tcPr>
          <w:p w14:paraId="7F9B92C5"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0E5A7FAA"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40E0460B"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76EBF10E" w14:textId="77777777" w:rsidR="00594B01" w:rsidRPr="002B7B46" w:rsidRDefault="00594B01" w:rsidP="00650BC7"/>
        </w:tc>
        <w:tc>
          <w:tcPr>
            <w:tcW w:w="573" w:type="pct"/>
            <w:tcBorders>
              <w:top w:val="single" w:sz="6" w:space="0" w:color="auto"/>
              <w:left w:val="single" w:sz="6" w:space="0" w:color="auto"/>
              <w:bottom w:val="single" w:sz="6" w:space="0" w:color="auto"/>
              <w:right w:val="single" w:sz="6" w:space="0" w:color="auto"/>
            </w:tcBorders>
          </w:tcPr>
          <w:p w14:paraId="548B96DA" w14:textId="77777777" w:rsidR="00594B01" w:rsidRPr="002B7B46" w:rsidRDefault="00594B01" w:rsidP="00650BC7"/>
        </w:tc>
        <w:tc>
          <w:tcPr>
            <w:tcW w:w="625" w:type="pct"/>
            <w:tcBorders>
              <w:top w:val="single" w:sz="6" w:space="0" w:color="auto"/>
              <w:left w:val="single" w:sz="6" w:space="0" w:color="auto"/>
              <w:bottom w:val="single" w:sz="6" w:space="0" w:color="auto"/>
              <w:right w:val="single" w:sz="6" w:space="0" w:color="auto"/>
            </w:tcBorders>
          </w:tcPr>
          <w:p w14:paraId="0A271146" w14:textId="77777777" w:rsidR="00594B01" w:rsidRPr="002B7B46" w:rsidRDefault="00594B01" w:rsidP="00650BC7"/>
        </w:tc>
      </w:tr>
      <w:tr w:rsidR="00594B01" w:rsidRPr="002B7B46" w14:paraId="14CE2040" w14:textId="77777777" w:rsidTr="00650BC7">
        <w:tc>
          <w:tcPr>
            <w:tcW w:w="365" w:type="pct"/>
            <w:tcBorders>
              <w:top w:val="single" w:sz="6" w:space="0" w:color="auto"/>
              <w:left w:val="single" w:sz="12" w:space="0" w:color="auto"/>
              <w:bottom w:val="single" w:sz="12" w:space="0" w:color="auto"/>
              <w:right w:val="single" w:sz="6" w:space="0" w:color="auto"/>
            </w:tcBorders>
          </w:tcPr>
          <w:p w14:paraId="64AD2B2A" w14:textId="77777777" w:rsidR="00594B01" w:rsidRPr="002B7B46" w:rsidRDefault="00594B01" w:rsidP="00650BC7"/>
        </w:tc>
        <w:tc>
          <w:tcPr>
            <w:tcW w:w="495" w:type="pct"/>
            <w:tcBorders>
              <w:top w:val="single" w:sz="6" w:space="0" w:color="auto"/>
              <w:left w:val="single" w:sz="6" w:space="0" w:color="auto"/>
              <w:bottom w:val="single" w:sz="12" w:space="0" w:color="auto"/>
              <w:right w:val="single" w:sz="6" w:space="0" w:color="auto"/>
            </w:tcBorders>
          </w:tcPr>
          <w:p w14:paraId="625DD94D" w14:textId="77777777" w:rsidR="00594B01" w:rsidRPr="002B7B46" w:rsidRDefault="00594B01" w:rsidP="00650BC7"/>
        </w:tc>
        <w:tc>
          <w:tcPr>
            <w:tcW w:w="495" w:type="pct"/>
            <w:tcBorders>
              <w:top w:val="single" w:sz="6" w:space="0" w:color="auto"/>
              <w:left w:val="single" w:sz="6" w:space="0" w:color="auto"/>
              <w:bottom w:val="single" w:sz="12" w:space="0" w:color="auto"/>
              <w:right w:val="single" w:sz="6" w:space="0" w:color="auto"/>
            </w:tcBorders>
          </w:tcPr>
          <w:p w14:paraId="45664028" w14:textId="77777777" w:rsidR="00594B01" w:rsidRPr="002B7B46" w:rsidRDefault="00594B01" w:rsidP="00650BC7"/>
        </w:tc>
        <w:tc>
          <w:tcPr>
            <w:tcW w:w="573" w:type="pct"/>
            <w:tcBorders>
              <w:top w:val="single" w:sz="6" w:space="0" w:color="auto"/>
              <w:left w:val="single" w:sz="6" w:space="0" w:color="auto"/>
              <w:bottom w:val="single" w:sz="12" w:space="0" w:color="auto"/>
              <w:right w:val="single" w:sz="6" w:space="0" w:color="auto"/>
            </w:tcBorders>
          </w:tcPr>
          <w:p w14:paraId="7EB8088F" w14:textId="77777777" w:rsidR="00594B01" w:rsidRPr="002B7B46" w:rsidRDefault="00594B01" w:rsidP="00650BC7"/>
        </w:tc>
        <w:tc>
          <w:tcPr>
            <w:tcW w:w="625" w:type="pct"/>
            <w:tcBorders>
              <w:top w:val="single" w:sz="6" w:space="0" w:color="auto"/>
              <w:left w:val="single" w:sz="6" w:space="0" w:color="auto"/>
              <w:bottom w:val="single" w:sz="12" w:space="0" w:color="auto"/>
              <w:right w:val="single" w:sz="6" w:space="0" w:color="auto"/>
            </w:tcBorders>
          </w:tcPr>
          <w:p w14:paraId="752D4178" w14:textId="77777777" w:rsidR="00594B01" w:rsidRPr="002B7B46" w:rsidRDefault="00594B01" w:rsidP="00650BC7"/>
        </w:tc>
        <w:tc>
          <w:tcPr>
            <w:tcW w:w="625" w:type="pct"/>
            <w:tcBorders>
              <w:top w:val="single" w:sz="6" w:space="0" w:color="auto"/>
              <w:left w:val="single" w:sz="6" w:space="0" w:color="auto"/>
              <w:bottom w:val="single" w:sz="12" w:space="0" w:color="auto"/>
              <w:right w:val="single" w:sz="6" w:space="0" w:color="auto"/>
            </w:tcBorders>
          </w:tcPr>
          <w:p w14:paraId="64358B9B" w14:textId="77777777" w:rsidR="00594B01" w:rsidRPr="002B7B46" w:rsidRDefault="00594B01" w:rsidP="00650BC7"/>
        </w:tc>
        <w:tc>
          <w:tcPr>
            <w:tcW w:w="625" w:type="pct"/>
            <w:tcBorders>
              <w:top w:val="single" w:sz="6" w:space="0" w:color="auto"/>
              <w:left w:val="single" w:sz="6" w:space="0" w:color="auto"/>
              <w:bottom w:val="single" w:sz="12" w:space="0" w:color="auto"/>
              <w:right w:val="single" w:sz="6" w:space="0" w:color="auto"/>
            </w:tcBorders>
          </w:tcPr>
          <w:p w14:paraId="7539B29D" w14:textId="77777777" w:rsidR="00594B01" w:rsidRPr="002B7B46" w:rsidRDefault="00594B01" w:rsidP="00650BC7"/>
        </w:tc>
        <w:tc>
          <w:tcPr>
            <w:tcW w:w="573" w:type="pct"/>
            <w:tcBorders>
              <w:top w:val="single" w:sz="6" w:space="0" w:color="auto"/>
              <w:left w:val="single" w:sz="6" w:space="0" w:color="auto"/>
              <w:bottom w:val="single" w:sz="12" w:space="0" w:color="auto"/>
              <w:right w:val="single" w:sz="6" w:space="0" w:color="auto"/>
            </w:tcBorders>
          </w:tcPr>
          <w:p w14:paraId="41863429" w14:textId="77777777" w:rsidR="00594B01" w:rsidRPr="002B7B46" w:rsidRDefault="00594B01" w:rsidP="00650BC7"/>
        </w:tc>
        <w:tc>
          <w:tcPr>
            <w:tcW w:w="625" w:type="pct"/>
            <w:tcBorders>
              <w:top w:val="single" w:sz="6" w:space="0" w:color="auto"/>
              <w:left w:val="single" w:sz="6" w:space="0" w:color="auto"/>
              <w:bottom w:val="single" w:sz="12" w:space="0" w:color="auto"/>
              <w:right w:val="single" w:sz="6" w:space="0" w:color="auto"/>
            </w:tcBorders>
          </w:tcPr>
          <w:p w14:paraId="548BDDF0" w14:textId="77777777" w:rsidR="00594B01" w:rsidRPr="002B7B46" w:rsidRDefault="00594B01" w:rsidP="00650BC7"/>
        </w:tc>
      </w:tr>
    </w:tbl>
    <w:p w14:paraId="42B7E57B" w14:textId="77777777" w:rsidR="00594B01" w:rsidRPr="002B7B46" w:rsidRDefault="00594B01" w:rsidP="00594B01">
      <w:pPr>
        <w:spacing w:line="80" w:lineRule="exact"/>
        <w:rPr>
          <w:sz w:val="24"/>
        </w:rPr>
      </w:pPr>
    </w:p>
    <w:p w14:paraId="23EB7C4C" w14:textId="77777777" w:rsidR="00594B01" w:rsidRPr="002B7B46" w:rsidRDefault="00594B01" w:rsidP="00594B01">
      <w:pPr>
        <w:spacing w:line="80" w:lineRule="exact"/>
      </w:pPr>
    </w:p>
    <w:tbl>
      <w:tblPr>
        <w:tblW w:w="5000" w:type="pct"/>
        <w:tblLook w:val="04A0" w:firstRow="1" w:lastRow="0" w:firstColumn="1" w:lastColumn="0" w:noHBand="0" w:noVBand="1"/>
      </w:tblPr>
      <w:tblGrid>
        <w:gridCol w:w="8479"/>
        <w:gridCol w:w="414"/>
        <w:gridCol w:w="1311"/>
      </w:tblGrid>
      <w:tr w:rsidR="00594B01" w:rsidRPr="002B7B46" w14:paraId="2A768FC0" w14:textId="77777777" w:rsidTr="00594B01">
        <w:tc>
          <w:tcPr>
            <w:tcW w:w="4167" w:type="pct"/>
            <w:tcBorders>
              <w:top w:val="single" w:sz="4" w:space="0" w:color="auto"/>
              <w:left w:val="single" w:sz="4" w:space="0" w:color="auto"/>
              <w:bottom w:val="single" w:sz="4" w:space="0" w:color="auto"/>
              <w:right w:val="single" w:sz="4" w:space="0" w:color="auto"/>
            </w:tcBorders>
            <w:hideMark/>
          </w:tcPr>
          <w:p w14:paraId="1C0C3692" w14:textId="77777777" w:rsidR="00594B01" w:rsidRPr="002B7B46" w:rsidRDefault="00594B01" w:rsidP="00650BC7">
            <w:pPr>
              <w:rPr>
                <w:rFonts w:ascii="Century Gothic" w:hAnsi="Century Gothic"/>
              </w:rPr>
            </w:pPr>
            <w:r w:rsidRPr="002B7B46">
              <w:rPr>
                <w:rFonts w:ascii="Century Gothic" w:hAnsi="Century Gothic"/>
              </w:rPr>
              <w:t xml:space="preserve">Total pounds emitted this month = G =Sum of all E’s         </w:t>
            </w:r>
          </w:p>
        </w:tc>
        <w:tc>
          <w:tcPr>
            <w:tcW w:w="179" w:type="pct"/>
            <w:tcBorders>
              <w:top w:val="single" w:sz="12" w:space="0" w:color="auto"/>
              <w:left w:val="single" w:sz="4" w:space="0" w:color="auto"/>
              <w:bottom w:val="single" w:sz="12" w:space="0" w:color="auto"/>
              <w:right w:val="single" w:sz="6" w:space="0" w:color="auto"/>
            </w:tcBorders>
            <w:hideMark/>
          </w:tcPr>
          <w:p w14:paraId="1B96330B" w14:textId="77777777" w:rsidR="00594B01" w:rsidRPr="002B7B46" w:rsidRDefault="00594B01" w:rsidP="00650BC7">
            <w:pPr>
              <w:jc w:val="center"/>
              <w:rPr>
                <w:rFonts w:ascii="Century Gothic" w:hAnsi="Century Gothic"/>
                <w:b/>
              </w:rPr>
            </w:pPr>
            <w:r w:rsidRPr="002B7B46">
              <w:rPr>
                <w:rFonts w:ascii="Century Gothic" w:hAnsi="Century Gothic"/>
                <w:b/>
              </w:rPr>
              <w:t>G</w:t>
            </w:r>
          </w:p>
        </w:tc>
        <w:tc>
          <w:tcPr>
            <w:tcW w:w="655" w:type="pct"/>
            <w:tcBorders>
              <w:top w:val="single" w:sz="12" w:space="0" w:color="auto"/>
              <w:left w:val="single" w:sz="6" w:space="0" w:color="auto"/>
              <w:bottom w:val="single" w:sz="12" w:space="0" w:color="auto"/>
              <w:right w:val="single" w:sz="12" w:space="0" w:color="auto"/>
            </w:tcBorders>
          </w:tcPr>
          <w:p w14:paraId="6C30E2B8" w14:textId="77777777" w:rsidR="00594B01" w:rsidRPr="002B7B46" w:rsidRDefault="00594B01" w:rsidP="00650BC7">
            <w:pPr>
              <w:rPr>
                <w:rFonts w:ascii="Century Gothic" w:hAnsi="Century Gothic"/>
              </w:rPr>
            </w:pPr>
          </w:p>
        </w:tc>
      </w:tr>
      <w:tr w:rsidR="00594B01" w:rsidRPr="002B7B46" w14:paraId="32AE7838" w14:textId="77777777" w:rsidTr="00594B01">
        <w:trPr>
          <w:trHeight w:hRule="exact" w:val="80"/>
        </w:trPr>
        <w:tc>
          <w:tcPr>
            <w:tcW w:w="4167" w:type="pct"/>
            <w:tcBorders>
              <w:top w:val="single" w:sz="4" w:space="0" w:color="auto"/>
              <w:left w:val="single" w:sz="4" w:space="0" w:color="auto"/>
              <w:bottom w:val="single" w:sz="4" w:space="0" w:color="auto"/>
              <w:right w:val="single" w:sz="4" w:space="0" w:color="auto"/>
            </w:tcBorders>
          </w:tcPr>
          <w:p w14:paraId="2175899A" w14:textId="77777777" w:rsidR="00594B01" w:rsidRPr="002B7B46" w:rsidRDefault="00594B01" w:rsidP="00650BC7">
            <w:pPr>
              <w:rPr>
                <w:rFonts w:ascii="Century Gothic" w:hAnsi="Century Gothic"/>
              </w:rPr>
            </w:pPr>
          </w:p>
        </w:tc>
        <w:tc>
          <w:tcPr>
            <w:tcW w:w="179" w:type="pct"/>
            <w:tcBorders>
              <w:left w:val="single" w:sz="4" w:space="0" w:color="auto"/>
            </w:tcBorders>
          </w:tcPr>
          <w:p w14:paraId="352C8C0C" w14:textId="77777777" w:rsidR="00594B01" w:rsidRPr="002B7B46" w:rsidRDefault="00594B01" w:rsidP="00650BC7">
            <w:pPr>
              <w:jc w:val="center"/>
              <w:rPr>
                <w:rFonts w:ascii="Century Gothic" w:hAnsi="Century Gothic"/>
                <w:b/>
              </w:rPr>
            </w:pPr>
          </w:p>
        </w:tc>
        <w:tc>
          <w:tcPr>
            <w:tcW w:w="655" w:type="pct"/>
          </w:tcPr>
          <w:p w14:paraId="09057D8E" w14:textId="77777777" w:rsidR="00594B01" w:rsidRPr="002B7B46" w:rsidRDefault="00594B01" w:rsidP="00650BC7">
            <w:pPr>
              <w:rPr>
                <w:rFonts w:ascii="Century Gothic" w:hAnsi="Century Gothic"/>
              </w:rPr>
            </w:pPr>
          </w:p>
        </w:tc>
      </w:tr>
      <w:tr w:rsidR="00594B01" w:rsidRPr="002B7B46" w14:paraId="2BF8BE06" w14:textId="77777777" w:rsidTr="00594B01">
        <w:tc>
          <w:tcPr>
            <w:tcW w:w="4167" w:type="pct"/>
            <w:tcBorders>
              <w:top w:val="single" w:sz="4" w:space="0" w:color="auto"/>
              <w:left w:val="single" w:sz="4" w:space="0" w:color="auto"/>
              <w:bottom w:val="single" w:sz="4" w:space="0" w:color="auto"/>
              <w:right w:val="single" w:sz="4" w:space="0" w:color="auto"/>
            </w:tcBorders>
            <w:hideMark/>
          </w:tcPr>
          <w:p w14:paraId="6A46C8B2" w14:textId="77777777" w:rsidR="00594B01" w:rsidRPr="002B7B46" w:rsidRDefault="00594B01" w:rsidP="00650BC7">
            <w:pPr>
              <w:rPr>
                <w:rFonts w:ascii="Century Gothic" w:hAnsi="Century Gothic"/>
              </w:rPr>
            </w:pPr>
            <w:r w:rsidRPr="002B7B46">
              <w:rPr>
                <w:rFonts w:ascii="Century Gothic" w:hAnsi="Century Gothic"/>
              </w:rPr>
              <w:t xml:space="preserve">Average hourly emissions in pound per hour = H = G / total hours         </w:t>
            </w:r>
          </w:p>
        </w:tc>
        <w:tc>
          <w:tcPr>
            <w:tcW w:w="179" w:type="pct"/>
            <w:tcBorders>
              <w:top w:val="single" w:sz="12" w:space="0" w:color="auto"/>
              <w:left w:val="single" w:sz="4" w:space="0" w:color="auto"/>
              <w:bottom w:val="single" w:sz="12" w:space="0" w:color="auto"/>
              <w:right w:val="single" w:sz="6" w:space="0" w:color="auto"/>
            </w:tcBorders>
            <w:hideMark/>
          </w:tcPr>
          <w:p w14:paraId="388E3207" w14:textId="77777777" w:rsidR="00594B01" w:rsidRPr="002B7B46" w:rsidRDefault="00594B01" w:rsidP="00650BC7">
            <w:pPr>
              <w:jc w:val="center"/>
              <w:rPr>
                <w:rFonts w:ascii="Century Gothic" w:hAnsi="Century Gothic"/>
                <w:b/>
              </w:rPr>
            </w:pPr>
            <w:r w:rsidRPr="002B7B46">
              <w:rPr>
                <w:rFonts w:ascii="Century Gothic" w:hAnsi="Century Gothic"/>
                <w:b/>
              </w:rPr>
              <w:t>H</w:t>
            </w:r>
          </w:p>
        </w:tc>
        <w:tc>
          <w:tcPr>
            <w:tcW w:w="655" w:type="pct"/>
            <w:tcBorders>
              <w:top w:val="single" w:sz="12" w:space="0" w:color="auto"/>
              <w:left w:val="single" w:sz="6" w:space="0" w:color="auto"/>
              <w:bottom w:val="single" w:sz="12" w:space="0" w:color="auto"/>
              <w:right w:val="single" w:sz="12" w:space="0" w:color="auto"/>
            </w:tcBorders>
          </w:tcPr>
          <w:p w14:paraId="4221F675" w14:textId="77777777" w:rsidR="00594B01" w:rsidRPr="002B7B46" w:rsidRDefault="00594B01" w:rsidP="00650BC7">
            <w:pPr>
              <w:rPr>
                <w:rFonts w:ascii="Century Gothic" w:hAnsi="Century Gothic"/>
              </w:rPr>
            </w:pPr>
          </w:p>
        </w:tc>
      </w:tr>
      <w:tr w:rsidR="00594B01" w:rsidRPr="002B7B46" w14:paraId="4552B591" w14:textId="77777777" w:rsidTr="00594B01">
        <w:trPr>
          <w:trHeight w:hRule="exact" w:val="80"/>
        </w:trPr>
        <w:tc>
          <w:tcPr>
            <w:tcW w:w="4167" w:type="pct"/>
            <w:tcBorders>
              <w:top w:val="single" w:sz="4" w:space="0" w:color="auto"/>
              <w:left w:val="single" w:sz="4" w:space="0" w:color="auto"/>
              <w:bottom w:val="single" w:sz="4" w:space="0" w:color="auto"/>
              <w:right w:val="single" w:sz="4" w:space="0" w:color="auto"/>
            </w:tcBorders>
          </w:tcPr>
          <w:p w14:paraId="009EA5A7" w14:textId="77777777" w:rsidR="00594B01" w:rsidRPr="002B7B46" w:rsidRDefault="00594B01" w:rsidP="00650BC7">
            <w:pPr>
              <w:rPr>
                <w:rFonts w:ascii="Century Gothic" w:hAnsi="Century Gothic"/>
              </w:rPr>
            </w:pPr>
          </w:p>
        </w:tc>
        <w:tc>
          <w:tcPr>
            <w:tcW w:w="179" w:type="pct"/>
            <w:tcBorders>
              <w:left w:val="single" w:sz="4" w:space="0" w:color="auto"/>
            </w:tcBorders>
          </w:tcPr>
          <w:p w14:paraId="6145B75B" w14:textId="77777777" w:rsidR="00594B01" w:rsidRPr="002B7B46" w:rsidRDefault="00594B01" w:rsidP="00650BC7">
            <w:pPr>
              <w:jc w:val="center"/>
              <w:rPr>
                <w:rFonts w:ascii="Century Gothic" w:hAnsi="Century Gothic"/>
                <w:b/>
              </w:rPr>
            </w:pPr>
          </w:p>
        </w:tc>
        <w:tc>
          <w:tcPr>
            <w:tcW w:w="655" w:type="pct"/>
          </w:tcPr>
          <w:p w14:paraId="4A980709" w14:textId="77777777" w:rsidR="00594B01" w:rsidRPr="002B7B46" w:rsidRDefault="00594B01" w:rsidP="00650BC7">
            <w:pPr>
              <w:rPr>
                <w:rFonts w:ascii="Century Gothic" w:hAnsi="Century Gothic"/>
              </w:rPr>
            </w:pPr>
          </w:p>
        </w:tc>
      </w:tr>
      <w:tr w:rsidR="00594B01" w:rsidRPr="002B7B46" w14:paraId="013EDF7F" w14:textId="77777777" w:rsidTr="00594B01">
        <w:tc>
          <w:tcPr>
            <w:tcW w:w="4167" w:type="pct"/>
            <w:tcBorders>
              <w:top w:val="single" w:sz="4" w:space="0" w:color="auto"/>
              <w:left w:val="single" w:sz="4" w:space="0" w:color="auto"/>
              <w:bottom w:val="single" w:sz="4" w:space="0" w:color="auto"/>
              <w:right w:val="single" w:sz="4" w:space="0" w:color="auto"/>
            </w:tcBorders>
            <w:hideMark/>
          </w:tcPr>
          <w:p w14:paraId="110C5897" w14:textId="77777777" w:rsidR="00594B01" w:rsidRPr="002B7B46" w:rsidRDefault="00594B01" w:rsidP="00650BC7">
            <w:pPr>
              <w:rPr>
                <w:rFonts w:ascii="Century Gothic" w:hAnsi="Century Gothic"/>
              </w:rPr>
            </w:pPr>
            <w:r w:rsidRPr="002B7B46">
              <w:rPr>
                <w:rFonts w:ascii="Century Gothic" w:hAnsi="Century Gothic"/>
              </w:rPr>
              <w:t xml:space="preserve">Total tons </w:t>
            </w:r>
            <w:proofErr w:type="gramStart"/>
            <w:r w:rsidRPr="002B7B46">
              <w:rPr>
                <w:rFonts w:ascii="Century Gothic" w:hAnsi="Century Gothic"/>
              </w:rPr>
              <w:t>VOC’s</w:t>
            </w:r>
            <w:proofErr w:type="gramEnd"/>
            <w:r w:rsidRPr="002B7B46">
              <w:rPr>
                <w:rFonts w:ascii="Century Gothic" w:hAnsi="Century Gothic"/>
              </w:rPr>
              <w:t xml:space="preserve"> emitted this month = J = G/2000        </w:t>
            </w:r>
          </w:p>
        </w:tc>
        <w:tc>
          <w:tcPr>
            <w:tcW w:w="179" w:type="pct"/>
            <w:tcBorders>
              <w:top w:val="single" w:sz="12" w:space="0" w:color="auto"/>
              <w:left w:val="single" w:sz="4" w:space="0" w:color="auto"/>
              <w:bottom w:val="single" w:sz="12" w:space="0" w:color="auto"/>
              <w:right w:val="single" w:sz="6" w:space="0" w:color="auto"/>
            </w:tcBorders>
            <w:hideMark/>
          </w:tcPr>
          <w:p w14:paraId="21AF5553" w14:textId="77777777" w:rsidR="00594B01" w:rsidRPr="002B7B46" w:rsidRDefault="00594B01" w:rsidP="00650BC7">
            <w:pPr>
              <w:jc w:val="center"/>
              <w:rPr>
                <w:rFonts w:ascii="Century Gothic" w:hAnsi="Century Gothic"/>
                <w:b/>
              </w:rPr>
            </w:pPr>
            <w:r w:rsidRPr="002B7B46">
              <w:rPr>
                <w:rFonts w:ascii="Century Gothic" w:hAnsi="Century Gothic"/>
                <w:b/>
              </w:rPr>
              <w:t>J</w:t>
            </w:r>
          </w:p>
        </w:tc>
        <w:tc>
          <w:tcPr>
            <w:tcW w:w="655" w:type="pct"/>
            <w:tcBorders>
              <w:top w:val="single" w:sz="12" w:space="0" w:color="auto"/>
              <w:left w:val="single" w:sz="6" w:space="0" w:color="auto"/>
              <w:bottom w:val="single" w:sz="12" w:space="0" w:color="auto"/>
              <w:right w:val="single" w:sz="12" w:space="0" w:color="auto"/>
            </w:tcBorders>
          </w:tcPr>
          <w:p w14:paraId="5E691B08" w14:textId="77777777" w:rsidR="00594B01" w:rsidRPr="002B7B46" w:rsidRDefault="00594B01" w:rsidP="00650BC7">
            <w:pPr>
              <w:rPr>
                <w:rFonts w:ascii="Century Gothic" w:hAnsi="Century Gothic"/>
              </w:rPr>
            </w:pPr>
          </w:p>
        </w:tc>
      </w:tr>
      <w:tr w:rsidR="00594B01" w:rsidRPr="002B7B46" w14:paraId="7B916B5E" w14:textId="77777777" w:rsidTr="00594B01">
        <w:trPr>
          <w:trHeight w:hRule="exact" w:val="80"/>
        </w:trPr>
        <w:tc>
          <w:tcPr>
            <w:tcW w:w="4167" w:type="pct"/>
            <w:tcBorders>
              <w:top w:val="single" w:sz="4" w:space="0" w:color="auto"/>
              <w:left w:val="single" w:sz="4" w:space="0" w:color="auto"/>
              <w:bottom w:val="single" w:sz="4" w:space="0" w:color="auto"/>
              <w:right w:val="single" w:sz="4" w:space="0" w:color="auto"/>
            </w:tcBorders>
          </w:tcPr>
          <w:p w14:paraId="6410B997" w14:textId="77777777" w:rsidR="00594B01" w:rsidRPr="002B7B46" w:rsidRDefault="00594B01" w:rsidP="00650BC7">
            <w:pPr>
              <w:rPr>
                <w:rFonts w:ascii="Century Gothic" w:hAnsi="Century Gothic"/>
              </w:rPr>
            </w:pPr>
          </w:p>
        </w:tc>
        <w:tc>
          <w:tcPr>
            <w:tcW w:w="179" w:type="pct"/>
            <w:tcBorders>
              <w:left w:val="single" w:sz="4" w:space="0" w:color="auto"/>
            </w:tcBorders>
            <w:hideMark/>
          </w:tcPr>
          <w:p w14:paraId="70ACC75F" w14:textId="77777777" w:rsidR="00594B01" w:rsidRPr="002B7B46" w:rsidRDefault="00594B01" w:rsidP="00650BC7">
            <w:pPr>
              <w:jc w:val="center"/>
              <w:rPr>
                <w:rFonts w:ascii="Century Gothic" w:hAnsi="Century Gothic"/>
                <w:b/>
              </w:rPr>
            </w:pPr>
            <w:r w:rsidRPr="002B7B46">
              <w:rPr>
                <w:rFonts w:ascii="Century Gothic" w:hAnsi="Century Gothic"/>
                <w:b/>
              </w:rPr>
              <w:t>J</w:t>
            </w:r>
          </w:p>
        </w:tc>
        <w:tc>
          <w:tcPr>
            <w:tcW w:w="655" w:type="pct"/>
          </w:tcPr>
          <w:p w14:paraId="2F6973EF" w14:textId="77777777" w:rsidR="00594B01" w:rsidRPr="002B7B46" w:rsidRDefault="00594B01" w:rsidP="00650BC7">
            <w:pPr>
              <w:rPr>
                <w:rFonts w:ascii="Century Gothic" w:hAnsi="Century Gothic"/>
              </w:rPr>
            </w:pPr>
          </w:p>
        </w:tc>
      </w:tr>
      <w:tr w:rsidR="00594B01" w:rsidRPr="002B7B46" w14:paraId="30D3A946" w14:textId="77777777" w:rsidTr="00594B01">
        <w:tc>
          <w:tcPr>
            <w:tcW w:w="4167" w:type="pct"/>
            <w:tcBorders>
              <w:top w:val="single" w:sz="4" w:space="0" w:color="auto"/>
              <w:left w:val="single" w:sz="4" w:space="0" w:color="auto"/>
              <w:bottom w:val="single" w:sz="4" w:space="0" w:color="auto"/>
              <w:right w:val="single" w:sz="4" w:space="0" w:color="auto"/>
            </w:tcBorders>
            <w:hideMark/>
          </w:tcPr>
          <w:p w14:paraId="14D0E34C" w14:textId="77777777" w:rsidR="00594B01" w:rsidRPr="002B7B46" w:rsidRDefault="00594B01" w:rsidP="00650BC7">
            <w:pPr>
              <w:rPr>
                <w:rFonts w:ascii="Century Gothic" w:hAnsi="Century Gothic"/>
              </w:rPr>
            </w:pPr>
            <w:r w:rsidRPr="002B7B46">
              <w:rPr>
                <w:rFonts w:ascii="Century Gothic" w:hAnsi="Century Gothic"/>
              </w:rPr>
              <w:t xml:space="preserve">Total tons emitted 11 previous months = K           </w:t>
            </w:r>
          </w:p>
        </w:tc>
        <w:tc>
          <w:tcPr>
            <w:tcW w:w="179" w:type="pct"/>
            <w:tcBorders>
              <w:top w:val="single" w:sz="12" w:space="0" w:color="auto"/>
              <w:left w:val="single" w:sz="4" w:space="0" w:color="auto"/>
              <w:bottom w:val="single" w:sz="12" w:space="0" w:color="auto"/>
              <w:right w:val="single" w:sz="6" w:space="0" w:color="auto"/>
            </w:tcBorders>
            <w:hideMark/>
          </w:tcPr>
          <w:p w14:paraId="2CAC8EB0" w14:textId="77777777" w:rsidR="00594B01" w:rsidRPr="002B7B46" w:rsidRDefault="00594B01" w:rsidP="00650BC7">
            <w:pPr>
              <w:jc w:val="center"/>
              <w:rPr>
                <w:rFonts w:ascii="Century Gothic" w:hAnsi="Century Gothic"/>
                <w:b/>
              </w:rPr>
            </w:pPr>
            <w:r w:rsidRPr="002B7B46">
              <w:rPr>
                <w:rFonts w:ascii="Century Gothic" w:hAnsi="Century Gothic"/>
                <w:b/>
              </w:rPr>
              <w:t>K</w:t>
            </w:r>
          </w:p>
        </w:tc>
        <w:tc>
          <w:tcPr>
            <w:tcW w:w="655" w:type="pct"/>
            <w:tcBorders>
              <w:top w:val="single" w:sz="12" w:space="0" w:color="auto"/>
              <w:left w:val="single" w:sz="6" w:space="0" w:color="auto"/>
              <w:bottom w:val="single" w:sz="12" w:space="0" w:color="auto"/>
              <w:right w:val="single" w:sz="12" w:space="0" w:color="auto"/>
            </w:tcBorders>
          </w:tcPr>
          <w:p w14:paraId="72EAB2A0" w14:textId="77777777" w:rsidR="00594B01" w:rsidRPr="002B7B46" w:rsidRDefault="00594B01" w:rsidP="00650BC7">
            <w:pPr>
              <w:rPr>
                <w:rFonts w:ascii="Century Gothic" w:hAnsi="Century Gothic"/>
              </w:rPr>
            </w:pPr>
          </w:p>
        </w:tc>
      </w:tr>
      <w:tr w:rsidR="00594B01" w:rsidRPr="002B7B46" w14:paraId="717F19D4" w14:textId="77777777" w:rsidTr="00594B01">
        <w:trPr>
          <w:trHeight w:hRule="exact" w:val="80"/>
        </w:trPr>
        <w:tc>
          <w:tcPr>
            <w:tcW w:w="4167" w:type="pct"/>
            <w:tcBorders>
              <w:top w:val="single" w:sz="4" w:space="0" w:color="auto"/>
              <w:left w:val="single" w:sz="4" w:space="0" w:color="auto"/>
              <w:bottom w:val="single" w:sz="4" w:space="0" w:color="auto"/>
              <w:right w:val="single" w:sz="4" w:space="0" w:color="auto"/>
            </w:tcBorders>
          </w:tcPr>
          <w:p w14:paraId="4311B3BA" w14:textId="77777777" w:rsidR="00594B01" w:rsidRPr="002B7B46" w:rsidRDefault="00594B01" w:rsidP="00650BC7">
            <w:pPr>
              <w:rPr>
                <w:rFonts w:ascii="Century Gothic" w:hAnsi="Century Gothic"/>
              </w:rPr>
            </w:pPr>
          </w:p>
        </w:tc>
        <w:tc>
          <w:tcPr>
            <w:tcW w:w="179" w:type="pct"/>
            <w:tcBorders>
              <w:left w:val="single" w:sz="4" w:space="0" w:color="auto"/>
            </w:tcBorders>
          </w:tcPr>
          <w:p w14:paraId="1928C37C" w14:textId="77777777" w:rsidR="00594B01" w:rsidRPr="002B7B46" w:rsidRDefault="00594B01" w:rsidP="00650BC7">
            <w:pPr>
              <w:jc w:val="center"/>
              <w:rPr>
                <w:rFonts w:ascii="Century Gothic" w:hAnsi="Century Gothic"/>
                <w:b/>
              </w:rPr>
            </w:pPr>
          </w:p>
        </w:tc>
        <w:tc>
          <w:tcPr>
            <w:tcW w:w="655" w:type="pct"/>
          </w:tcPr>
          <w:p w14:paraId="4BE02883" w14:textId="77777777" w:rsidR="00594B01" w:rsidRPr="002B7B46" w:rsidRDefault="00594B01" w:rsidP="00650BC7">
            <w:pPr>
              <w:rPr>
                <w:rFonts w:ascii="Century Gothic" w:hAnsi="Century Gothic"/>
              </w:rPr>
            </w:pPr>
          </w:p>
        </w:tc>
      </w:tr>
      <w:tr w:rsidR="00594B01" w:rsidRPr="002B7B46" w14:paraId="044952BA" w14:textId="77777777" w:rsidTr="00594B01">
        <w:tc>
          <w:tcPr>
            <w:tcW w:w="4167" w:type="pct"/>
            <w:tcBorders>
              <w:top w:val="single" w:sz="4" w:space="0" w:color="auto"/>
              <w:left w:val="single" w:sz="4" w:space="0" w:color="auto"/>
              <w:bottom w:val="single" w:sz="4" w:space="0" w:color="auto"/>
              <w:right w:val="single" w:sz="4" w:space="0" w:color="auto"/>
            </w:tcBorders>
            <w:hideMark/>
          </w:tcPr>
          <w:p w14:paraId="340EDDF7" w14:textId="77777777" w:rsidR="00594B01" w:rsidRPr="002B7B46" w:rsidRDefault="00594B01" w:rsidP="00650BC7">
            <w:pPr>
              <w:rPr>
                <w:rFonts w:ascii="Century Gothic" w:hAnsi="Century Gothic"/>
              </w:rPr>
            </w:pPr>
            <w:r w:rsidRPr="002B7B46">
              <w:rPr>
                <w:rFonts w:ascii="Century Gothic" w:hAnsi="Century Gothic"/>
              </w:rPr>
              <w:t>Total tons emitted 12-month rolling period = L = J+K</w:t>
            </w:r>
          </w:p>
        </w:tc>
        <w:tc>
          <w:tcPr>
            <w:tcW w:w="179" w:type="pct"/>
            <w:tcBorders>
              <w:top w:val="single" w:sz="12" w:space="0" w:color="auto"/>
              <w:left w:val="single" w:sz="4" w:space="0" w:color="auto"/>
              <w:bottom w:val="nil"/>
              <w:right w:val="single" w:sz="6" w:space="0" w:color="auto"/>
            </w:tcBorders>
            <w:hideMark/>
          </w:tcPr>
          <w:p w14:paraId="396621A0" w14:textId="77777777" w:rsidR="00594B01" w:rsidRPr="002B7B46" w:rsidRDefault="00594B01" w:rsidP="00650BC7">
            <w:pPr>
              <w:jc w:val="center"/>
              <w:rPr>
                <w:rFonts w:ascii="Century Gothic" w:hAnsi="Century Gothic"/>
                <w:b/>
              </w:rPr>
            </w:pPr>
            <w:r w:rsidRPr="002B7B46">
              <w:rPr>
                <w:rFonts w:ascii="Century Gothic" w:hAnsi="Century Gothic"/>
                <w:b/>
              </w:rPr>
              <w:t>L</w:t>
            </w:r>
          </w:p>
        </w:tc>
        <w:tc>
          <w:tcPr>
            <w:tcW w:w="655" w:type="pct"/>
            <w:tcBorders>
              <w:top w:val="single" w:sz="12" w:space="0" w:color="auto"/>
              <w:left w:val="single" w:sz="6" w:space="0" w:color="auto"/>
              <w:bottom w:val="nil"/>
              <w:right w:val="single" w:sz="12" w:space="0" w:color="auto"/>
            </w:tcBorders>
          </w:tcPr>
          <w:p w14:paraId="1E24C940" w14:textId="77777777" w:rsidR="00594B01" w:rsidRPr="002B7B46" w:rsidRDefault="00594B01" w:rsidP="00650BC7">
            <w:pPr>
              <w:rPr>
                <w:rFonts w:ascii="Century Gothic" w:hAnsi="Century Gothic"/>
              </w:rPr>
            </w:pPr>
          </w:p>
        </w:tc>
      </w:tr>
      <w:tr w:rsidR="00594B01" w:rsidRPr="002B7B46" w14:paraId="6CA3E24F" w14:textId="77777777" w:rsidTr="00594B01">
        <w:trPr>
          <w:trHeight w:hRule="exact" w:val="80"/>
        </w:trPr>
        <w:tc>
          <w:tcPr>
            <w:tcW w:w="4167" w:type="pct"/>
            <w:tcBorders>
              <w:top w:val="single" w:sz="4" w:space="0" w:color="auto"/>
              <w:left w:val="single" w:sz="4" w:space="0" w:color="auto"/>
              <w:bottom w:val="single" w:sz="4" w:space="0" w:color="auto"/>
              <w:right w:val="single" w:sz="4" w:space="0" w:color="auto"/>
            </w:tcBorders>
          </w:tcPr>
          <w:p w14:paraId="0BF75F13" w14:textId="77777777" w:rsidR="00594B01" w:rsidRPr="002B7B46" w:rsidRDefault="00594B01" w:rsidP="00650BC7">
            <w:pPr>
              <w:rPr>
                <w:rFonts w:ascii="Century Gothic" w:hAnsi="Century Gothic"/>
              </w:rPr>
            </w:pPr>
          </w:p>
        </w:tc>
        <w:tc>
          <w:tcPr>
            <w:tcW w:w="179" w:type="pct"/>
            <w:tcBorders>
              <w:top w:val="single" w:sz="6" w:space="0" w:color="auto"/>
              <w:left w:val="single" w:sz="4" w:space="0" w:color="auto"/>
              <w:bottom w:val="single" w:sz="12" w:space="0" w:color="auto"/>
              <w:right w:val="nil"/>
            </w:tcBorders>
          </w:tcPr>
          <w:p w14:paraId="2C07038A" w14:textId="77777777" w:rsidR="00594B01" w:rsidRPr="002B7B46" w:rsidRDefault="00594B01" w:rsidP="00650BC7">
            <w:pPr>
              <w:jc w:val="center"/>
              <w:rPr>
                <w:rFonts w:ascii="Century Gothic" w:hAnsi="Century Gothic"/>
                <w:b/>
              </w:rPr>
            </w:pPr>
          </w:p>
        </w:tc>
        <w:tc>
          <w:tcPr>
            <w:tcW w:w="655" w:type="pct"/>
            <w:tcBorders>
              <w:top w:val="single" w:sz="6" w:space="0" w:color="auto"/>
              <w:left w:val="nil"/>
              <w:bottom w:val="single" w:sz="12" w:space="0" w:color="auto"/>
              <w:right w:val="nil"/>
            </w:tcBorders>
          </w:tcPr>
          <w:p w14:paraId="241FA258" w14:textId="77777777" w:rsidR="00594B01" w:rsidRPr="002B7B46" w:rsidRDefault="00594B01" w:rsidP="00650BC7">
            <w:pPr>
              <w:jc w:val="center"/>
              <w:rPr>
                <w:rFonts w:ascii="Century Gothic" w:hAnsi="Century Gothic"/>
                <w:b/>
              </w:rPr>
            </w:pPr>
          </w:p>
        </w:tc>
      </w:tr>
      <w:tr w:rsidR="00594B01" w:rsidRPr="002B7B46" w14:paraId="64259418" w14:textId="77777777" w:rsidTr="00594B01">
        <w:tc>
          <w:tcPr>
            <w:tcW w:w="4167" w:type="pct"/>
            <w:tcBorders>
              <w:top w:val="single" w:sz="4" w:space="0" w:color="auto"/>
              <w:left w:val="single" w:sz="4" w:space="0" w:color="auto"/>
              <w:bottom w:val="single" w:sz="4" w:space="0" w:color="auto"/>
              <w:right w:val="single" w:sz="4" w:space="0" w:color="auto"/>
            </w:tcBorders>
            <w:hideMark/>
          </w:tcPr>
          <w:p w14:paraId="662DD075" w14:textId="2BD7FDDD" w:rsidR="00594B01" w:rsidRPr="002B7B46" w:rsidRDefault="00594B01" w:rsidP="00650BC7">
            <w:pPr>
              <w:rPr>
                <w:rFonts w:ascii="Century Gothic" w:hAnsi="Century Gothic"/>
              </w:rPr>
            </w:pPr>
            <w:r w:rsidRPr="002B7B46">
              <w:rPr>
                <w:rFonts w:ascii="Century Gothic" w:hAnsi="Century Gothic"/>
              </w:rPr>
              <w:t xml:space="preserve">Limit 12 month rolling period, tons/yr = M </w:t>
            </w:r>
            <w:r>
              <w:rPr>
                <w:rFonts w:ascii="Century Gothic" w:hAnsi="Century Gothic"/>
              </w:rPr>
              <w:t xml:space="preserve">         </w:t>
            </w:r>
            <w:r w:rsidRPr="002B7B46">
              <w:rPr>
                <w:rFonts w:ascii="Century Gothic" w:hAnsi="Century Gothic"/>
                <w:b/>
              </w:rPr>
              <w:t>L may = M or &lt; M</w:t>
            </w:r>
          </w:p>
        </w:tc>
        <w:tc>
          <w:tcPr>
            <w:tcW w:w="179" w:type="pct"/>
            <w:tcBorders>
              <w:top w:val="single" w:sz="6" w:space="0" w:color="auto"/>
              <w:left w:val="single" w:sz="4" w:space="0" w:color="auto"/>
              <w:bottom w:val="single" w:sz="12" w:space="0" w:color="auto"/>
              <w:right w:val="single" w:sz="6" w:space="0" w:color="auto"/>
            </w:tcBorders>
            <w:hideMark/>
          </w:tcPr>
          <w:p w14:paraId="06A2F7BE" w14:textId="77777777" w:rsidR="00594B01" w:rsidRPr="002B7B46" w:rsidRDefault="00594B01" w:rsidP="00650BC7">
            <w:pPr>
              <w:jc w:val="center"/>
              <w:rPr>
                <w:rFonts w:ascii="Century Gothic" w:hAnsi="Century Gothic"/>
                <w:b/>
              </w:rPr>
            </w:pPr>
            <w:r w:rsidRPr="002B7B46">
              <w:rPr>
                <w:rFonts w:ascii="Century Gothic" w:hAnsi="Century Gothic"/>
                <w:b/>
              </w:rPr>
              <w:t>M</w:t>
            </w:r>
          </w:p>
        </w:tc>
        <w:tc>
          <w:tcPr>
            <w:tcW w:w="655" w:type="pct"/>
            <w:tcBorders>
              <w:top w:val="single" w:sz="6" w:space="0" w:color="auto"/>
              <w:left w:val="single" w:sz="6" w:space="0" w:color="auto"/>
              <w:bottom w:val="single" w:sz="12" w:space="0" w:color="auto"/>
              <w:right w:val="single" w:sz="12" w:space="0" w:color="auto"/>
            </w:tcBorders>
            <w:hideMark/>
          </w:tcPr>
          <w:p w14:paraId="3506E255" w14:textId="77777777" w:rsidR="00594B01" w:rsidRPr="002B7B46" w:rsidRDefault="00594B01" w:rsidP="00650BC7">
            <w:pPr>
              <w:jc w:val="center"/>
              <w:rPr>
                <w:rFonts w:ascii="Century Gothic" w:hAnsi="Century Gothic"/>
                <w:b/>
              </w:rPr>
            </w:pPr>
            <w:r w:rsidRPr="002B7B46">
              <w:rPr>
                <w:rFonts w:ascii="Century Gothic" w:hAnsi="Century Gothic"/>
                <w:b/>
              </w:rPr>
              <w:t>34.9</w:t>
            </w:r>
          </w:p>
        </w:tc>
      </w:tr>
    </w:tbl>
    <w:p w14:paraId="10AF45EC" w14:textId="77777777" w:rsidR="00594B01" w:rsidRPr="002B7B46" w:rsidRDefault="00594B01" w:rsidP="00594B01">
      <w:pPr>
        <w:tabs>
          <w:tab w:val="left" w:pos="450"/>
        </w:tabs>
        <w:rPr>
          <w:rFonts w:ascii="Century Gothic" w:hAnsi="Century Gothic"/>
        </w:rPr>
      </w:pPr>
    </w:p>
    <w:p w14:paraId="2F1A231C" w14:textId="1E1768CC" w:rsidR="00594B01" w:rsidRPr="002B7B46" w:rsidRDefault="00594B01" w:rsidP="00594B01">
      <w:pPr>
        <w:tabs>
          <w:tab w:val="left" w:pos="450"/>
        </w:tabs>
        <w:rPr>
          <w:rFonts w:ascii="Century Gothic" w:hAnsi="Century Gothic"/>
        </w:rPr>
      </w:pPr>
      <w:r w:rsidRPr="002B7B46">
        <w:rPr>
          <w:rFonts w:ascii="Century Gothic" w:hAnsi="Century Gothic"/>
        </w:rPr>
        <w:t xml:space="preserve">NOTES:           F = </w:t>
      </w:r>
      <w:r>
        <w:rPr>
          <w:rFonts w:ascii="Century Gothic" w:hAnsi="Century Gothic"/>
          <w:noProof/>
          <w:position w:val="-66"/>
        </w:rPr>
        <w:drawing>
          <wp:inline distT="0" distB="0" distL="0" distR="0" wp14:anchorId="097BD993" wp14:editId="4289087D">
            <wp:extent cx="1438275" cy="885825"/>
            <wp:effectExtent l="0" t="0" r="9525" b="9525"/>
            <wp:docPr id="1209920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885825"/>
                    </a:xfrm>
                    <a:prstGeom prst="rect">
                      <a:avLst/>
                    </a:prstGeom>
                    <a:noFill/>
                    <a:ln>
                      <a:noFill/>
                    </a:ln>
                  </pic:spPr>
                </pic:pic>
              </a:graphicData>
            </a:graphic>
          </wp:inline>
        </w:drawing>
      </w:r>
      <w:r w:rsidRPr="002B7B46">
        <w:rPr>
          <w:rFonts w:ascii="Century Gothic" w:hAnsi="Century Gothic"/>
        </w:rPr>
        <w:t xml:space="preserve"> </w:t>
      </w:r>
    </w:p>
    <w:p w14:paraId="18C1C1BD" w14:textId="77777777" w:rsidR="00594B01" w:rsidRPr="00B77C68" w:rsidRDefault="00594B01" w:rsidP="00594B01">
      <w:pPr>
        <w:jc w:val="both"/>
        <w:rPr>
          <w:sz w:val="20"/>
        </w:rPr>
      </w:pPr>
    </w:p>
    <w:p w14:paraId="4F7FE2E7" w14:textId="0EE82972" w:rsidR="0021596D" w:rsidRDefault="0021596D">
      <w:pPr>
        <w:rPr>
          <w:b/>
          <w:color w:val="FF0000"/>
          <w:sz w:val="20"/>
        </w:rPr>
      </w:pPr>
      <w:r>
        <w:rPr>
          <w:b/>
          <w:color w:val="FF0000"/>
          <w:sz w:val="20"/>
        </w:rPr>
        <w:br w:type="page"/>
      </w:r>
    </w:p>
    <w:p w14:paraId="700B7D0A" w14:textId="77777777" w:rsidR="00C60E84" w:rsidRPr="00FC1F2C" w:rsidRDefault="00C60E84" w:rsidP="004F09CF">
      <w:pPr>
        <w:pStyle w:val="Heading2"/>
        <w:numPr>
          <w:ilvl w:val="0"/>
          <w:numId w:val="0"/>
        </w:numPr>
        <w:jc w:val="both"/>
        <w:rPr>
          <w:b w:val="0"/>
          <w:sz w:val="22"/>
          <w:szCs w:val="22"/>
        </w:rPr>
      </w:pPr>
      <w:bookmarkStart w:id="109" w:name="_Toc382035381"/>
      <w:bookmarkStart w:id="110" w:name="_Toc382726630"/>
      <w:bookmarkStart w:id="111" w:name="_Toc382726705"/>
      <w:bookmarkStart w:id="112" w:name="_Toc382726784"/>
      <w:bookmarkStart w:id="113" w:name="_Toc387818190"/>
      <w:bookmarkStart w:id="114" w:name="_Toc390499900"/>
      <w:bookmarkStart w:id="115" w:name="_Toc390500329"/>
      <w:bookmarkStart w:id="116" w:name="_Toc390504382"/>
      <w:bookmarkStart w:id="117" w:name="_Toc390570172"/>
      <w:bookmarkStart w:id="118" w:name="_Toc391182906"/>
      <w:bookmarkStart w:id="119" w:name="_Toc437238970"/>
      <w:bookmarkStart w:id="120" w:name="_Toc451333047"/>
      <w:bookmarkStart w:id="121" w:name="_Toc173845595"/>
      <w:r w:rsidRPr="00461D22">
        <w:rPr>
          <w:sz w:val="22"/>
          <w:szCs w:val="22"/>
        </w:rPr>
        <w:lastRenderedPageBreak/>
        <w:t>Appendix 8.  Reporting</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3C8D848" w14:textId="77777777" w:rsidR="00C60E84" w:rsidRPr="00B77C68" w:rsidRDefault="00C60E84" w:rsidP="004F09CF">
      <w:pPr>
        <w:jc w:val="both"/>
        <w:rPr>
          <w:sz w:val="20"/>
        </w:rPr>
      </w:pPr>
    </w:p>
    <w:p w14:paraId="4B1DE825"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70873343" w14:textId="77777777" w:rsidR="00C60E84" w:rsidRPr="0080590E" w:rsidRDefault="00C60E84" w:rsidP="004F09CF">
      <w:pPr>
        <w:jc w:val="both"/>
        <w:rPr>
          <w:sz w:val="20"/>
        </w:rPr>
      </w:pPr>
    </w:p>
    <w:p w14:paraId="0DC6978A"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16B048E6" w14:textId="77777777" w:rsidR="00C60E84" w:rsidRPr="00B77C68" w:rsidRDefault="00C60E84" w:rsidP="004F09CF">
      <w:pPr>
        <w:jc w:val="both"/>
        <w:rPr>
          <w:sz w:val="20"/>
        </w:rPr>
      </w:pPr>
    </w:p>
    <w:p w14:paraId="7A917E14" w14:textId="77777777" w:rsidR="00C60E84" w:rsidRPr="00FC1F2C" w:rsidRDefault="00C60E84" w:rsidP="004F09CF">
      <w:pPr>
        <w:jc w:val="both"/>
        <w:rPr>
          <w:sz w:val="20"/>
        </w:rPr>
      </w:pPr>
      <w:r w:rsidRPr="00B77C68">
        <w:rPr>
          <w:b/>
          <w:sz w:val="20"/>
        </w:rPr>
        <w:t>B.  Other Reporting</w:t>
      </w:r>
    </w:p>
    <w:p w14:paraId="71BC0CE5" w14:textId="77777777" w:rsidR="00C60E84" w:rsidRPr="0080590E" w:rsidRDefault="00C60E84" w:rsidP="004F09CF">
      <w:pPr>
        <w:jc w:val="both"/>
        <w:rPr>
          <w:sz w:val="20"/>
        </w:rPr>
      </w:pPr>
    </w:p>
    <w:p w14:paraId="5647AB12"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2"/>
      <w:bookmarkEnd w:id="93"/>
      <w:bookmarkEnd w:id="94"/>
      <w:bookmarkEnd w:id="95"/>
      <w:bookmarkEnd w:id="96"/>
      <w:bookmarkEnd w:id="97"/>
      <w:bookmarkEnd w:id="98"/>
      <w:bookmarkEnd w:id="99"/>
    </w:p>
    <w:sectPr w:rsidR="00DC3CDB" w:rsidSect="00E7013C">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25377" w14:textId="77777777" w:rsidR="0030415E" w:rsidRDefault="0030415E">
      <w:r>
        <w:separator/>
      </w:r>
    </w:p>
    <w:p w14:paraId="7928AD9B" w14:textId="77777777" w:rsidR="0030415E" w:rsidRDefault="0030415E"/>
  </w:endnote>
  <w:endnote w:type="continuationSeparator" w:id="0">
    <w:p w14:paraId="11D68E34" w14:textId="77777777" w:rsidR="0030415E" w:rsidRDefault="0030415E">
      <w:r>
        <w:continuationSeparator/>
      </w:r>
    </w:p>
    <w:p w14:paraId="6F1A0C32" w14:textId="77777777" w:rsidR="0030415E" w:rsidRDefault="00304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DD48"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950008" w14:textId="77777777" w:rsidR="00F11B78" w:rsidRDefault="00F11B78" w:rsidP="00BD6C4A">
    <w:pPr>
      <w:pStyle w:val="Footer"/>
      <w:ind w:right="360"/>
    </w:pPr>
  </w:p>
  <w:p w14:paraId="622EE375"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139B" w14:textId="71BEFF4C" w:rsidR="00F11B78" w:rsidRDefault="00F11B78" w:rsidP="00D00A3C">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DF971" w14:textId="4F813F0D" w:rsidR="00F11B78" w:rsidRPr="0060772E" w:rsidRDefault="00F11B78"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CA23F" w14:textId="77777777" w:rsidR="0030415E" w:rsidRDefault="0030415E">
      <w:r>
        <w:separator/>
      </w:r>
    </w:p>
    <w:p w14:paraId="72894C83" w14:textId="77777777" w:rsidR="0030415E" w:rsidRDefault="0030415E"/>
  </w:footnote>
  <w:footnote w:type="continuationSeparator" w:id="0">
    <w:p w14:paraId="487918AC" w14:textId="77777777" w:rsidR="0030415E" w:rsidRDefault="0030415E">
      <w:r>
        <w:continuationSeparator/>
      </w:r>
    </w:p>
    <w:p w14:paraId="68B4528D" w14:textId="77777777" w:rsidR="0030415E" w:rsidRDefault="00304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B7700" w14:textId="77777777" w:rsidR="00F11B78" w:rsidRDefault="00F11B78">
    <w:pPr>
      <w:pStyle w:val="Header"/>
    </w:pPr>
  </w:p>
  <w:p w14:paraId="35D130DD"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857CA" w14:textId="5E261A93" w:rsidR="00F11B78" w:rsidRPr="00E414B8" w:rsidRDefault="00F11B78" w:rsidP="0053709D">
    <w:pPr>
      <w:rPr>
        <w:rFonts w:cs="Arial"/>
        <w:sz w:val="20"/>
      </w:rPr>
    </w:pPr>
    <w:r>
      <w:rPr>
        <w:b/>
        <w:sz w:val="24"/>
        <w:szCs w:val="24"/>
      </w:rPr>
      <w:tab/>
    </w:r>
    <w:r w:rsidR="00733257">
      <w:rPr>
        <w:b/>
        <w:sz w:val="24"/>
        <w:szCs w:val="24"/>
      </w:rPr>
      <w:tab/>
    </w:r>
    <w:r w:rsidR="00733257">
      <w:rPr>
        <w:b/>
        <w:sz w:val="24"/>
        <w:szCs w:val="24"/>
      </w:rPr>
      <w:tab/>
    </w:r>
    <w:r w:rsidR="00E0344A">
      <w:rPr>
        <w:b/>
        <w:sz w:val="24"/>
        <w:szCs w:val="24"/>
      </w:rPr>
      <w:tab/>
    </w:r>
    <w:r w:rsidR="00E0344A">
      <w:rPr>
        <w:b/>
        <w:sz w:val="24"/>
        <w:szCs w:val="24"/>
      </w:rPr>
      <w:tab/>
    </w:r>
    <w:r w:rsidR="00722301">
      <w:rPr>
        <w:b/>
        <w:sz w:val="24"/>
        <w:szCs w:val="24"/>
      </w:rPr>
      <w:t xml:space="preserve">   </w:t>
    </w:r>
    <w:r w:rsidR="00722301">
      <w:rPr>
        <w:b/>
        <w:sz w:val="24"/>
        <w:szCs w:val="24"/>
      </w:rPr>
      <w:tab/>
    </w:r>
    <w:r w:rsidR="00722301">
      <w:rPr>
        <w:b/>
        <w:sz w:val="24"/>
        <w:szCs w:val="24"/>
      </w:rPr>
      <w:tab/>
    </w:r>
    <w:r w:rsidR="00722301">
      <w:rPr>
        <w:b/>
        <w:sz w:val="24"/>
        <w:szCs w:val="24"/>
      </w:rPr>
      <w:tab/>
    </w:r>
    <w:r w:rsidR="00722301">
      <w:rPr>
        <w:b/>
        <w:sz w:val="24"/>
        <w:szCs w:val="24"/>
      </w:rPr>
      <w:tab/>
    </w:r>
    <w:r>
      <w:rPr>
        <w:sz w:val="28"/>
      </w:rPr>
      <w:tab/>
    </w:r>
    <w:r w:rsidRPr="00E414B8">
      <w:rPr>
        <w:rFonts w:cs="Arial"/>
        <w:sz w:val="20"/>
      </w:rPr>
      <w:t>ROP No:  MI-ROP-</w:t>
    </w:r>
    <w:bookmarkStart w:id="122" w:name="bSRN4"/>
    <w:bookmarkEnd w:id="122"/>
    <w:r w:rsidR="00467BA1">
      <w:rPr>
        <w:rFonts w:cs="Arial"/>
        <w:sz w:val="20"/>
      </w:rPr>
      <w:t>B2363</w:t>
    </w:r>
    <w:r w:rsidRPr="00E414B8">
      <w:rPr>
        <w:rFonts w:cs="Arial"/>
        <w:sz w:val="20"/>
      </w:rPr>
      <w:t>-</w:t>
    </w:r>
    <w:bookmarkStart w:id="123" w:name="bIssueYear3"/>
    <w:bookmarkEnd w:id="123"/>
    <w:r w:rsidR="00733257">
      <w:rPr>
        <w:rFonts w:cs="Arial"/>
        <w:sz w:val="20"/>
      </w:rPr>
      <w:t>20</w:t>
    </w:r>
    <w:r w:rsidR="00722301">
      <w:rPr>
        <w:rFonts w:cs="Arial"/>
        <w:sz w:val="20"/>
      </w:rPr>
      <w:t>24</w:t>
    </w:r>
  </w:p>
  <w:p w14:paraId="4E3CC7A2" w14:textId="098F3A4F"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24" w:name="bExpireDate2"/>
    <w:bookmarkEnd w:id="124"/>
    <w:r w:rsidR="00722301">
      <w:rPr>
        <w:rFonts w:cs="Arial"/>
        <w:sz w:val="20"/>
      </w:rPr>
      <w:t>August 8, 202</w:t>
    </w:r>
    <w:r w:rsidR="00C37D9B">
      <w:rPr>
        <w:rFonts w:cs="Arial"/>
        <w:sz w:val="20"/>
      </w:rPr>
      <w:t>9</w:t>
    </w:r>
  </w:p>
  <w:p w14:paraId="0CC3773C" w14:textId="76D6649F" w:rsidR="00F11B78" w:rsidRDefault="00F11B78" w:rsidP="00B63D7A">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25" w:name="bIssueYear4"/>
    <w:bookmarkStart w:id="126" w:name="bSRN5"/>
    <w:bookmarkEnd w:id="125"/>
    <w:bookmarkEnd w:id="126"/>
    <w:r w:rsidR="00733257">
      <w:rPr>
        <w:sz w:val="20"/>
      </w:rPr>
      <w:t>-</w:t>
    </w:r>
    <w:r w:rsidR="00467BA1">
      <w:rPr>
        <w:sz w:val="20"/>
      </w:rPr>
      <w:t>B2363</w:t>
    </w:r>
    <w:r w:rsidR="00541363">
      <w:rPr>
        <w:sz w:val="20"/>
      </w:rPr>
      <w:t>-</w:t>
    </w:r>
    <w:r w:rsidR="00733257">
      <w:rPr>
        <w:sz w:val="20"/>
      </w:rPr>
      <w:t>20</w:t>
    </w:r>
    <w:r w:rsidR="00722301">
      <w:rPr>
        <w:sz w:val="20"/>
      </w:rPr>
      <w:t>24</w:t>
    </w:r>
  </w:p>
  <w:p w14:paraId="41C1E30F" w14:textId="77777777" w:rsidR="00B63D7A" w:rsidRDefault="00B63D7A" w:rsidP="00B63D7A">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F0462" w14:textId="19DF2532" w:rsidR="00F11B78" w:rsidRPr="00C66654" w:rsidRDefault="00F11B78"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4860F2"/>
    <w:multiLevelType w:val="hybridMultilevel"/>
    <w:tmpl w:val="BD7CD9DE"/>
    <w:lvl w:ilvl="0" w:tplc="DA8E26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604F37"/>
    <w:multiLevelType w:val="hybridMultilevel"/>
    <w:tmpl w:val="2F7ABB88"/>
    <w:lvl w:ilvl="0" w:tplc="365A7234">
      <w:start w:val="1"/>
      <w:numFmt w:val="lowerRoman"/>
      <w:lvlText w:val="%1."/>
      <w:lvlJc w:val="left"/>
      <w:pPr>
        <w:tabs>
          <w:tab w:val="num" w:pos="2771"/>
        </w:tabs>
        <w:ind w:left="2771" w:hanging="360"/>
      </w:pPr>
      <w:rPr>
        <w:rFonts w:hint="default"/>
      </w:rPr>
    </w:lvl>
    <w:lvl w:ilvl="1" w:tplc="49629770">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FF2672"/>
    <w:multiLevelType w:val="hybridMultilevel"/>
    <w:tmpl w:val="F64203FC"/>
    <w:lvl w:ilvl="0" w:tplc="7112250E">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EC1FA8"/>
    <w:multiLevelType w:val="hybridMultilevel"/>
    <w:tmpl w:val="B2B0A38A"/>
    <w:lvl w:ilvl="0" w:tplc="48B0D924">
      <w:start w:val="1"/>
      <w:numFmt w:val="lowerRoman"/>
      <w:lvlText w:val="%1."/>
      <w:lvlJc w:val="left"/>
      <w:pPr>
        <w:tabs>
          <w:tab w:val="num" w:pos="792"/>
        </w:tabs>
        <w:ind w:left="792" w:hanging="360"/>
      </w:pPr>
      <w:rPr>
        <w:rFonts w:hint="default"/>
      </w:rPr>
    </w:lvl>
    <w:lvl w:ilvl="1" w:tplc="3EC0B88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574508E"/>
    <w:multiLevelType w:val="hybridMultilevel"/>
    <w:tmpl w:val="3260E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07795FB1"/>
    <w:multiLevelType w:val="hybridMultilevel"/>
    <w:tmpl w:val="F042D864"/>
    <w:lvl w:ilvl="0" w:tplc="3EC0B88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87C302C"/>
    <w:multiLevelType w:val="hybridMultilevel"/>
    <w:tmpl w:val="87AC38E4"/>
    <w:lvl w:ilvl="0" w:tplc="E40078E6">
      <w:start w:val="1"/>
      <w:numFmt w:val="lowerRoman"/>
      <w:lvlText w:val="%1."/>
      <w:lvlJc w:val="left"/>
      <w:pPr>
        <w:tabs>
          <w:tab w:val="num" w:pos="1440"/>
        </w:tabs>
        <w:ind w:left="1440" w:hanging="360"/>
      </w:pPr>
      <w:rPr>
        <w:rFonts w:hint="default"/>
      </w:rPr>
    </w:lvl>
    <w:lvl w:ilvl="1" w:tplc="15A4B392">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AF5E61"/>
    <w:multiLevelType w:val="hybridMultilevel"/>
    <w:tmpl w:val="A04C0480"/>
    <w:lvl w:ilvl="0" w:tplc="8BF6F372">
      <w:start w:val="1"/>
      <w:numFmt w:val="decimal"/>
      <w:lvlText w:val="%1."/>
      <w:lvlJc w:val="left"/>
      <w:pPr>
        <w:ind w:left="720" w:hanging="360"/>
      </w:pPr>
      <w:rPr>
        <w:rFonts w:ascii="Arial" w:hAnsi="Arial" w:hint="default"/>
        <w:b w:val="0"/>
        <w:i w:val="0"/>
        <w:snapToGrid/>
        <w:color w:val="auto"/>
        <w:spacing w:val="-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B1119DB"/>
    <w:multiLevelType w:val="hybridMultilevel"/>
    <w:tmpl w:val="F1281F36"/>
    <w:lvl w:ilvl="0" w:tplc="1374B00E">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C06E79"/>
    <w:multiLevelType w:val="hybridMultilevel"/>
    <w:tmpl w:val="1F0449B6"/>
    <w:lvl w:ilvl="0" w:tplc="FE861D6A">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18" w15:restartNumberingAfterBreak="0">
    <w:nsid w:val="1FF650F2"/>
    <w:multiLevelType w:val="hybridMultilevel"/>
    <w:tmpl w:val="70166F56"/>
    <w:lvl w:ilvl="0" w:tplc="FE1C2474">
      <w:start w:val="1"/>
      <w:numFmt w:val="decimal"/>
      <w:lvlText w:val="%1."/>
      <w:lvlJc w:val="left"/>
      <w:pPr>
        <w:ind w:left="360" w:hanging="360"/>
      </w:pPr>
      <w:rPr>
        <w:b w:val="0"/>
        <w:bCs w:val="0"/>
      </w:rPr>
    </w:lvl>
    <w:lvl w:ilvl="1" w:tplc="B8E0025E">
      <w:start w:val="1"/>
      <w:numFmt w:val="lowerLetter"/>
      <w:lvlText w:val="%2."/>
      <w:lvlJc w:val="left"/>
      <w:pPr>
        <w:ind w:left="720" w:hanging="360"/>
      </w:pPr>
      <w:rPr>
        <w:rFonts w:hint="default"/>
        <w:b w:val="0"/>
        <w:bCs w:val="0"/>
      </w:rPr>
    </w:lvl>
    <w:lvl w:ilvl="2" w:tplc="E87C6FB8">
      <w:start w:val="1"/>
      <w:numFmt w:val="lowerRoman"/>
      <w:lvlText w:val="%3."/>
      <w:lvlJc w:val="left"/>
      <w:pPr>
        <w:ind w:left="1080" w:hanging="360"/>
      </w:pPr>
      <w:rPr>
        <w:rFonts w:hint="default"/>
        <w:b w:val="0"/>
        <w:bCs/>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0296AB1"/>
    <w:multiLevelType w:val="hybridMultilevel"/>
    <w:tmpl w:val="9A80AF8C"/>
    <w:lvl w:ilvl="0" w:tplc="0DC45C6C">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987A30"/>
    <w:multiLevelType w:val="hybridMultilevel"/>
    <w:tmpl w:val="4AEA6CAE"/>
    <w:lvl w:ilvl="0" w:tplc="99AE5036">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804E87"/>
    <w:multiLevelType w:val="multilevel"/>
    <w:tmpl w:val="D8F268DC"/>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34127BA"/>
    <w:multiLevelType w:val="hybridMultilevel"/>
    <w:tmpl w:val="A00671F0"/>
    <w:lvl w:ilvl="0" w:tplc="E92E18A2">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370A1B"/>
    <w:multiLevelType w:val="hybridMultilevel"/>
    <w:tmpl w:val="15B646DC"/>
    <w:lvl w:ilvl="0" w:tplc="DA8E26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7872B37"/>
    <w:multiLevelType w:val="hybridMultilevel"/>
    <w:tmpl w:val="4AEC9EFC"/>
    <w:lvl w:ilvl="0" w:tplc="47365DA6">
      <w:start w:val="1"/>
      <w:numFmt w:val="lowerRoman"/>
      <w:lvlText w:val="%1."/>
      <w:lvlJc w:val="left"/>
      <w:pPr>
        <w:tabs>
          <w:tab w:val="num" w:pos="792"/>
        </w:tabs>
        <w:ind w:left="792"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7" w15:restartNumberingAfterBreak="0">
    <w:nsid w:val="28BB51DC"/>
    <w:multiLevelType w:val="hybridMultilevel"/>
    <w:tmpl w:val="0C00CCDA"/>
    <w:lvl w:ilvl="0" w:tplc="7F2C6222">
      <w:start w:val="1"/>
      <w:numFmt w:val="lowerLetter"/>
      <w:lvlText w:val="%1."/>
      <w:lvlJc w:val="left"/>
      <w:pPr>
        <w:tabs>
          <w:tab w:val="num" w:pos="792"/>
        </w:tabs>
        <w:ind w:left="792" w:hanging="360"/>
      </w:pPr>
      <w:rPr>
        <w:rFonts w:hint="default"/>
      </w:rPr>
    </w:lvl>
    <w:lvl w:ilvl="1" w:tplc="849E0784">
      <w:start w:val="1"/>
      <w:numFmt w:val="decimal"/>
      <w:lvlText w:val="%2."/>
      <w:lvlJc w:val="left"/>
      <w:pPr>
        <w:tabs>
          <w:tab w:val="num" w:pos="1440"/>
        </w:tabs>
        <w:ind w:left="1440" w:hanging="360"/>
      </w:pPr>
      <w:rPr>
        <w:rFonts w:hint="default"/>
      </w:rPr>
    </w:lvl>
    <w:lvl w:ilvl="2" w:tplc="F11E9CA0">
      <w:start w:val="2"/>
      <w:numFmt w:val="decimal"/>
      <w:lvlText w:val="%3."/>
      <w:lvlJc w:val="left"/>
      <w:pPr>
        <w:tabs>
          <w:tab w:val="num" w:pos="2340"/>
        </w:tabs>
        <w:ind w:left="234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91879FD"/>
    <w:multiLevelType w:val="hybridMultilevel"/>
    <w:tmpl w:val="3014C734"/>
    <w:lvl w:ilvl="0" w:tplc="D798A406">
      <w:start w:val="1"/>
      <w:numFmt w:val="lowerRoman"/>
      <w:lvlText w:val="%1."/>
      <w:lvlJc w:val="left"/>
      <w:pPr>
        <w:tabs>
          <w:tab w:val="num" w:pos="360"/>
        </w:tabs>
        <w:ind w:left="360" w:hanging="360"/>
      </w:pPr>
      <w:rPr>
        <w:rFonts w:hint="default"/>
      </w:rPr>
    </w:lvl>
    <w:lvl w:ilvl="1" w:tplc="7112250E">
      <w:start w:val="1"/>
      <w:numFmt w:val="lowerLetter"/>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0"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C456D72"/>
    <w:multiLevelType w:val="hybridMultilevel"/>
    <w:tmpl w:val="E342DBFE"/>
    <w:lvl w:ilvl="0" w:tplc="15A4B392">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CF67011"/>
    <w:multiLevelType w:val="hybridMultilevel"/>
    <w:tmpl w:val="87E8786E"/>
    <w:lvl w:ilvl="0" w:tplc="595450C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535ABE"/>
    <w:multiLevelType w:val="hybridMultilevel"/>
    <w:tmpl w:val="4D843BCE"/>
    <w:lvl w:ilvl="0" w:tplc="BE0C8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772FED"/>
    <w:multiLevelType w:val="hybridMultilevel"/>
    <w:tmpl w:val="99BEBC3C"/>
    <w:lvl w:ilvl="0" w:tplc="06E85518">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F9918B9"/>
    <w:multiLevelType w:val="hybridMultilevel"/>
    <w:tmpl w:val="628C071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1161D74"/>
    <w:multiLevelType w:val="hybridMultilevel"/>
    <w:tmpl w:val="62EA0C96"/>
    <w:lvl w:ilvl="0" w:tplc="8C40D51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1190E3A"/>
    <w:multiLevelType w:val="hybridMultilevel"/>
    <w:tmpl w:val="63F89E02"/>
    <w:lvl w:ilvl="0" w:tplc="D908C29C">
      <w:start w:val="1"/>
      <w:numFmt w:val="lowerLetter"/>
      <w:lvlText w:val="%1."/>
      <w:lvlJc w:val="left"/>
      <w:pPr>
        <w:ind w:left="72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9"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23E11DF"/>
    <w:multiLevelType w:val="hybridMultilevel"/>
    <w:tmpl w:val="528895BE"/>
    <w:lvl w:ilvl="0" w:tplc="060C3A08">
      <w:start w:val="1"/>
      <w:numFmt w:val="decimal"/>
      <w:lvlText w:val="%1."/>
      <w:lvlJc w:val="left"/>
      <w:pPr>
        <w:ind w:left="360" w:hanging="360"/>
      </w:pPr>
      <w:rPr>
        <w:b w:val="0"/>
        <w:bCs w:val="0"/>
        <w:color w:val="auto"/>
      </w:rPr>
    </w:lvl>
    <w:lvl w:ilvl="1" w:tplc="35042A86">
      <w:start w:val="1"/>
      <w:numFmt w:val="lowerLetter"/>
      <w:lvlText w:val="%2."/>
      <w:lvlJc w:val="left"/>
      <w:pPr>
        <w:ind w:left="720" w:hanging="360"/>
      </w:pPr>
      <w:rPr>
        <w:rFonts w:hint="default"/>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4D86207"/>
    <w:multiLevelType w:val="hybridMultilevel"/>
    <w:tmpl w:val="3D9A97A4"/>
    <w:lvl w:ilvl="0" w:tplc="06E85518">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008"/>
        </w:tabs>
        <w:ind w:left="1008" w:hanging="360"/>
      </w:pPr>
      <w:rPr>
        <w:rFonts w:hint="default"/>
      </w:rPr>
    </w:lvl>
    <w:lvl w:ilvl="2" w:tplc="2D964FE6">
      <w:start w:val="2"/>
      <w:numFmt w:val="lowerRoman"/>
      <w:lvlText w:val="%3."/>
      <w:lvlJc w:val="left"/>
      <w:pPr>
        <w:tabs>
          <w:tab w:val="num" w:pos="2268"/>
        </w:tabs>
        <w:ind w:left="2268" w:hanging="720"/>
      </w:pPr>
      <w:rPr>
        <w:rFonts w:hint="default"/>
      </w:r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42"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AB007B3"/>
    <w:multiLevelType w:val="hybridMultilevel"/>
    <w:tmpl w:val="21644D8A"/>
    <w:lvl w:ilvl="0" w:tplc="FEE6595A">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45"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761B81"/>
    <w:multiLevelType w:val="hybridMultilevel"/>
    <w:tmpl w:val="D2E4E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ED75EE2"/>
    <w:multiLevelType w:val="hybridMultilevel"/>
    <w:tmpl w:val="325071C6"/>
    <w:lvl w:ilvl="0" w:tplc="F3546D02">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523C067E"/>
    <w:multiLevelType w:val="hybridMultilevel"/>
    <w:tmpl w:val="D1FAE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8AB54ED"/>
    <w:multiLevelType w:val="hybridMultilevel"/>
    <w:tmpl w:val="FFF0418E"/>
    <w:lvl w:ilvl="0" w:tplc="AB88FD82">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5F545A58"/>
    <w:multiLevelType w:val="hybridMultilevel"/>
    <w:tmpl w:val="896200B2"/>
    <w:lvl w:ilvl="0" w:tplc="0064695C">
      <w:start w:val="1"/>
      <w:numFmt w:val="lowerRoman"/>
      <w:lvlText w:val="%1."/>
      <w:lvlJc w:val="right"/>
      <w:pPr>
        <w:ind w:left="108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7" w15:restartNumberingAfterBreak="0">
    <w:nsid w:val="600B497A"/>
    <w:multiLevelType w:val="hybridMultilevel"/>
    <w:tmpl w:val="324E2B08"/>
    <w:lvl w:ilvl="0" w:tplc="8C6819E6">
      <w:start w:val="1"/>
      <w:numFmt w:val="decimal"/>
      <w:lvlText w:val="%1."/>
      <w:lvlJc w:val="left"/>
      <w:pPr>
        <w:ind w:left="360" w:hanging="360"/>
      </w:pPr>
      <w:rPr>
        <w:b w:val="0"/>
        <w:bCs w:val="0"/>
      </w:rPr>
    </w:lvl>
    <w:lvl w:ilvl="1" w:tplc="8474E5F0">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289653D"/>
    <w:multiLevelType w:val="hybridMultilevel"/>
    <w:tmpl w:val="7FBAA406"/>
    <w:lvl w:ilvl="0" w:tplc="4266C79A">
      <w:start w:val="1"/>
      <w:numFmt w:val="lowerLetter"/>
      <w:lvlText w:val="%1."/>
      <w:lvlJc w:val="left"/>
      <w:pPr>
        <w:tabs>
          <w:tab w:val="num" w:pos="792"/>
        </w:tabs>
        <w:ind w:left="792" w:hanging="360"/>
      </w:pPr>
      <w:rPr>
        <w:rFonts w:hint="default"/>
      </w:rPr>
    </w:lvl>
    <w:lvl w:ilvl="1" w:tplc="2DAC93B0">
      <w:start w:val="1"/>
      <w:numFmt w:val="lowerRoman"/>
      <w:lvlText w:val="%2."/>
      <w:lvlJc w:val="left"/>
      <w:pPr>
        <w:tabs>
          <w:tab w:val="num" w:pos="1440"/>
        </w:tabs>
        <w:ind w:left="1440" w:hanging="360"/>
      </w:pPr>
      <w:rPr>
        <w:rFonts w:hint="default"/>
      </w:rPr>
    </w:lvl>
    <w:lvl w:ilvl="2" w:tplc="D47066E4">
      <w:start w:val="1"/>
      <w:numFmt w:val="lowerRoman"/>
      <w:lvlText w:val="%3."/>
      <w:lvlJc w:val="left"/>
      <w:pPr>
        <w:tabs>
          <w:tab w:val="num" w:pos="2340"/>
        </w:tabs>
        <w:ind w:left="2340" w:hanging="360"/>
      </w:pPr>
      <w:rPr>
        <w:rFonts w:hint="default"/>
      </w:rPr>
    </w:lvl>
    <w:lvl w:ilvl="3" w:tplc="B8AC2292">
      <w:start w:val="1"/>
      <w:numFmt w:val="lowerRoman"/>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667440A5"/>
    <w:multiLevelType w:val="hybridMultilevel"/>
    <w:tmpl w:val="5D54C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7A7367A"/>
    <w:multiLevelType w:val="hybridMultilevel"/>
    <w:tmpl w:val="DAB27FC8"/>
    <w:lvl w:ilvl="0" w:tplc="9A4A85C8">
      <w:start w:val="1"/>
      <w:numFmt w:val="low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95C4C54"/>
    <w:multiLevelType w:val="hybridMultilevel"/>
    <w:tmpl w:val="A9769BB0"/>
    <w:lvl w:ilvl="0" w:tplc="75800F64">
      <w:start w:val="2"/>
      <w:numFmt w:val="lowerRoman"/>
      <w:lvlText w:val="%1."/>
      <w:lvlJc w:val="left"/>
      <w:pPr>
        <w:tabs>
          <w:tab w:val="num" w:pos="792"/>
        </w:tabs>
        <w:ind w:left="792" w:hanging="360"/>
      </w:pPr>
      <w:rPr>
        <w:rFonts w:hint="default"/>
      </w:rPr>
    </w:lvl>
    <w:lvl w:ilvl="1" w:tplc="AB88FD8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EBD0A9C"/>
    <w:multiLevelType w:val="hybridMultilevel"/>
    <w:tmpl w:val="AFF84362"/>
    <w:lvl w:ilvl="0" w:tplc="06E85518">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440"/>
        </w:tabs>
        <w:ind w:left="1440" w:hanging="360"/>
      </w:pPr>
    </w:lvl>
    <w:lvl w:ilvl="2" w:tplc="CDFAAAE6">
      <w:start w:val="2"/>
      <w:numFmt w:val="lowerLetter"/>
      <w:lvlText w:val="%3."/>
      <w:lvlJc w:val="left"/>
      <w:pPr>
        <w:tabs>
          <w:tab w:val="num" w:pos="792"/>
        </w:tabs>
        <w:ind w:left="792"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EC37EFC"/>
    <w:multiLevelType w:val="hybridMultilevel"/>
    <w:tmpl w:val="3B0485EC"/>
    <w:lvl w:ilvl="0" w:tplc="8BF6F372">
      <w:start w:val="1"/>
      <w:numFmt w:val="decimal"/>
      <w:lvlText w:val="%1."/>
      <w:lvlJc w:val="left"/>
      <w:pPr>
        <w:ind w:left="720" w:hanging="360"/>
      </w:pPr>
      <w:rPr>
        <w:rFonts w:ascii="Arial" w:hAnsi="Arial" w:hint="default"/>
        <w:b w:val="0"/>
        <w:i w:val="0"/>
        <w:snapToGrid/>
        <w:color w:val="auto"/>
        <w:spacing w:val="-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04B4BB5"/>
    <w:multiLevelType w:val="hybridMultilevel"/>
    <w:tmpl w:val="613CB6F8"/>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rPr>
        <w:b w:val="0"/>
        <w:bCs/>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2F5785E"/>
    <w:multiLevelType w:val="hybridMultilevel"/>
    <w:tmpl w:val="493C1314"/>
    <w:lvl w:ilvl="0" w:tplc="D89C6DC2">
      <w:start w:val="1"/>
      <w:numFmt w:val="lowerRoman"/>
      <w:lvlText w:val="%1."/>
      <w:lvlJc w:val="left"/>
      <w:pPr>
        <w:tabs>
          <w:tab w:val="num" w:pos="360"/>
        </w:tabs>
        <w:ind w:left="360" w:hanging="360"/>
      </w:pPr>
      <w:rPr>
        <w:rFonts w:hint="default"/>
      </w:rPr>
    </w:lvl>
    <w:lvl w:ilvl="1" w:tplc="06E8551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3F6008E"/>
    <w:multiLevelType w:val="hybridMultilevel"/>
    <w:tmpl w:val="D722EEE4"/>
    <w:lvl w:ilvl="0" w:tplc="BDD4E75E">
      <w:start w:val="2"/>
      <w:numFmt w:val="lowerLetter"/>
      <w:lvlText w:val="%1."/>
      <w:lvlJc w:val="left"/>
      <w:pPr>
        <w:tabs>
          <w:tab w:val="num" w:pos="252"/>
        </w:tabs>
        <w:ind w:left="25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7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76920361"/>
    <w:multiLevelType w:val="hybridMultilevel"/>
    <w:tmpl w:val="8CBC8A4E"/>
    <w:lvl w:ilvl="0" w:tplc="4CCEF83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75B2C14"/>
    <w:multiLevelType w:val="hybridMultilevel"/>
    <w:tmpl w:val="6BE22018"/>
    <w:lvl w:ilvl="0" w:tplc="B1603FDA">
      <w:start w:val="9"/>
      <w:numFmt w:val="decimal"/>
      <w:lvlText w:val="%1."/>
      <w:lvlJc w:val="left"/>
      <w:pPr>
        <w:ind w:left="144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9CA0C60"/>
    <w:multiLevelType w:val="hybridMultilevel"/>
    <w:tmpl w:val="2E12C338"/>
    <w:lvl w:ilvl="0" w:tplc="5886A1DE">
      <w:start w:val="1"/>
      <w:numFmt w:val="lowerRoman"/>
      <w:lvlText w:val="%1."/>
      <w:lvlJc w:val="left"/>
      <w:pPr>
        <w:tabs>
          <w:tab w:val="num" w:pos="360"/>
        </w:tabs>
        <w:ind w:left="360" w:hanging="360"/>
      </w:pPr>
      <w:rPr>
        <w:rFonts w:hint="default"/>
      </w:rPr>
    </w:lvl>
    <w:lvl w:ilvl="1" w:tplc="DEE0E40E">
      <w:start w:val="1"/>
      <w:numFmt w:val="lowerRoman"/>
      <w:lvlText w:val="%2."/>
      <w:lvlJc w:val="left"/>
      <w:pPr>
        <w:tabs>
          <w:tab w:val="num" w:pos="1434"/>
        </w:tabs>
        <w:ind w:left="1434" w:hanging="360"/>
      </w:pPr>
      <w:rPr>
        <w:rFonts w:hint="default"/>
      </w:r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7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91600818">
    <w:abstractNumId w:val="7"/>
  </w:num>
  <w:num w:numId="2" w16cid:durableId="336008471">
    <w:abstractNumId w:val="74"/>
  </w:num>
  <w:num w:numId="3" w16cid:durableId="1000934346">
    <w:abstractNumId w:val="16"/>
  </w:num>
  <w:num w:numId="4" w16cid:durableId="539518454">
    <w:abstractNumId w:val="51"/>
  </w:num>
  <w:num w:numId="5" w16cid:durableId="1493567642">
    <w:abstractNumId w:val="5"/>
  </w:num>
  <w:num w:numId="6" w16cid:durableId="407651884">
    <w:abstractNumId w:val="76"/>
  </w:num>
  <w:num w:numId="7" w16cid:durableId="1852180914">
    <w:abstractNumId w:val="48"/>
  </w:num>
  <w:num w:numId="8" w16cid:durableId="617369473">
    <w:abstractNumId w:val="63"/>
  </w:num>
  <w:num w:numId="9" w16cid:durableId="1959678804">
    <w:abstractNumId w:val="15"/>
  </w:num>
  <w:num w:numId="10" w16cid:durableId="1568997587">
    <w:abstractNumId w:val="36"/>
  </w:num>
  <w:num w:numId="11" w16cid:durableId="1964846861">
    <w:abstractNumId w:val="52"/>
  </w:num>
  <w:num w:numId="12" w16cid:durableId="1369797183">
    <w:abstractNumId w:val="71"/>
  </w:num>
  <w:num w:numId="13" w16cid:durableId="801924669">
    <w:abstractNumId w:val="62"/>
  </w:num>
  <w:num w:numId="14" w16cid:durableId="1253275421">
    <w:abstractNumId w:val="11"/>
  </w:num>
  <w:num w:numId="15" w16cid:durableId="784273243">
    <w:abstractNumId w:val="68"/>
  </w:num>
  <w:num w:numId="16" w16cid:durableId="1702894238">
    <w:abstractNumId w:val="28"/>
  </w:num>
  <w:num w:numId="17" w16cid:durableId="822812015">
    <w:abstractNumId w:val="59"/>
  </w:num>
  <w:num w:numId="18" w16cid:durableId="593976847">
    <w:abstractNumId w:val="55"/>
  </w:num>
  <w:num w:numId="19" w16cid:durableId="1715304208">
    <w:abstractNumId w:val="13"/>
  </w:num>
  <w:num w:numId="20" w16cid:durableId="1879202218">
    <w:abstractNumId w:val="30"/>
  </w:num>
  <w:num w:numId="21" w16cid:durableId="141890638">
    <w:abstractNumId w:val="39"/>
  </w:num>
  <w:num w:numId="22" w16cid:durableId="1021786668">
    <w:abstractNumId w:val="0"/>
  </w:num>
  <w:num w:numId="23" w16cid:durableId="372341177">
    <w:abstractNumId w:val="50"/>
  </w:num>
  <w:num w:numId="24" w16cid:durableId="1835143741">
    <w:abstractNumId w:val="43"/>
  </w:num>
  <w:num w:numId="25" w16cid:durableId="1300644094">
    <w:abstractNumId w:val="47"/>
  </w:num>
  <w:num w:numId="26" w16cid:durableId="1878199207">
    <w:abstractNumId w:val="24"/>
  </w:num>
  <w:num w:numId="27" w16cid:durableId="1302687647">
    <w:abstractNumId w:val="12"/>
  </w:num>
  <w:num w:numId="28" w16cid:durableId="102381708">
    <w:abstractNumId w:val="42"/>
  </w:num>
  <w:num w:numId="29" w16cid:durableId="2124180121">
    <w:abstractNumId w:val="20"/>
  </w:num>
  <w:num w:numId="30" w16cid:durableId="1000616712">
    <w:abstractNumId w:val="25"/>
  </w:num>
  <w:num w:numId="31" w16cid:durableId="164055712">
    <w:abstractNumId w:val="8"/>
  </w:num>
  <w:num w:numId="32" w16cid:durableId="406532783">
    <w:abstractNumId w:val="1"/>
  </w:num>
  <w:num w:numId="33" w16cid:durableId="537818493">
    <w:abstractNumId w:val="54"/>
  </w:num>
  <w:num w:numId="34" w16cid:durableId="474639128">
    <w:abstractNumId w:val="3"/>
  </w:num>
  <w:num w:numId="35" w16cid:durableId="1269583254">
    <w:abstractNumId w:val="27"/>
  </w:num>
  <w:num w:numId="36" w16cid:durableId="654382829">
    <w:abstractNumId w:val="31"/>
  </w:num>
  <w:num w:numId="37" w16cid:durableId="902521971">
    <w:abstractNumId w:val="41"/>
  </w:num>
  <w:num w:numId="38" w16cid:durableId="1294018644">
    <w:abstractNumId w:val="34"/>
  </w:num>
  <w:num w:numId="39" w16cid:durableId="1435710956">
    <w:abstractNumId w:val="4"/>
  </w:num>
  <w:num w:numId="40" w16cid:durableId="1825849540">
    <w:abstractNumId w:val="64"/>
  </w:num>
  <w:num w:numId="41" w16cid:durableId="1946381607">
    <w:abstractNumId w:val="17"/>
  </w:num>
  <w:num w:numId="42" w16cid:durableId="939265942">
    <w:abstractNumId w:val="44"/>
  </w:num>
  <w:num w:numId="43" w16cid:durableId="550458612">
    <w:abstractNumId w:val="19"/>
  </w:num>
  <w:num w:numId="44" w16cid:durableId="1716153170">
    <w:abstractNumId w:val="23"/>
  </w:num>
  <w:num w:numId="45" w16cid:durableId="148595481">
    <w:abstractNumId w:val="29"/>
  </w:num>
  <w:num w:numId="46" w16cid:durableId="2134209853">
    <w:abstractNumId w:val="69"/>
  </w:num>
  <w:num w:numId="47" w16cid:durableId="1705787375">
    <w:abstractNumId w:val="9"/>
  </w:num>
  <w:num w:numId="48" w16cid:durableId="1661495539">
    <w:abstractNumId w:val="49"/>
  </w:num>
  <w:num w:numId="49" w16cid:durableId="2090541368">
    <w:abstractNumId w:val="26"/>
  </w:num>
  <w:num w:numId="50" w16cid:durableId="675376352">
    <w:abstractNumId w:val="65"/>
  </w:num>
  <w:num w:numId="51" w16cid:durableId="465582115">
    <w:abstractNumId w:val="75"/>
  </w:num>
  <w:num w:numId="52" w16cid:durableId="1404833136">
    <w:abstractNumId w:val="58"/>
  </w:num>
  <w:num w:numId="53" w16cid:durableId="857817212">
    <w:abstractNumId w:val="2"/>
  </w:num>
  <w:num w:numId="54" w16cid:durableId="108401662">
    <w:abstractNumId w:val="53"/>
  </w:num>
  <w:num w:numId="55" w16cid:durableId="1048456917">
    <w:abstractNumId w:val="70"/>
  </w:num>
  <w:num w:numId="56" w16cid:durableId="1450664741">
    <w:abstractNumId w:val="14"/>
  </w:num>
  <w:num w:numId="57" w16cid:durableId="1203126779">
    <w:abstractNumId w:val="33"/>
  </w:num>
  <w:num w:numId="58" w16cid:durableId="215048722">
    <w:abstractNumId w:val="37"/>
  </w:num>
  <w:num w:numId="59" w16cid:durableId="505246005">
    <w:abstractNumId w:val="73"/>
  </w:num>
  <w:num w:numId="60" w16cid:durableId="1056778894">
    <w:abstractNumId w:val="10"/>
  </w:num>
  <w:num w:numId="61" w16cid:durableId="1348367073">
    <w:abstractNumId w:val="66"/>
  </w:num>
  <w:num w:numId="62" w16cid:durableId="1062682176">
    <w:abstractNumId w:val="22"/>
  </w:num>
  <w:num w:numId="63" w16cid:durableId="1185679982">
    <w:abstractNumId w:val="61"/>
  </w:num>
  <w:num w:numId="64" w16cid:durableId="1634479164">
    <w:abstractNumId w:val="35"/>
  </w:num>
  <w:num w:numId="65" w16cid:durableId="1897083277">
    <w:abstractNumId w:val="21"/>
  </w:num>
  <w:num w:numId="66" w16cid:durableId="45758753">
    <w:abstractNumId w:val="45"/>
  </w:num>
  <w:num w:numId="67" w16cid:durableId="2116754213">
    <w:abstractNumId w:val="18"/>
  </w:num>
  <w:num w:numId="68" w16cid:durableId="854004621">
    <w:abstractNumId w:val="32"/>
  </w:num>
  <w:num w:numId="69" w16cid:durableId="891500232">
    <w:abstractNumId w:val="38"/>
  </w:num>
  <w:num w:numId="70" w16cid:durableId="1236630530">
    <w:abstractNumId w:val="56"/>
  </w:num>
  <w:num w:numId="71" w16cid:durableId="284626509">
    <w:abstractNumId w:val="46"/>
  </w:num>
  <w:num w:numId="72" w16cid:durableId="896478100">
    <w:abstractNumId w:val="6"/>
  </w:num>
  <w:num w:numId="73" w16cid:durableId="431896928">
    <w:abstractNumId w:val="67"/>
  </w:num>
  <w:num w:numId="74" w16cid:durableId="2070155063">
    <w:abstractNumId w:val="57"/>
  </w:num>
  <w:num w:numId="75" w16cid:durableId="342048988">
    <w:abstractNumId w:val="60"/>
  </w:num>
  <w:num w:numId="76" w16cid:durableId="871377316">
    <w:abstractNumId w:val="40"/>
  </w:num>
  <w:num w:numId="77" w16cid:durableId="1255938592">
    <w:abstractNumId w:val="7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D1NdM3doHixWx6L6F/pXIH2SULH/S0VP3gLcTI5LRAJWZLHa7SPFU0ParhY/u0+PV1K8bSDyx15R/KM+4E/3UA==" w:salt="OCIsM9FM4iimyqhelXUh4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BA1"/>
    <w:rsid w:val="000000B9"/>
    <w:rsid w:val="000041FA"/>
    <w:rsid w:val="0000664E"/>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85B"/>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27B2"/>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4F68"/>
    <w:rsid w:val="000A51F8"/>
    <w:rsid w:val="000B3A18"/>
    <w:rsid w:val="000B59E4"/>
    <w:rsid w:val="000B5B9C"/>
    <w:rsid w:val="000B692A"/>
    <w:rsid w:val="000B6984"/>
    <w:rsid w:val="000B6ACC"/>
    <w:rsid w:val="000B75E7"/>
    <w:rsid w:val="000C03A7"/>
    <w:rsid w:val="000C1DDB"/>
    <w:rsid w:val="000C30AC"/>
    <w:rsid w:val="000C3C52"/>
    <w:rsid w:val="000C3E2B"/>
    <w:rsid w:val="000C3F1E"/>
    <w:rsid w:val="000C414F"/>
    <w:rsid w:val="000C550F"/>
    <w:rsid w:val="000C73BE"/>
    <w:rsid w:val="000D24F8"/>
    <w:rsid w:val="000D27AE"/>
    <w:rsid w:val="000D3201"/>
    <w:rsid w:val="000D434B"/>
    <w:rsid w:val="000D49F1"/>
    <w:rsid w:val="000D4C59"/>
    <w:rsid w:val="000D5749"/>
    <w:rsid w:val="000D5F06"/>
    <w:rsid w:val="000D6560"/>
    <w:rsid w:val="000D7DC3"/>
    <w:rsid w:val="000E0860"/>
    <w:rsid w:val="000E192A"/>
    <w:rsid w:val="000E2596"/>
    <w:rsid w:val="000E4153"/>
    <w:rsid w:val="000E4E06"/>
    <w:rsid w:val="000E6FEF"/>
    <w:rsid w:val="000E756D"/>
    <w:rsid w:val="000F036D"/>
    <w:rsid w:val="000F14DA"/>
    <w:rsid w:val="000F1827"/>
    <w:rsid w:val="000F23D6"/>
    <w:rsid w:val="000F2439"/>
    <w:rsid w:val="000F256D"/>
    <w:rsid w:val="000F3188"/>
    <w:rsid w:val="000F32FF"/>
    <w:rsid w:val="000F4789"/>
    <w:rsid w:val="000F479C"/>
    <w:rsid w:val="000F4B60"/>
    <w:rsid w:val="000F67EE"/>
    <w:rsid w:val="0010097A"/>
    <w:rsid w:val="00101186"/>
    <w:rsid w:val="00101AFE"/>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1F4F"/>
    <w:rsid w:val="0013346B"/>
    <w:rsid w:val="00133F34"/>
    <w:rsid w:val="001375CA"/>
    <w:rsid w:val="0014172D"/>
    <w:rsid w:val="00143E55"/>
    <w:rsid w:val="0014500E"/>
    <w:rsid w:val="00146AA5"/>
    <w:rsid w:val="00151027"/>
    <w:rsid w:val="001515E9"/>
    <w:rsid w:val="00152BC7"/>
    <w:rsid w:val="00152C77"/>
    <w:rsid w:val="00153FA5"/>
    <w:rsid w:val="00154BE3"/>
    <w:rsid w:val="00156668"/>
    <w:rsid w:val="00156984"/>
    <w:rsid w:val="001570B9"/>
    <w:rsid w:val="00157D5F"/>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1F60"/>
    <w:rsid w:val="00196614"/>
    <w:rsid w:val="001973B2"/>
    <w:rsid w:val="001A1177"/>
    <w:rsid w:val="001A1D50"/>
    <w:rsid w:val="001A30DB"/>
    <w:rsid w:val="001A3AAD"/>
    <w:rsid w:val="001A6C24"/>
    <w:rsid w:val="001A702B"/>
    <w:rsid w:val="001B2916"/>
    <w:rsid w:val="001B31F0"/>
    <w:rsid w:val="001B383F"/>
    <w:rsid w:val="001B3DC0"/>
    <w:rsid w:val="001B53FC"/>
    <w:rsid w:val="001B5ACB"/>
    <w:rsid w:val="001B5E34"/>
    <w:rsid w:val="001B64D2"/>
    <w:rsid w:val="001C3773"/>
    <w:rsid w:val="001C3EEA"/>
    <w:rsid w:val="001C5405"/>
    <w:rsid w:val="001C614B"/>
    <w:rsid w:val="001C6DB8"/>
    <w:rsid w:val="001C6DD2"/>
    <w:rsid w:val="001D1866"/>
    <w:rsid w:val="001D1DB8"/>
    <w:rsid w:val="001D288F"/>
    <w:rsid w:val="001D4151"/>
    <w:rsid w:val="001D4191"/>
    <w:rsid w:val="001D440B"/>
    <w:rsid w:val="001D464A"/>
    <w:rsid w:val="001D58B9"/>
    <w:rsid w:val="001D6893"/>
    <w:rsid w:val="001D6E43"/>
    <w:rsid w:val="001E00FC"/>
    <w:rsid w:val="001E1249"/>
    <w:rsid w:val="001E1B5E"/>
    <w:rsid w:val="001E2277"/>
    <w:rsid w:val="001E2AF2"/>
    <w:rsid w:val="001E5069"/>
    <w:rsid w:val="001E714D"/>
    <w:rsid w:val="001F02BE"/>
    <w:rsid w:val="001F15C6"/>
    <w:rsid w:val="001F25A4"/>
    <w:rsid w:val="001F2F2C"/>
    <w:rsid w:val="001F3E8E"/>
    <w:rsid w:val="001F3FBC"/>
    <w:rsid w:val="001F649E"/>
    <w:rsid w:val="001F7DDD"/>
    <w:rsid w:val="00201DE4"/>
    <w:rsid w:val="00203FC7"/>
    <w:rsid w:val="0021596D"/>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3C13"/>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0D17"/>
    <w:rsid w:val="0028234D"/>
    <w:rsid w:val="00285F21"/>
    <w:rsid w:val="00286093"/>
    <w:rsid w:val="00287702"/>
    <w:rsid w:val="00287FE1"/>
    <w:rsid w:val="00290176"/>
    <w:rsid w:val="00291225"/>
    <w:rsid w:val="002916F7"/>
    <w:rsid w:val="002917CF"/>
    <w:rsid w:val="00294AED"/>
    <w:rsid w:val="00294BEB"/>
    <w:rsid w:val="00295391"/>
    <w:rsid w:val="0029634F"/>
    <w:rsid w:val="002974B8"/>
    <w:rsid w:val="00297DB0"/>
    <w:rsid w:val="002A1A21"/>
    <w:rsid w:val="002A4D24"/>
    <w:rsid w:val="002A4E09"/>
    <w:rsid w:val="002B1AA8"/>
    <w:rsid w:val="002B2132"/>
    <w:rsid w:val="002B29E9"/>
    <w:rsid w:val="002B3650"/>
    <w:rsid w:val="002B5A0D"/>
    <w:rsid w:val="002B5ED5"/>
    <w:rsid w:val="002B5F18"/>
    <w:rsid w:val="002B790A"/>
    <w:rsid w:val="002B7D5B"/>
    <w:rsid w:val="002C152E"/>
    <w:rsid w:val="002C415E"/>
    <w:rsid w:val="002C4306"/>
    <w:rsid w:val="002C529B"/>
    <w:rsid w:val="002C7CC5"/>
    <w:rsid w:val="002D2D7F"/>
    <w:rsid w:val="002D3BFA"/>
    <w:rsid w:val="002D3F6D"/>
    <w:rsid w:val="002D6F00"/>
    <w:rsid w:val="002D6FB7"/>
    <w:rsid w:val="002D710E"/>
    <w:rsid w:val="002E10A6"/>
    <w:rsid w:val="002E3875"/>
    <w:rsid w:val="002E4DE5"/>
    <w:rsid w:val="002E6E40"/>
    <w:rsid w:val="002E6E9A"/>
    <w:rsid w:val="002F1A73"/>
    <w:rsid w:val="002F2615"/>
    <w:rsid w:val="002F307C"/>
    <w:rsid w:val="002F4C64"/>
    <w:rsid w:val="002F4C9E"/>
    <w:rsid w:val="002F6496"/>
    <w:rsid w:val="0030089A"/>
    <w:rsid w:val="003033E1"/>
    <w:rsid w:val="003035A1"/>
    <w:rsid w:val="00304085"/>
    <w:rsid w:val="0030415E"/>
    <w:rsid w:val="003042E2"/>
    <w:rsid w:val="00304770"/>
    <w:rsid w:val="00304852"/>
    <w:rsid w:val="003051A1"/>
    <w:rsid w:val="003052C8"/>
    <w:rsid w:val="0030591B"/>
    <w:rsid w:val="003113BF"/>
    <w:rsid w:val="00314002"/>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2FEB"/>
    <w:rsid w:val="00344576"/>
    <w:rsid w:val="0034744B"/>
    <w:rsid w:val="0035266C"/>
    <w:rsid w:val="00352CC0"/>
    <w:rsid w:val="00352EE6"/>
    <w:rsid w:val="00353B30"/>
    <w:rsid w:val="0035455C"/>
    <w:rsid w:val="00354B88"/>
    <w:rsid w:val="003557AC"/>
    <w:rsid w:val="0035737A"/>
    <w:rsid w:val="003613B8"/>
    <w:rsid w:val="003625C7"/>
    <w:rsid w:val="003633AD"/>
    <w:rsid w:val="003647B9"/>
    <w:rsid w:val="00370148"/>
    <w:rsid w:val="00371AEB"/>
    <w:rsid w:val="00372E7C"/>
    <w:rsid w:val="00374A95"/>
    <w:rsid w:val="003757DF"/>
    <w:rsid w:val="00375AE2"/>
    <w:rsid w:val="0038082B"/>
    <w:rsid w:val="003811E2"/>
    <w:rsid w:val="00382004"/>
    <w:rsid w:val="00383164"/>
    <w:rsid w:val="00384E08"/>
    <w:rsid w:val="00385F1E"/>
    <w:rsid w:val="00385FF4"/>
    <w:rsid w:val="0039080E"/>
    <w:rsid w:val="003922C1"/>
    <w:rsid w:val="00392956"/>
    <w:rsid w:val="00393659"/>
    <w:rsid w:val="003939A7"/>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2E7"/>
    <w:rsid w:val="003D1761"/>
    <w:rsid w:val="003D35F5"/>
    <w:rsid w:val="003D3E97"/>
    <w:rsid w:val="003D4984"/>
    <w:rsid w:val="003D6E3F"/>
    <w:rsid w:val="003D753E"/>
    <w:rsid w:val="003E13FD"/>
    <w:rsid w:val="003E2836"/>
    <w:rsid w:val="003E4A18"/>
    <w:rsid w:val="003E74BE"/>
    <w:rsid w:val="003F29B4"/>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6B2B"/>
    <w:rsid w:val="00427891"/>
    <w:rsid w:val="00430A3C"/>
    <w:rsid w:val="00431A42"/>
    <w:rsid w:val="00431EA0"/>
    <w:rsid w:val="0043250B"/>
    <w:rsid w:val="00434344"/>
    <w:rsid w:val="00435A6A"/>
    <w:rsid w:val="004377EE"/>
    <w:rsid w:val="00440957"/>
    <w:rsid w:val="00440C26"/>
    <w:rsid w:val="00442B4A"/>
    <w:rsid w:val="00442BF0"/>
    <w:rsid w:val="00445C28"/>
    <w:rsid w:val="00446513"/>
    <w:rsid w:val="004465A7"/>
    <w:rsid w:val="00446BF1"/>
    <w:rsid w:val="00447D64"/>
    <w:rsid w:val="00447DF3"/>
    <w:rsid w:val="00450590"/>
    <w:rsid w:val="004507AD"/>
    <w:rsid w:val="004544ED"/>
    <w:rsid w:val="004568E6"/>
    <w:rsid w:val="00456F47"/>
    <w:rsid w:val="004614AC"/>
    <w:rsid w:val="00461D22"/>
    <w:rsid w:val="00461E40"/>
    <w:rsid w:val="00462A82"/>
    <w:rsid w:val="00463CCD"/>
    <w:rsid w:val="004649EF"/>
    <w:rsid w:val="004651D3"/>
    <w:rsid w:val="00466618"/>
    <w:rsid w:val="00467BA1"/>
    <w:rsid w:val="00474174"/>
    <w:rsid w:val="004747E9"/>
    <w:rsid w:val="00477689"/>
    <w:rsid w:val="004825B1"/>
    <w:rsid w:val="00486140"/>
    <w:rsid w:val="004869AC"/>
    <w:rsid w:val="004875CB"/>
    <w:rsid w:val="00493E52"/>
    <w:rsid w:val="00494169"/>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0E07"/>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190D"/>
    <w:rsid w:val="004E2DF9"/>
    <w:rsid w:val="004E384B"/>
    <w:rsid w:val="004F09CF"/>
    <w:rsid w:val="004F0E04"/>
    <w:rsid w:val="004F1071"/>
    <w:rsid w:val="004F111B"/>
    <w:rsid w:val="004F1860"/>
    <w:rsid w:val="004F47B3"/>
    <w:rsid w:val="004F5DF2"/>
    <w:rsid w:val="004F6B23"/>
    <w:rsid w:val="004F77DB"/>
    <w:rsid w:val="0050200E"/>
    <w:rsid w:val="005032BF"/>
    <w:rsid w:val="005035AE"/>
    <w:rsid w:val="00503FCD"/>
    <w:rsid w:val="00504297"/>
    <w:rsid w:val="0050707C"/>
    <w:rsid w:val="0050764F"/>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255"/>
    <w:rsid w:val="00543E18"/>
    <w:rsid w:val="005440E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4246"/>
    <w:rsid w:val="00576AAA"/>
    <w:rsid w:val="00577783"/>
    <w:rsid w:val="00580207"/>
    <w:rsid w:val="00583532"/>
    <w:rsid w:val="00583A5D"/>
    <w:rsid w:val="0058429B"/>
    <w:rsid w:val="005870F3"/>
    <w:rsid w:val="00587437"/>
    <w:rsid w:val="005949B0"/>
    <w:rsid w:val="00594B01"/>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042"/>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C5FAB"/>
    <w:rsid w:val="006D2A71"/>
    <w:rsid w:val="006D2EFC"/>
    <w:rsid w:val="006D36C8"/>
    <w:rsid w:val="006D3CE2"/>
    <w:rsid w:val="006D4A87"/>
    <w:rsid w:val="006D4ED5"/>
    <w:rsid w:val="006D6436"/>
    <w:rsid w:val="006D6F24"/>
    <w:rsid w:val="006D7B66"/>
    <w:rsid w:val="006E30A7"/>
    <w:rsid w:val="006E3639"/>
    <w:rsid w:val="006E3F82"/>
    <w:rsid w:val="006E53B4"/>
    <w:rsid w:val="006E5C6C"/>
    <w:rsid w:val="006E7E31"/>
    <w:rsid w:val="006E7E8E"/>
    <w:rsid w:val="006F0E96"/>
    <w:rsid w:val="006F1CF6"/>
    <w:rsid w:val="006F2C46"/>
    <w:rsid w:val="006F2FCA"/>
    <w:rsid w:val="006F37A6"/>
    <w:rsid w:val="006F4A84"/>
    <w:rsid w:val="006F555B"/>
    <w:rsid w:val="006F5D35"/>
    <w:rsid w:val="006F7D79"/>
    <w:rsid w:val="007014BE"/>
    <w:rsid w:val="007017D5"/>
    <w:rsid w:val="00704653"/>
    <w:rsid w:val="00705C70"/>
    <w:rsid w:val="00707254"/>
    <w:rsid w:val="0071499D"/>
    <w:rsid w:val="007149DE"/>
    <w:rsid w:val="00720265"/>
    <w:rsid w:val="00722301"/>
    <w:rsid w:val="007235AE"/>
    <w:rsid w:val="00723774"/>
    <w:rsid w:val="00723C92"/>
    <w:rsid w:val="00724BA5"/>
    <w:rsid w:val="0072540F"/>
    <w:rsid w:val="00730A50"/>
    <w:rsid w:val="00733257"/>
    <w:rsid w:val="00733F22"/>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4DED"/>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50A9"/>
    <w:rsid w:val="007B7BB2"/>
    <w:rsid w:val="007C452F"/>
    <w:rsid w:val="007C5056"/>
    <w:rsid w:val="007C57A5"/>
    <w:rsid w:val="007C7621"/>
    <w:rsid w:val="007C7A90"/>
    <w:rsid w:val="007D1729"/>
    <w:rsid w:val="007D348A"/>
    <w:rsid w:val="007D3703"/>
    <w:rsid w:val="007D4237"/>
    <w:rsid w:val="007D4C61"/>
    <w:rsid w:val="007D6731"/>
    <w:rsid w:val="007E0212"/>
    <w:rsid w:val="007E091E"/>
    <w:rsid w:val="007E0EE4"/>
    <w:rsid w:val="007E32BB"/>
    <w:rsid w:val="007E4030"/>
    <w:rsid w:val="007E490C"/>
    <w:rsid w:val="007F320C"/>
    <w:rsid w:val="007F3965"/>
    <w:rsid w:val="007F3CE7"/>
    <w:rsid w:val="007F66E2"/>
    <w:rsid w:val="007F7347"/>
    <w:rsid w:val="00800D49"/>
    <w:rsid w:val="00800F24"/>
    <w:rsid w:val="008055D8"/>
    <w:rsid w:val="0080570C"/>
    <w:rsid w:val="0080590E"/>
    <w:rsid w:val="00806D12"/>
    <w:rsid w:val="0080749F"/>
    <w:rsid w:val="00807634"/>
    <w:rsid w:val="00810778"/>
    <w:rsid w:val="00810C85"/>
    <w:rsid w:val="00810E12"/>
    <w:rsid w:val="00811377"/>
    <w:rsid w:val="00811B42"/>
    <w:rsid w:val="00812159"/>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7C8"/>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5F49"/>
    <w:rsid w:val="008A6361"/>
    <w:rsid w:val="008B472F"/>
    <w:rsid w:val="008B4F6A"/>
    <w:rsid w:val="008B64CE"/>
    <w:rsid w:val="008C1140"/>
    <w:rsid w:val="008C114E"/>
    <w:rsid w:val="008C57D2"/>
    <w:rsid w:val="008C728D"/>
    <w:rsid w:val="008D145E"/>
    <w:rsid w:val="008D1C1B"/>
    <w:rsid w:val="008D6E4D"/>
    <w:rsid w:val="008E0110"/>
    <w:rsid w:val="008E1254"/>
    <w:rsid w:val="008E13FC"/>
    <w:rsid w:val="008E1ED5"/>
    <w:rsid w:val="008E2B26"/>
    <w:rsid w:val="008E2DCE"/>
    <w:rsid w:val="008E2F3D"/>
    <w:rsid w:val="008E5144"/>
    <w:rsid w:val="008E62BE"/>
    <w:rsid w:val="008E64C9"/>
    <w:rsid w:val="008F1E54"/>
    <w:rsid w:val="008F20E9"/>
    <w:rsid w:val="008F24B5"/>
    <w:rsid w:val="008F2768"/>
    <w:rsid w:val="008F345A"/>
    <w:rsid w:val="008F5557"/>
    <w:rsid w:val="008F6D06"/>
    <w:rsid w:val="009017A2"/>
    <w:rsid w:val="00902958"/>
    <w:rsid w:val="00903257"/>
    <w:rsid w:val="00903829"/>
    <w:rsid w:val="00906093"/>
    <w:rsid w:val="009069B9"/>
    <w:rsid w:val="00906ACF"/>
    <w:rsid w:val="00906EB9"/>
    <w:rsid w:val="00911146"/>
    <w:rsid w:val="00914F6A"/>
    <w:rsid w:val="009172B1"/>
    <w:rsid w:val="009174E7"/>
    <w:rsid w:val="009222BA"/>
    <w:rsid w:val="009233B2"/>
    <w:rsid w:val="0092481B"/>
    <w:rsid w:val="00926547"/>
    <w:rsid w:val="009268E9"/>
    <w:rsid w:val="00927270"/>
    <w:rsid w:val="00930C1A"/>
    <w:rsid w:val="00932561"/>
    <w:rsid w:val="00934EA9"/>
    <w:rsid w:val="00936739"/>
    <w:rsid w:val="00937179"/>
    <w:rsid w:val="0094194F"/>
    <w:rsid w:val="009437B9"/>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3A89"/>
    <w:rsid w:val="00984444"/>
    <w:rsid w:val="00984DE6"/>
    <w:rsid w:val="00987CB3"/>
    <w:rsid w:val="009902AF"/>
    <w:rsid w:val="00991194"/>
    <w:rsid w:val="00993A6F"/>
    <w:rsid w:val="00993C21"/>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68F"/>
    <w:rsid w:val="009E1CCA"/>
    <w:rsid w:val="009E201C"/>
    <w:rsid w:val="009E4068"/>
    <w:rsid w:val="009E40D6"/>
    <w:rsid w:val="009E4202"/>
    <w:rsid w:val="009E4465"/>
    <w:rsid w:val="009E5B64"/>
    <w:rsid w:val="009E6437"/>
    <w:rsid w:val="009F43AB"/>
    <w:rsid w:val="009F50BC"/>
    <w:rsid w:val="009F5282"/>
    <w:rsid w:val="009F556C"/>
    <w:rsid w:val="00A00686"/>
    <w:rsid w:val="00A0106D"/>
    <w:rsid w:val="00A018D7"/>
    <w:rsid w:val="00A02310"/>
    <w:rsid w:val="00A038CE"/>
    <w:rsid w:val="00A0408D"/>
    <w:rsid w:val="00A07516"/>
    <w:rsid w:val="00A07DF9"/>
    <w:rsid w:val="00A10651"/>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763"/>
    <w:rsid w:val="00A40B9A"/>
    <w:rsid w:val="00A429DA"/>
    <w:rsid w:val="00A42A4F"/>
    <w:rsid w:val="00A44112"/>
    <w:rsid w:val="00A476FA"/>
    <w:rsid w:val="00A50466"/>
    <w:rsid w:val="00A50ADF"/>
    <w:rsid w:val="00A51A3C"/>
    <w:rsid w:val="00A51EE7"/>
    <w:rsid w:val="00A52BC2"/>
    <w:rsid w:val="00A53DD3"/>
    <w:rsid w:val="00A53F9D"/>
    <w:rsid w:val="00A556BB"/>
    <w:rsid w:val="00A56F2D"/>
    <w:rsid w:val="00A612B9"/>
    <w:rsid w:val="00A61A0E"/>
    <w:rsid w:val="00A62908"/>
    <w:rsid w:val="00A63E80"/>
    <w:rsid w:val="00A6410F"/>
    <w:rsid w:val="00A64D68"/>
    <w:rsid w:val="00A6511F"/>
    <w:rsid w:val="00A6626E"/>
    <w:rsid w:val="00A66AB3"/>
    <w:rsid w:val="00A6737D"/>
    <w:rsid w:val="00A675AC"/>
    <w:rsid w:val="00A70DB8"/>
    <w:rsid w:val="00A73399"/>
    <w:rsid w:val="00A7374F"/>
    <w:rsid w:val="00A746E5"/>
    <w:rsid w:val="00A748B4"/>
    <w:rsid w:val="00A74E5A"/>
    <w:rsid w:val="00A7577C"/>
    <w:rsid w:val="00A775C6"/>
    <w:rsid w:val="00A80977"/>
    <w:rsid w:val="00A80EA0"/>
    <w:rsid w:val="00A822CA"/>
    <w:rsid w:val="00A839CE"/>
    <w:rsid w:val="00A86584"/>
    <w:rsid w:val="00A86D8D"/>
    <w:rsid w:val="00A87516"/>
    <w:rsid w:val="00A90AC3"/>
    <w:rsid w:val="00A91F6B"/>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591"/>
    <w:rsid w:val="00AF76DC"/>
    <w:rsid w:val="00AF7E93"/>
    <w:rsid w:val="00B02785"/>
    <w:rsid w:val="00B03066"/>
    <w:rsid w:val="00B0558A"/>
    <w:rsid w:val="00B06B9F"/>
    <w:rsid w:val="00B07828"/>
    <w:rsid w:val="00B10CBB"/>
    <w:rsid w:val="00B11B51"/>
    <w:rsid w:val="00B1275A"/>
    <w:rsid w:val="00B1370F"/>
    <w:rsid w:val="00B15940"/>
    <w:rsid w:val="00B168EF"/>
    <w:rsid w:val="00B169D9"/>
    <w:rsid w:val="00B21423"/>
    <w:rsid w:val="00B22EFC"/>
    <w:rsid w:val="00B25AA3"/>
    <w:rsid w:val="00B25C52"/>
    <w:rsid w:val="00B304AB"/>
    <w:rsid w:val="00B33DF5"/>
    <w:rsid w:val="00B34266"/>
    <w:rsid w:val="00B3469D"/>
    <w:rsid w:val="00B348FA"/>
    <w:rsid w:val="00B34ADE"/>
    <w:rsid w:val="00B35075"/>
    <w:rsid w:val="00B36729"/>
    <w:rsid w:val="00B3696C"/>
    <w:rsid w:val="00B37A7D"/>
    <w:rsid w:val="00B37B0C"/>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587E"/>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2801"/>
    <w:rsid w:val="00B93043"/>
    <w:rsid w:val="00B93ED9"/>
    <w:rsid w:val="00B9432A"/>
    <w:rsid w:val="00B965F5"/>
    <w:rsid w:val="00B96B4E"/>
    <w:rsid w:val="00B96E36"/>
    <w:rsid w:val="00BA0289"/>
    <w:rsid w:val="00BA16B6"/>
    <w:rsid w:val="00BA17B3"/>
    <w:rsid w:val="00BA1DF8"/>
    <w:rsid w:val="00BA27FE"/>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C6584"/>
    <w:rsid w:val="00BD04A1"/>
    <w:rsid w:val="00BD4E82"/>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3DC3"/>
    <w:rsid w:val="00C24A37"/>
    <w:rsid w:val="00C250A9"/>
    <w:rsid w:val="00C26134"/>
    <w:rsid w:val="00C2618F"/>
    <w:rsid w:val="00C31A89"/>
    <w:rsid w:val="00C3247B"/>
    <w:rsid w:val="00C35218"/>
    <w:rsid w:val="00C3571F"/>
    <w:rsid w:val="00C36162"/>
    <w:rsid w:val="00C363B3"/>
    <w:rsid w:val="00C37067"/>
    <w:rsid w:val="00C37D9B"/>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67869"/>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A6932"/>
    <w:rsid w:val="00CB06AA"/>
    <w:rsid w:val="00CB2632"/>
    <w:rsid w:val="00CB7260"/>
    <w:rsid w:val="00CB7F4F"/>
    <w:rsid w:val="00CC02A3"/>
    <w:rsid w:val="00CC0536"/>
    <w:rsid w:val="00CC13E5"/>
    <w:rsid w:val="00CC57F2"/>
    <w:rsid w:val="00CC5C04"/>
    <w:rsid w:val="00CC6BC5"/>
    <w:rsid w:val="00CD068F"/>
    <w:rsid w:val="00CD2365"/>
    <w:rsid w:val="00CD2497"/>
    <w:rsid w:val="00CD43C1"/>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A3C"/>
    <w:rsid w:val="00D00B1A"/>
    <w:rsid w:val="00D0206D"/>
    <w:rsid w:val="00D05BF0"/>
    <w:rsid w:val="00D06DA9"/>
    <w:rsid w:val="00D10803"/>
    <w:rsid w:val="00D13A34"/>
    <w:rsid w:val="00D140CE"/>
    <w:rsid w:val="00D1420F"/>
    <w:rsid w:val="00D160DB"/>
    <w:rsid w:val="00D16CA9"/>
    <w:rsid w:val="00D249E4"/>
    <w:rsid w:val="00D24BDC"/>
    <w:rsid w:val="00D251E7"/>
    <w:rsid w:val="00D27EAA"/>
    <w:rsid w:val="00D32FA0"/>
    <w:rsid w:val="00D33824"/>
    <w:rsid w:val="00D33DD8"/>
    <w:rsid w:val="00D343C1"/>
    <w:rsid w:val="00D3582A"/>
    <w:rsid w:val="00D3618D"/>
    <w:rsid w:val="00D378C1"/>
    <w:rsid w:val="00D379E5"/>
    <w:rsid w:val="00D415A6"/>
    <w:rsid w:val="00D41714"/>
    <w:rsid w:val="00D428BB"/>
    <w:rsid w:val="00D43C40"/>
    <w:rsid w:val="00D4554F"/>
    <w:rsid w:val="00D46704"/>
    <w:rsid w:val="00D46E53"/>
    <w:rsid w:val="00D47218"/>
    <w:rsid w:val="00D50DDB"/>
    <w:rsid w:val="00D50F0D"/>
    <w:rsid w:val="00D5293E"/>
    <w:rsid w:val="00D53CE3"/>
    <w:rsid w:val="00D55B2C"/>
    <w:rsid w:val="00D55FFF"/>
    <w:rsid w:val="00D56DE9"/>
    <w:rsid w:val="00D56F5E"/>
    <w:rsid w:val="00D57BB5"/>
    <w:rsid w:val="00D606E3"/>
    <w:rsid w:val="00D62872"/>
    <w:rsid w:val="00D6494A"/>
    <w:rsid w:val="00D64FFC"/>
    <w:rsid w:val="00D6512F"/>
    <w:rsid w:val="00D7013A"/>
    <w:rsid w:val="00D702C7"/>
    <w:rsid w:val="00D72D77"/>
    <w:rsid w:val="00D74BA6"/>
    <w:rsid w:val="00D74BBE"/>
    <w:rsid w:val="00D765AA"/>
    <w:rsid w:val="00D80937"/>
    <w:rsid w:val="00D82604"/>
    <w:rsid w:val="00D8429D"/>
    <w:rsid w:val="00D8472A"/>
    <w:rsid w:val="00D8564A"/>
    <w:rsid w:val="00D86B5E"/>
    <w:rsid w:val="00D90FCC"/>
    <w:rsid w:val="00D91B0D"/>
    <w:rsid w:val="00D92592"/>
    <w:rsid w:val="00D935B1"/>
    <w:rsid w:val="00D93691"/>
    <w:rsid w:val="00D93901"/>
    <w:rsid w:val="00D93AAD"/>
    <w:rsid w:val="00D95CE2"/>
    <w:rsid w:val="00D96F22"/>
    <w:rsid w:val="00D97218"/>
    <w:rsid w:val="00D97437"/>
    <w:rsid w:val="00DA20DA"/>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25FF"/>
    <w:rsid w:val="00DD3183"/>
    <w:rsid w:val="00DD3E9B"/>
    <w:rsid w:val="00DD4564"/>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69BD"/>
    <w:rsid w:val="00DF714D"/>
    <w:rsid w:val="00DF71E4"/>
    <w:rsid w:val="00DF7564"/>
    <w:rsid w:val="00E023A3"/>
    <w:rsid w:val="00E03236"/>
    <w:rsid w:val="00E0344A"/>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7013C"/>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1CC"/>
    <w:rsid w:val="00E96293"/>
    <w:rsid w:val="00E96657"/>
    <w:rsid w:val="00E9713D"/>
    <w:rsid w:val="00E977DB"/>
    <w:rsid w:val="00EA119B"/>
    <w:rsid w:val="00EA2214"/>
    <w:rsid w:val="00EA3673"/>
    <w:rsid w:val="00EA49E4"/>
    <w:rsid w:val="00EA5104"/>
    <w:rsid w:val="00EA65AF"/>
    <w:rsid w:val="00EB07C5"/>
    <w:rsid w:val="00EB1238"/>
    <w:rsid w:val="00EB2721"/>
    <w:rsid w:val="00EB3149"/>
    <w:rsid w:val="00EB4D10"/>
    <w:rsid w:val="00EB528C"/>
    <w:rsid w:val="00EB71BA"/>
    <w:rsid w:val="00EC0436"/>
    <w:rsid w:val="00EC07BA"/>
    <w:rsid w:val="00EC0D12"/>
    <w:rsid w:val="00EC0DF3"/>
    <w:rsid w:val="00EC0E43"/>
    <w:rsid w:val="00EC13EB"/>
    <w:rsid w:val="00EC2AC8"/>
    <w:rsid w:val="00EC33D6"/>
    <w:rsid w:val="00EC5C6F"/>
    <w:rsid w:val="00EC65E2"/>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334C"/>
    <w:rsid w:val="00EE57C0"/>
    <w:rsid w:val="00EE5F4E"/>
    <w:rsid w:val="00EE6065"/>
    <w:rsid w:val="00EE62DF"/>
    <w:rsid w:val="00EE6970"/>
    <w:rsid w:val="00EE7B45"/>
    <w:rsid w:val="00EF1674"/>
    <w:rsid w:val="00EF394B"/>
    <w:rsid w:val="00EF3E6B"/>
    <w:rsid w:val="00EF4242"/>
    <w:rsid w:val="00F00341"/>
    <w:rsid w:val="00F00897"/>
    <w:rsid w:val="00F00CCC"/>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52A2"/>
    <w:rsid w:val="00F466A0"/>
    <w:rsid w:val="00F466CC"/>
    <w:rsid w:val="00F51466"/>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31B7"/>
    <w:rsid w:val="00F85D4F"/>
    <w:rsid w:val="00F861F5"/>
    <w:rsid w:val="00F867B6"/>
    <w:rsid w:val="00F86884"/>
    <w:rsid w:val="00F92F76"/>
    <w:rsid w:val="00F954AB"/>
    <w:rsid w:val="00F978DA"/>
    <w:rsid w:val="00FA0205"/>
    <w:rsid w:val="00FA25C4"/>
    <w:rsid w:val="00FB0023"/>
    <w:rsid w:val="00FB15F0"/>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B0203"/>
  <w15:chartTrackingRefBased/>
  <w15:docId w15:val="{7C2EFFE4-806A-41E5-BD16-EB5F09F8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uiPriority w:val="99"/>
    <w:unhideWhenUsed/>
    <w:rsid w:val="007D4C61"/>
    <w:pPr>
      <w:spacing w:before="100" w:beforeAutospacing="1" w:after="100" w:afterAutospacing="1"/>
      <w:ind w:firstLine="480"/>
    </w:pPr>
    <w:rPr>
      <w:rFonts w:ascii="Times New Roman" w:hAnsi="Times New Roman"/>
      <w:sz w:val="24"/>
      <w:szCs w:val="24"/>
    </w:rPr>
  </w:style>
  <w:style w:type="paragraph" w:styleId="Revision">
    <w:name w:val="Revision"/>
    <w:hidden/>
    <w:uiPriority w:val="99"/>
    <w:semiHidden/>
    <w:rsid w:val="006F2FC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962640">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973297372">
      <w:bodyDiv w:val="1"/>
      <w:marLeft w:val="0"/>
      <w:marRight w:val="0"/>
      <w:marTop w:val="0"/>
      <w:marBottom w:val="0"/>
      <w:divBdr>
        <w:top w:val="none" w:sz="0" w:space="0" w:color="auto"/>
        <w:left w:val="none" w:sz="0" w:space="0" w:color="auto"/>
        <w:bottom w:val="none" w:sz="0" w:space="0" w:color="auto"/>
        <w:right w:val="none" w:sz="0" w:space="0" w:color="auto"/>
      </w:divBdr>
    </w:div>
    <w:div w:id="1369062045">
      <w:bodyDiv w:val="1"/>
      <w:marLeft w:val="0"/>
      <w:marRight w:val="0"/>
      <w:marTop w:val="0"/>
      <w:marBottom w:val="0"/>
      <w:divBdr>
        <w:top w:val="none" w:sz="0" w:space="0" w:color="auto"/>
        <w:left w:val="none" w:sz="0" w:space="0" w:color="auto"/>
        <w:bottom w:val="none" w:sz="0" w:space="0" w:color="auto"/>
        <w:right w:val="none" w:sz="0" w:space="0" w:color="auto"/>
      </w:divBdr>
    </w:div>
    <w:div w:id="1436755558">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654215158">
      <w:bodyDiv w:val="1"/>
      <w:marLeft w:val="0"/>
      <w:marRight w:val="0"/>
      <w:marTop w:val="0"/>
      <w:marBottom w:val="0"/>
      <w:divBdr>
        <w:top w:val="none" w:sz="0" w:space="0" w:color="auto"/>
        <w:left w:val="none" w:sz="0" w:space="0" w:color="auto"/>
        <w:bottom w:val="none" w:sz="0" w:space="0" w:color="auto"/>
        <w:right w:val="none" w:sz="0" w:space="0" w:color="auto"/>
      </w:divBdr>
    </w:div>
    <w:div w:id="203445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93EA1EDB6E7E642961EE26E7A3140AA" ma:contentTypeVersion="4" ma:contentTypeDescription="Create a new document." ma:contentTypeScope="" ma:versionID="080e680020fbf49b7dd5f397e9f80812">
  <xsd:schema xmlns:xsd="http://www.w3.org/2001/XMLSchema" xmlns:xs="http://www.w3.org/2001/XMLSchema" xmlns:p="http://schemas.microsoft.com/office/2006/metadata/properties" xmlns:ns3="678bc60a-0a22-49b3-900b-a40e4831594f" targetNamespace="http://schemas.microsoft.com/office/2006/metadata/properties" ma:root="true" ma:fieldsID="2f834e433d1e0e81b0f024d8d2ab1b63" ns3:_="">
    <xsd:import namespace="678bc60a-0a22-49b3-900b-a40e4831594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bc60a-0a22-49b3-900b-a40e48315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B6365-6F36-4CE6-8659-DB9771BF05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37A9AF-5809-450B-B9FE-5405D86D026F}">
  <ds:schemaRefs>
    <ds:schemaRef ds:uri="http://schemas.openxmlformats.org/officeDocument/2006/bibliography"/>
  </ds:schemaRefs>
</ds:datastoreItem>
</file>

<file path=customXml/itemProps3.xml><?xml version="1.0" encoding="utf-8"?>
<ds:datastoreItem xmlns:ds="http://schemas.openxmlformats.org/officeDocument/2006/customXml" ds:itemID="{8469F8ED-33A2-4355-9C3F-42E8E33A8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8bc60a-0a22-49b3-900b-a40e48315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77419E-4CF8-40D2-9065-986EF99171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ROP Template Shell.dotm</Template>
  <TotalTime>4</TotalTime>
  <Pages>29</Pages>
  <Words>10387</Words>
  <Characters>58805</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69054</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Kallumkal, Sebastian (EGLE)</dc:creator>
  <cp:keywords>AQD-AIR-ROP-TITLE V, Template Shell New</cp:keywords>
  <dc:description/>
  <cp:lastModifiedBy>Orent, Kelly (EGLE)</cp:lastModifiedBy>
  <cp:revision>3</cp:revision>
  <cp:lastPrinted>2024-06-17T14:35:00Z</cp:lastPrinted>
  <dcterms:created xsi:type="dcterms:W3CDTF">2024-08-07T14:59:00Z</dcterms:created>
  <dcterms:modified xsi:type="dcterms:W3CDTF">2024-08-07T15:06:00Z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2023-06-21T13:08:37Z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1c05ea81-5c48-44fd-b462-d74b9c4c2bdd</vt:lpwstr>
  </property>
  <property fmtid="{D5CDD505-2E9C-101B-9397-08002B2CF9AE}" pid="8" name="MSIP_Label_2f46dfe0-534f-4c95-815c-5b1af86b9823_ContentBits">
    <vt:lpwstr>0</vt:lpwstr>
  </property>
  <property fmtid="{D5CDD505-2E9C-101B-9397-08002B2CF9AE}" pid="9" name="ContentTypeId">
    <vt:lpwstr>0x010100A93EA1EDB6E7E642961EE26E7A3140AA</vt:lpwstr>
  </property>
</Properties>
</file>