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331" w:type="dxa"/>
        <w:tblInd w:w="18" w:type="dxa"/>
        <w:tblLayout w:type="fixed"/>
        <w:tblLook w:val="0000" w:firstRow="0" w:lastRow="0" w:firstColumn="0" w:lastColumn="0" w:noHBand="0" w:noVBand="0"/>
      </w:tblPr>
      <w:tblGrid>
        <w:gridCol w:w="2430"/>
        <w:gridCol w:w="5400"/>
        <w:gridCol w:w="1527"/>
        <w:gridCol w:w="1443"/>
        <w:gridCol w:w="1531"/>
      </w:tblGrid>
      <w:tr w:rsidR="000F6E2A" w14:paraId="3394E8E2" w14:textId="77777777" w:rsidTr="006C3890">
        <w:tc>
          <w:tcPr>
            <w:tcW w:w="2430" w:type="dxa"/>
          </w:tcPr>
          <w:p w14:paraId="523BFE31" w14:textId="77777777" w:rsidR="000F6E2A" w:rsidRDefault="000F6E2A" w:rsidP="000F6E2A">
            <w:pPr>
              <w:jc w:val="center"/>
              <w:rPr>
                <w:rFonts w:ascii="Arial" w:hAnsi="Arial"/>
                <w:sz w:val="16"/>
              </w:rPr>
            </w:pPr>
          </w:p>
        </w:tc>
        <w:tc>
          <w:tcPr>
            <w:tcW w:w="6927" w:type="dxa"/>
            <w:gridSpan w:val="2"/>
          </w:tcPr>
          <w:p w14:paraId="62937457"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4DE325F1" w14:textId="77777777" w:rsidR="000F6E2A" w:rsidRDefault="000F6E2A" w:rsidP="00103950">
            <w:pPr>
              <w:ind w:left="-15" w:right="1058"/>
              <w:jc w:val="center"/>
              <w:rPr>
                <w:rFonts w:ascii="Arial" w:hAnsi="Arial"/>
                <w:sz w:val="16"/>
              </w:rPr>
            </w:pPr>
            <w:r>
              <w:rPr>
                <w:rFonts w:ascii="Arial" w:hAnsi="Arial"/>
              </w:rPr>
              <w:t>Air Quality Division</w:t>
            </w:r>
          </w:p>
        </w:tc>
        <w:tc>
          <w:tcPr>
            <w:tcW w:w="2974" w:type="dxa"/>
            <w:gridSpan w:val="2"/>
          </w:tcPr>
          <w:p w14:paraId="1E335D74" w14:textId="77777777" w:rsidR="000F6E2A" w:rsidRDefault="000F6E2A" w:rsidP="000F6E2A">
            <w:pPr>
              <w:ind w:left="343"/>
              <w:jc w:val="center"/>
              <w:rPr>
                <w:rFonts w:ascii="Arial" w:hAnsi="Arial"/>
                <w:b/>
                <w:sz w:val="24"/>
              </w:rPr>
            </w:pPr>
          </w:p>
        </w:tc>
      </w:tr>
      <w:tr w:rsidR="000F6E2A" w14:paraId="2148A110" w14:textId="77777777" w:rsidTr="006C3890">
        <w:trPr>
          <w:gridAfter w:val="1"/>
          <w:wAfter w:w="1531" w:type="dxa"/>
          <w:cantSplit/>
          <w:trHeight w:val="146"/>
        </w:trPr>
        <w:tc>
          <w:tcPr>
            <w:tcW w:w="2430" w:type="dxa"/>
          </w:tcPr>
          <w:p w14:paraId="72B6F35A"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6FA2A7F2"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4E11F09D"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22954D26" w14:textId="77777777" w:rsidTr="006C3890">
        <w:trPr>
          <w:gridAfter w:val="1"/>
          <w:wAfter w:w="1531" w:type="dxa"/>
          <w:cantSplit/>
          <w:trHeight w:val="145"/>
        </w:trPr>
        <w:tc>
          <w:tcPr>
            <w:tcW w:w="2430" w:type="dxa"/>
          </w:tcPr>
          <w:p w14:paraId="7A57971C" w14:textId="62DC0B01" w:rsidR="000F6E2A" w:rsidRPr="00910FEA" w:rsidRDefault="000C27DF" w:rsidP="000F6E2A">
            <w:pPr>
              <w:pStyle w:val="Header"/>
              <w:jc w:val="center"/>
              <w:rPr>
                <w:rFonts w:ascii="Arial" w:hAnsi="Arial"/>
                <w:sz w:val="22"/>
                <w:szCs w:val="22"/>
              </w:rPr>
            </w:pPr>
            <w:bookmarkStart w:id="0" w:name="SRN"/>
            <w:r>
              <w:rPr>
                <w:rFonts w:ascii="Arial" w:hAnsi="Arial"/>
                <w:sz w:val="22"/>
                <w:szCs w:val="22"/>
              </w:rPr>
              <w:t>A5262</w:t>
            </w:r>
            <w:bookmarkEnd w:id="0"/>
          </w:p>
        </w:tc>
        <w:tc>
          <w:tcPr>
            <w:tcW w:w="5400" w:type="dxa"/>
          </w:tcPr>
          <w:p w14:paraId="0D4D0523"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tc>
          <w:tcPr>
            <w:tcW w:w="2970" w:type="dxa"/>
            <w:gridSpan w:val="2"/>
          </w:tcPr>
          <w:p w14:paraId="5ECABBD9" w14:textId="36F993AC" w:rsidR="000F6E2A" w:rsidRPr="00910FEA" w:rsidRDefault="000C27DF" w:rsidP="000F6E2A">
            <w:pPr>
              <w:pStyle w:val="Header"/>
              <w:ind w:left="343"/>
              <w:jc w:val="center"/>
              <w:rPr>
                <w:rFonts w:ascii="Arial" w:hAnsi="Arial"/>
                <w:sz w:val="22"/>
                <w:szCs w:val="22"/>
              </w:rPr>
            </w:pPr>
            <w:bookmarkStart w:id="1" w:name="Text17"/>
            <w:r>
              <w:rPr>
                <w:rFonts w:ascii="Arial" w:hAnsi="Arial"/>
                <w:sz w:val="22"/>
                <w:szCs w:val="22"/>
              </w:rPr>
              <w:t>MI-ROP-A5262-20</w:t>
            </w:r>
            <w:bookmarkEnd w:id="1"/>
            <w:r w:rsidR="007D12D0">
              <w:rPr>
                <w:rFonts w:ascii="Arial" w:hAnsi="Arial"/>
                <w:sz w:val="22"/>
                <w:szCs w:val="22"/>
              </w:rPr>
              <w:t>21</w:t>
            </w:r>
          </w:p>
        </w:tc>
      </w:tr>
    </w:tbl>
    <w:p w14:paraId="54BD7210" w14:textId="77777777" w:rsidR="00AF4326" w:rsidRDefault="00AF4326">
      <w:pPr>
        <w:rPr>
          <w:rFonts w:ascii="Arial" w:hAnsi="Arial"/>
          <w:color w:val="000000"/>
          <w:sz w:val="14"/>
        </w:rPr>
      </w:pPr>
    </w:p>
    <w:p w14:paraId="02CD9FB1" w14:textId="77777777" w:rsidR="00AF4326" w:rsidRDefault="00AF4326">
      <w:pPr>
        <w:jc w:val="center"/>
        <w:rPr>
          <w:rFonts w:ascii="Arial" w:hAnsi="Arial"/>
          <w:sz w:val="22"/>
        </w:rPr>
      </w:pPr>
    </w:p>
    <w:p w14:paraId="2573EE8B" w14:textId="4475CB0C" w:rsidR="003D6C8F" w:rsidRPr="003D6C8F" w:rsidRDefault="000C27DF">
      <w:pPr>
        <w:jc w:val="center"/>
        <w:rPr>
          <w:rFonts w:ascii="Arial" w:hAnsi="Arial"/>
          <w:b/>
          <w:sz w:val="22"/>
        </w:rPr>
      </w:pPr>
      <w:bookmarkStart w:id="2" w:name="Text40"/>
      <w:r w:rsidRPr="000C27DF">
        <w:rPr>
          <w:rFonts w:ascii="Arial" w:hAnsi="Arial"/>
          <w:b/>
          <w:noProof/>
          <w:sz w:val="22"/>
        </w:rPr>
        <w:t>General Motors LLC - Milford Proving Ground</w:t>
      </w:r>
      <w:bookmarkEnd w:id="2"/>
    </w:p>
    <w:p w14:paraId="6B930889" w14:textId="77777777" w:rsidR="00AF4326" w:rsidRDefault="00AF4326">
      <w:pPr>
        <w:rPr>
          <w:rFonts w:ascii="Arial" w:hAnsi="Arial"/>
          <w:sz w:val="22"/>
        </w:rPr>
      </w:pPr>
    </w:p>
    <w:p w14:paraId="02BB6FE7" w14:textId="77777777" w:rsidR="00AF4326" w:rsidRDefault="00AF4326">
      <w:pPr>
        <w:jc w:val="center"/>
        <w:rPr>
          <w:rFonts w:ascii="Arial" w:hAnsi="Arial"/>
          <w:sz w:val="22"/>
        </w:rPr>
      </w:pPr>
    </w:p>
    <w:p w14:paraId="6BC09568" w14:textId="3261F765"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0C27DF">
        <w:rPr>
          <w:rFonts w:ascii="Arial" w:hAnsi="Arial"/>
          <w:sz w:val="22"/>
          <w:szCs w:val="22"/>
        </w:rPr>
        <w:t>A5262</w:t>
      </w:r>
    </w:p>
    <w:p w14:paraId="5630A23B" w14:textId="77777777" w:rsidR="00AF4326" w:rsidRDefault="00AF4326">
      <w:pPr>
        <w:jc w:val="center"/>
        <w:rPr>
          <w:rFonts w:ascii="Arial" w:hAnsi="Arial"/>
          <w:sz w:val="22"/>
        </w:rPr>
      </w:pPr>
    </w:p>
    <w:p w14:paraId="22CC8E1F"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C750931" w14:textId="77777777" w:rsidR="006240B1" w:rsidRDefault="006240B1" w:rsidP="007D5440">
      <w:pPr>
        <w:jc w:val="center"/>
        <w:rPr>
          <w:rFonts w:ascii="Arial" w:hAnsi="Arial"/>
          <w:sz w:val="22"/>
        </w:rPr>
      </w:pPr>
    </w:p>
    <w:p w14:paraId="50EE4CAE" w14:textId="6D751CEE" w:rsidR="00AF4326" w:rsidRDefault="000C27DF">
      <w:pPr>
        <w:jc w:val="center"/>
        <w:rPr>
          <w:rFonts w:ascii="Arial" w:hAnsi="Arial"/>
          <w:sz w:val="22"/>
        </w:rPr>
      </w:pPr>
      <w:r w:rsidRPr="000C27DF">
        <w:rPr>
          <w:rFonts w:ascii="Arial" w:hAnsi="Arial"/>
          <w:sz w:val="22"/>
          <w:szCs w:val="22"/>
        </w:rPr>
        <w:t xml:space="preserve">3300 General Motors Road, </w:t>
      </w:r>
      <w:bookmarkStart w:id="3" w:name="bCity"/>
      <w:bookmarkEnd w:id="3"/>
      <w:r w:rsidRPr="000C27DF">
        <w:rPr>
          <w:rFonts w:ascii="Arial" w:hAnsi="Arial"/>
          <w:sz w:val="22"/>
          <w:szCs w:val="22"/>
        </w:rPr>
        <w:t xml:space="preserve">Milford, </w:t>
      </w:r>
      <w:bookmarkStart w:id="4" w:name="bCounty"/>
      <w:bookmarkEnd w:id="4"/>
      <w:r w:rsidRPr="000C27DF">
        <w:rPr>
          <w:rFonts w:ascii="Arial" w:hAnsi="Arial"/>
          <w:sz w:val="22"/>
          <w:szCs w:val="22"/>
        </w:rPr>
        <w:t xml:space="preserve">Oakland County, Michigan  </w:t>
      </w:r>
      <w:bookmarkStart w:id="5" w:name="bZip"/>
      <w:bookmarkEnd w:id="5"/>
      <w:r w:rsidRPr="000C27DF">
        <w:rPr>
          <w:rFonts w:ascii="Arial" w:hAnsi="Arial"/>
          <w:sz w:val="22"/>
          <w:szCs w:val="22"/>
        </w:rPr>
        <w:t>48380</w:t>
      </w:r>
    </w:p>
    <w:p w14:paraId="61008BAC" w14:textId="77777777" w:rsidR="00AF4326" w:rsidRDefault="00AF4326">
      <w:pPr>
        <w:jc w:val="center"/>
        <w:rPr>
          <w:rFonts w:ascii="Arial" w:hAnsi="Arial"/>
          <w:sz w:val="22"/>
        </w:rPr>
      </w:pPr>
    </w:p>
    <w:p w14:paraId="6CFB24DE" w14:textId="642A086A"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0C27DF">
        <w:rPr>
          <w:rFonts w:ascii="Arial" w:hAnsi="Arial"/>
          <w:sz w:val="22"/>
          <w:szCs w:val="22"/>
        </w:rPr>
        <w:t>MI-ROP-A5262-20</w:t>
      </w:r>
      <w:r w:rsidR="007D12D0">
        <w:rPr>
          <w:rFonts w:ascii="Arial" w:hAnsi="Arial"/>
          <w:sz w:val="22"/>
          <w:szCs w:val="22"/>
        </w:rPr>
        <w:t>21</w:t>
      </w:r>
    </w:p>
    <w:p w14:paraId="79C23B40" w14:textId="77777777" w:rsidR="00AF4326" w:rsidRDefault="00AF4326">
      <w:pPr>
        <w:ind w:left="3150"/>
        <w:rPr>
          <w:rFonts w:ascii="Arial" w:hAnsi="Arial"/>
          <w:sz w:val="22"/>
        </w:rPr>
      </w:pPr>
    </w:p>
    <w:p w14:paraId="2B6807F4" w14:textId="0A36BFEA" w:rsidR="00AF4326" w:rsidRDefault="00AF4326">
      <w:pPr>
        <w:ind w:left="3150"/>
        <w:rPr>
          <w:rFonts w:ascii="Arial" w:hAnsi="Arial"/>
          <w:sz w:val="22"/>
        </w:rPr>
      </w:pPr>
      <w:r>
        <w:rPr>
          <w:rFonts w:ascii="Arial" w:hAnsi="Arial"/>
          <w:sz w:val="22"/>
        </w:rPr>
        <w:t>Staff Report Date:</w:t>
      </w:r>
      <w:r>
        <w:rPr>
          <w:rFonts w:ascii="Arial" w:hAnsi="Arial"/>
          <w:sz w:val="22"/>
        </w:rPr>
        <w:tab/>
      </w:r>
      <w:r w:rsidR="00DB0A7A">
        <w:rPr>
          <w:rFonts w:ascii="Arial" w:hAnsi="Arial"/>
          <w:sz w:val="22"/>
        </w:rPr>
        <w:tab/>
      </w:r>
      <w:r w:rsidR="009D0B9F">
        <w:rPr>
          <w:rFonts w:ascii="Arial" w:hAnsi="Arial"/>
          <w:sz w:val="22"/>
        </w:rPr>
        <w:t>February 1, 2021</w:t>
      </w:r>
    </w:p>
    <w:p w14:paraId="695467A2" w14:textId="09299C2B" w:rsidR="00DB5924" w:rsidRDefault="00DB5924">
      <w:pPr>
        <w:pStyle w:val="BodyText"/>
      </w:pPr>
    </w:p>
    <w:p w14:paraId="1C58E34F" w14:textId="77777777" w:rsidR="00DB0A7A" w:rsidRPr="007129B8" w:rsidRDefault="00DB0A7A">
      <w:pPr>
        <w:pStyle w:val="BodyText"/>
      </w:pPr>
    </w:p>
    <w:p w14:paraId="6618A9CF" w14:textId="77777777" w:rsidR="00644884" w:rsidRDefault="00644884" w:rsidP="00DB5924">
      <w:pPr>
        <w:jc w:val="both"/>
        <w:rPr>
          <w:rFonts w:ascii="Arial" w:hAnsi="Arial"/>
          <w:sz w:val="22"/>
        </w:rPr>
      </w:pPr>
    </w:p>
    <w:p w14:paraId="5B3762FB" w14:textId="77777777" w:rsidR="00644884" w:rsidRDefault="00644884" w:rsidP="00DB5924">
      <w:pPr>
        <w:jc w:val="both"/>
        <w:rPr>
          <w:rFonts w:ascii="Arial" w:hAnsi="Arial"/>
          <w:sz w:val="22"/>
        </w:rPr>
      </w:pPr>
    </w:p>
    <w:p w14:paraId="76DD2FE4" w14:textId="77777777" w:rsidR="00644884" w:rsidRDefault="00644884" w:rsidP="00DB5924">
      <w:pPr>
        <w:jc w:val="both"/>
        <w:rPr>
          <w:rFonts w:ascii="Arial" w:hAnsi="Arial"/>
          <w:sz w:val="22"/>
        </w:rPr>
      </w:pPr>
    </w:p>
    <w:p w14:paraId="1E832F92"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29C4C3B1" w14:textId="77777777" w:rsidR="00AF4326" w:rsidRDefault="00AF4326">
      <w:pPr>
        <w:rPr>
          <w:rFonts w:ascii="Arial" w:hAnsi="Arial"/>
          <w:sz w:val="22"/>
        </w:rPr>
      </w:pPr>
    </w:p>
    <w:p w14:paraId="7C9413FF" w14:textId="77777777" w:rsidR="00AF4326" w:rsidRDefault="00AF4326">
      <w:pPr>
        <w:rPr>
          <w:rFonts w:ascii="Arial" w:hAnsi="Arial"/>
          <w:sz w:val="22"/>
        </w:rPr>
      </w:pPr>
    </w:p>
    <w:p w14:paraId="57D00E67" w14:textId="77777777" w:rsidR="00AF4326" w:rsidRDefault="00AF4326">
      <w:pPr>
        <w:rPr>
          <w:rFonts w:ascii="Arial" w:hAnsi="Arial"/>
          <w:sz w:val="22"/>
        </w:rPr>
      </w:pPr>
    </w:p>
    <w:p w14:paraId="63C56D7E" w14:textId="77777777" w:rsidR="00AF4326" w:rsidRDefault="00AF4326">
      <w:pPr>
        <w:rPr>
          <w:rFonts w:ascii="Arial" w:hAnsi="Arial"/>
          <w:sz w:val="22"/>
        </w:rPr>
      </w:pPr>
    </w:p>
    <w:p w14:paraId="28066014" w14:textId="77777777" w:rsidR="00AF4326" w:rsidRDefault="00AF4326">
      <w:pPr>
        <w:rPr>
          <w:rFonts w:ascii="Arial" w:hAnsi="Arial"/>
          <w:sz w:val="22"/>
        </w:rPr>
      </w:pPr>
    </w:p>
    <w:p w14:paraId="17A0A8EC" w14:textId="77777777" w:rsidR="00AF4326" w:rsidRDefault="00AF4326">
      <w:pPr>
        <w:rPr>
          <w:rFonts w:ascii="Arial" w:hAnsi="Arial"/>
          <w:sz w:val="22"/>
        </w:rPr>
      </w:pPr>
    </w:p>
    <w:p w14:paraId="097D2E6B" w14:textId="77777777" w:rsidR="00DB5924" w:rsidRDefault="00DB5924">
      <w:pPr>
        <w:rPr>
          <w:rFonts w:ascii="Arial" w:hAnsi="Arial"/>
          <w:sz w:val="22"/>
        </w:rPr>
      </w:pPr>
    </w:p>
    <w:p w14:paraId="226A79B1" w14:textId="77777777" w:rsidR="00DB5924" w:rsidRDefault="00DB5924">
      <w:pPr>
        <w:rPr>
          <w:rFonts w:ascii="Arial" w:hAnsi="Arial"/>
          <w:sz w:val="22"/>
        </w:rPr>
      </w:pPr>
    </w:p>
    <w:p w14:paraId="69CB4554" w14:textId="77777777" w:rsidR="00DB5924" w:rsidRDefault="00DB5924">
      <w:pPr>
        <w:rPr>
          <w:rFonts w:ascii="Arial" w:hAnsi="Arial"/>
          <w:sz w:val="22"/>
        </w:rPr>
      </w:pPr>
    </w:p>
    <w:p w14:paraId="362F930A" w14:textId="77777777" w:rsidR="00DB5924" w:rsidRDefault="00DB5924">
      <w:pPr>
        <w:rPr>
          <w:rFonts w:ascii="Arial" w:hAnsi="Arial"/>
          <w:sz w:val="22"/>
        </w:rPr>
      </w:pPr>
    </w:p>
    <w:p w14:paraId="5A28B335" w14:textId="77777777" w:rsidR="00DB5924" w:rsidRDefault="00DB5924">
      <w:pPr>
        <w:rPr>
          <w:rFonts w:ascii="Arial" w:hAnsi="Arial"/>
          <w:sz w:val="22"/>
        </w:rPr>
      </w:pPr>
    </w:p>
    <w:p w14:paraId="666FEA84" w14:textId="77777777" w:rsidR="00DB5924" w:rsidRDefault="00DB5924">
      <w:pPr>
        <w:rPr>
          <w:rFonts w:ascii="Arial" w:hAnsi="Arial"/>
          <w:sz w:val="22"/>
        </w:rPr>
      </w:pPr>
    </w:p>
    <w:p w14:paraId="6E84CA3A" w14:textId="77777777" w:rsidR="00DB5924" w:rsidRDefault="00DB5924">
      <w:pPr>
        <w:rPr>
          <w:rFonts w:ascii="Arial" w:hAnsi="Arial"/>
          <w:sz w:val="22"/>
        </w:rPr>
      </w:pPr>
    </w:p>
    <w:p w14:paraId="774F1212" w14:textId="77777777" w:rsidR="00DB5924" w:rsidRDefault="00DB5924">
      <w:pPr>
        <w:rPr>
          <w:rFonts w:ascii="Arial" w:hAnsi="Arial"/>
          <w:sz w:val="22"/>
        </w:rPr>
      </w:pPr>
    </w:p>
    <w:p w14:paraId="2F75383F" w14:textId="77777777" w:rsidR="00AF4326" w:rsidRDefault="00AF4326">
      <w:pPr>
        <w:rPr>
          <w:rFonts w:ascii="Arial" w:hAnsi="Arial"/>
          <w:sz w:val="22"/>
        </w:rPr>
      </w:pPr>
    </w:p>
    <w:p w14:paraId="3EFB9E88" w14:textId="77777777" w:rsidR="00AF4326" w:rsidRDefault="00AF4326">
      <w:pPr>
        <w:rPr>
          <w:rFonts w:ascii="Arial" w:hAnsi="Arial"/>
          <w:sz w:val="22"/>
        </w:rPr>
      </w:pPr>
    </w:p>
    <w:p w14:paraId="55FD927C" w14:textId="77777777" w:rsidR="00AF4326" w:rsidRDefault="00AF4326">
      <w:pPr>
        <w:rPr>
          <w:rFonts w:ascii="Arial" w:hAnsi="Arial"/>
          <w:sz w:val="22"/>
        </w:rPr>
      </w:pPr>
    </w:p>
    <w:p w14:paraId="7BE97908" w14:textId="77777777" w:rsidR="00644884" w:rsidRDefault="00644884">
      <w:pPr>
        <w:rPr>
          <w:rFonts w:ascii="Arial" w:hAnsi="Arial"/>
          <w:sz w:val="22"/>
        </w:rPr>
      </w:pPr>
    </w:p>
    <w:p w14:paraId="46D52DE1" w14:textId="77777777" w:rsidR="00AF4326" w:rsidRDefault="00644884" w:rsidP="00644884">
      <w:pPr>
        <w:rPr>
          <w:rFonts w:ascii="Arial" w:hAnsi="Arial"/>
          <w:sz w:val="22"/>
        </w:rPr>
      </w:pPr>
      <w:r>
        <w:rPr>
          <w:rFonts w:ascii="Arial" w:hAnsi="Arial"/>
          <w:sz w:val="22"/>
        </w:rPr>
        <w:br w:type="page"/>
      </w:r>
    </w:p>
    <w:p w14:paraId="7B4DE1E2" w14:textId="77777777" w:rsidR="00AF4326" w:rsidRDefault="00AF4326">
      <w:pPr>
        <w:jc w:val="center"/>
        <w:outlineLvl w:val="0"/>
        <w:rPr>
          <w:rFonts w:ascii="Arial" w:hAnsi="Arial"/>
          <w:b/>
          <w:sz w:val="22"/>
        </w:rPr>
      </w:pPr>
      <w:r>
        <w:rPr>
          <w:rFonts w:ascii="Arial" w:hAnsi="Arial"/>
          <w:b/>
          <w:sz w:val="22"/>
        </w:rPr>
        <w:lastRenderedPageBreak/>
        <w:t>TABLE OF CONTENTS</w:t>
      </w:r>
    </w:p>
    <w:p w14:paraId="405E4AF0" w14:textId="7C6DA8FC" w:rsidR="005516EE" w:rsidRDefault="005516EE" w:rsidP="005516EE">
      <w:pPr>
        <w:rPr>
          <w:rFonts w:eastAsiaTheme="minorEastAsia"/>
        </w:rPr>
      </w:pPr>
      <w:bookmarkStart w:id="6" w:name="_Hlk50469068"/>
    </w:p>
    <w:p w14:paraId="7CC48DE9" w14:textId="6B372A76" w:rsidR="005516EE" w:rsidRDefault="005516EE">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Pr>
          <w:noProof/>
        </w:rPr>
        <w:t>FEBRUARY 1, 2021 - STAFF REPORT</w:t>
      </w:r>
      <w:r>
        <w:rPr>
          <w:noProof/>
        </w:rPr>
        <w:tab/>
      </w:r>
      <w:r>
        <w:rPr>
          <w:noProof/>
        </w:rPr>
        <w:fldChar w:fldCharType="begin"/>
      </w:r>
      <w:r>
        <w:rPr>
          <w:noProof/>
        </w:rPr>
        <w:instrText xml:space="preserve"> PAGEREF _Toc69913202 \h </w:instrText>
      </w:r>
      <w:r>
        <w:rPr>
          <w:noProof/>
        </w:rPr>
      </w:r>
      <w:r>
        <w:rPr>
          <w:noProof/>
        </w:rPr>
        <w:fldChar w:fldCharType="separate"/>
      </w:r>
      <w:r>
        <w:rPr>
          <w:noProof/>
        </w:rPr>
        <w:t>3</w:t>
      </w:r>
      <w:r>
        <w:rPr>
          <w:noProof/>
        </w:rPr>
        <w:fldChar w:fldCharType="end"/>
      </w:r>
    </w:p>
    <w:p w14:paraId="1B850EDF" w14:textId="75F07D2B" w:rsidR="005516EE" w:rsidRDefault="005516EE">
      <w:pPr>
        <w:pStyle w:val="TOC1"/>
        <w:tabs>
          <w:tab w:val="right" w:pos="10214"/>
        </w:tabs>
        <w:rPr>
          <w:rFonts w:asciiTheme="minorHAnsi" w:eastAsiaTheme="minorEastAsia" w:hAnsiTheme="minorHAnsi" w:cstheme="minorBidi"/>
          <w:b w:val="0"/>
          <w:noProof/>
          <w:szCs w:val="22"/>
        </w:rPr>
      </w:pPr>
      <w:r>
        <w:rPr>
          <w:noProof/>
        </w:rPr>
        <w:t>MARCH 4, 2021 - STAFF REPORT ADDENDUM</w:t>
      </w:r>
      <w:r>
        <w:rPr>
          <w:noProof/>
        </w:rPr>
        <w:tab/>
      </w:r>
      <w:r>
        <w:rPr>
          <w:noProof/>
        </w:rPr>
        <w:fldChar w:fldCharType="begin"/>
      </w:r>
      <w:r>
        <w:rPr>
          <w:noProof/>
        </w:rPr>
        <w:instrText xml:space="preserve"> PAGEREF _Toc69913203 \h </w:instrText>
      </w:r>
      <w:r>
        <w:rPr>
          <w:noProof/>
        </w:rPr>
      </w:r>
      <w:r>
        <w:rPr>
          <w:noProof/>
        </w:rPr>
        <w:fldChar w:fldCharType="separate"/>
      </w:r>
      <w:r>
        <w:rPr>
          <w:noProof/>
        </w:rPr>
        <w:t>9</w:t>
      </w:r>
      <w:r>
        <w:rPr>
          <w:noProof/>
        </w:rPr>
        <w:fldChar w:fldCharType="end"/>
      </w:r>
    </w:p>
    <w:p w14:paraId="5A9831CA" w14:textId="0E27837F" w:rsidR="005516EE" w:rsidRDefault="005516EE">
      <w:pPr>
        <w:pStyle w:val="TOC1"/>
        <w:tabs>
          <w:tab w:val="right" w:pos="10214"/>
        </w:tabs>
        <w:rPr>
          <w:rFonts w:asciiTheme="minorHAnsi" w:eastAsiaTheme="minorEastAsia" w:hAnsiTheme="minorHAnsi" w:cstheme="minorBidi"/>
          <w:b w:val="0"/>
          <w:noProof/>
          <w:szCs w:val="22"/>
        </w:rPr>
      </w:pPr>
      <w:r>
        <w:rPr>
          <w:noProof/>
        </w:rPr>
        <w:t>APRIL 20, 2021 - STAFF REPORT ADDENDUM</w:t>
      </w:r>
      <w:r>
        <w:rPr>
          <w:noProof/>
        </w:rPr>
        <w:tab/>
      </w:r>
      <w:r>
        <w:rPr>
          <w:noProof/>
        </w:rPr>
        <w:fldChar w:fldCharType="begin"/>
      </w:r>
      <w:r>
        <w:rPr>
          <w:noProof/>
        </w:rPr>
        <w:instrText xml:space="preserve"> PAGEREF _Toc69913204 \h </w:instrText>
      </w:r>
      <w:r>
        <w:rPr>
          <w:noProof/>
        </w:rPr>
      </w:r>
      <w:r>
        <w:rPr>
          <w:noProof/>
        </w:rPr>
        <w:fldChar w:fldCharType="separate"/>
      </w:r>
      <w:r>
        <w:rPr>
          <w:noProof/>
        </w:rPr>
        <w:t>10</w:t>
      </w:r>
      <w:r>
        <w:rPr>
          <w:noProof/>
        </w:rPr>
        <w:fldChar w:fldCharType="end"/>
      </w:r>
    </w:p>
    <w:p w14:paraId="15F8B68C" w14:textId="1BBAF5BE" w:rsidR="005516EE" w:rsidRPr="005516EE" w:rsidRDefault="005516EE" w:rsidP="005516EE">
      <w:pPr>
        <w:rPr>
          <w:rFonts w:eastAsiaTheme="minorEastAsia"/>
        </w:rPr>
      </w:pPr>
      <w:r>
        <w:rPr>
          <w:rFonts w:ascii="Arial" w:hAnsi="Arial"/>
          <w:b/>
          <w:sz w:val="22"/>
        </w:rPr>
        <w:fldChar w:fldCharType="end"/>
      </w:r>
    </w:p>
    <w:p w14:paraId="6E602889" w14:textId="1FE506D6" w:rsidR="00DB0A7A" w:rsidRPr="00EA2F76" w:rsidRDefault="00DB0A7A" w:rsidP="00DB0A7A"/>
    <w:bookmarkEnd w:id="6"/>
    <w:p w14:paraId="4E476CB3" w14:textId="77777777" w:rsidR="00DB0A7A" w:rsidRPr="00DB0A7A" w:rsidRDefault="00DB0A7A" w:rsidP="00DB0A7A"/>
    <w:p w14:paraId="1CB503EA" w14:textId="78D6C465" w:rsidR="00EE5339" w:rsidRDefault="00AF4326" w:rsidP="00EE5339">
      <w:pPr>
        <w:pStyle w:val="Header"/>
        <w:tabs>
          <w:tab w:val="clear" w:pos="4320"/>
          <w:tab w:val="clear" w:pos="8640"/>
        </w:tabs>
        <w:rPr>
          <w:rFonts w:ascii="Arial" w:hAnsi="Arial"/>
          <w:sz w:val="18"/>
        </w:rPr>
      </w:pPr>
      <w:r>
        <w:rPr>
          <w:rFonts w:ascii="Arial" w:hAnsi="Arial"/>
          <w:sz w:val="22"/>
        </w:rPr>
        <w:br w:type="page"/>
      </w:r>
    </w:p>
    <w:tbl>
      <w:tblPr>
        <w:tblW w:w="10834" w:type="dxa"/>
        <w:tblInd w:w="108" w:type="dxa"/>
        <w:tblLayout w:type="fixed"/>
        <w:tblLook w:val="0000" w:firstRow="0" w:lastRow="0" w:firstColumn="0" w:lastColumn="0" w:noHBand="0" w:noVBand="0"/>
      </w:tblPr>
      <w:tblGrid>
        <w:gridCol w:w="2592"/>
        <w:gridCol w:w="5868"/>
        <w:gridCol w:w="2374"/>
      </w:tblGrid>
      <w:tr w:rsidR="00EE5339" w14:paraId="542A380F" w14:textId="77777777" w:rsidTr="006F1505">
        <w:tc>
          <w:tcPr>
            <w:tcW w:w="2592" w:type="dxa"/>
          </w:tcPr>
          <w:p w14:paraId="7C807A5F" w14:textId="77777777" w:rsidR="00EE5339" w:rsidRDefault="00EE5339" w:rsidP="006C3890">
            <w:pPr>
              <w:ind w:right="77"/>
              <w:jc w:val="center"/>
              <w:rPr>
                <w:rFonts w:ascii="Arial" w:hAnsi="Arial"/>
                <w:sz w:val="16"/>
              </w:rPr>
            </w:pPr>
          </w:p>
        </w:tc>
        <w:tc>
          <w:tcPr>
            <w:tcW w:w="5868" w:type="dxa"/>
          </w:tcPr>
          <w:p w14:paraId="67E3892B" w14:textId="77777777" w:rsidR="00EE5339" w:rsidRDefault="00EE5339" w:rsidP="006F1505">
            <w:pPr>
              <w:ind w:left="-115" w:right="-54"/>
              <w:jc w:val="center"/>
              <w:rPr>
                <w:rFonts w:ascii="Arial" w:hAnsi="Arial"/>
              </w:rPr>
            </w:pPr>
            <w:r>
              <w:rPr>
                <w:rFonts w:ascii="Arial" w:hAnsi="Arial"/>
              </w:rPr>
              <w:t>Michigan Department of Environment, Great Lakes, and Energy</w:t>
            </w:r>
          </w:p>
          <w:p w14:paraId="1F121DCD" w14:textId="77777777" w:rsidR="00EE5339" w:rsidRDefault="00EE5339" w:rsidP="00720E5F">
            <w:pPr>
              <w:jc w:val="center"/>
              <w:rPr>
                <w:rFonts w:ascii="Arial" w:hAnsi="Arial"/>
                <w:sz w:val="16"/>
              </w:rPr>
            </w:pPr>
            <w:r>
              <w:rPr>
                <w:rFonts w:ascii="Arial" w:hAnsi="Arial"/>
              </w:rPr>
              <w:t>Air Quality Division</w:t>
            </w:r>
          </w:p>
        </w:tc>
        <w:tc>
          <w:tcPr>
            <w:tcW w:w="2374" w:type="dxa"/>
          </w:tcPr>
          <w:p w14:paraId="150DF986" w14:textId="77777777" w:rsidR="00EE5339" w:rsidRDefault="00EE5339" w:rsidP="00EE5339">
            <w:pPr>
              <w:ind w:left="-73"/>
              <w:jc w:val="center"/>
              <w:rPr>
                <w:rFonts w:ascii="Arial" w:hAnsi="Arial"/>
                <w:sz w:val="16"/>
              </w:rPr>
            </w:pPr>
          </w:p>
        </w:tc>
      </w:tr>
      <w:tr w:rsidR="00EE5339" w14:paraId="0BB4FF23" w14:textId="77777777" w:rsidTr="006F1505">
        <w:trPr>
          <w:cantSplit/>
          <w:trHeight w:val="333"/>
        </w:trPr>
        <w:tc>
          <w:tcPr>
            <w:tcW w:w="2592" w:type="dxa"/>
          </w:tcPr>
          <w:p w14:paraId="72B581FF"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68" w:type="dxa"/>
          </w:tcPr>
          <w:p w14:paraId="3848F8B7"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627A5FAB"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36786109" w14:textId="77777777" w:rsidTr="006F1505">
        <w:trPr>
          <w:cantSplit/>
          <w:trHeight w:val="428"/>
        </w:trPr>
        <w:tc>
          <w:tcPr>
            <w:tcW w:w="2592" w:type="dxa"/>
            <w:tcBorders>
              <w:bottom w:val="nil"/>
            </w:tcBorders>
          </w:tcPr>
          <w:p w14:paraId="39AC974A" w14:textId="55725C0A" w:rsidR="00EE5339" w:rsidRPr="00910FEA" w:rsidRDefault="000C27DF" w:rsidP="00720E5F">
            <w:pPr>
              <w:pStyle w:val="Header"/>
              <w:jc w:val="center"/>
              <w:rPr>
                <w:rFonts w:ascii="Arial" w:hAnsi="Arial"/>
                <w:sz w:val="22"/>
                <w:szCs w:val="22"/>
              </w:rPr>
            </w:pPr>
            <w:r>
              <w:rPr>
                <w:rFonts w:ascii="Arial" w:hAnsi="Arial"/>
                <w:sz w:val="22"/>
                <w:szCs w:val="22"/>
              </w:rPr>
              <w:t>A5262</w:t>
            </w:r>
          </w:p>
        </w:tc>
        <w:tc>
          <w:tcPr>
            <w:tcW w:w="5868" w:type="dxa"/>
            <w:tcBorders>
              <w:bottom w:val="nil"/>
            </w:tcBorders>
          </w:tcPr>
          <w:p w14:paraId="5CBD7249" w14:textId="05E18B9E" w:rsidR="00EE5339" w:rsidRPr="0057400E" w:rsidRDefault="009D0B9F" w:rsidP="00720E5F">
            <w:pPr>
              <w:pStyle w:val="Heading1"/>
              <w:spacing w:before="120"/>
              <w:rPr>
                <w:sz w:val="22"/>
                <w:szCs w:val="22"/>
              </w:rPr>
            </w:pPr>
            <w:bookmarkStart w:id="7" w:name="_Toc183429900"/>
            <w:bookmarkStart w:id="8" w:name="_Toc183430200"/>
            <w:bookmarkStart w:id="9" w:name="_Toc323287074"/>
            <w:bookmarkStart w:id="10" w:name="_Toc65742198"/>
            <w:bookmarkStart w:id="11" w:name="_Toc69913202"/>
            <w:r>
              <w:rPr>
                <w:sz w:val="22"/>
                <w:szCs w:val="22"/>
              </w:rPr>
              <w:t>F</w:t>
            </w:r>
            <w:r w:rsidR="008E700F">
              <w:rPr>
                <w:sz w:val="22"/>
                <w:szCs w:val="22"/>
              </w:rPr>
              <w:t>EBRUARY</w:t>
            </w:r>
            <w:r>
              <w:rPr>
                <w:sz w:val="22"/>
                <w:szCs w:val="22"/>
              </w:rPr>
              <w:t xml:space="preserve"> 1, 2021</w:t>
            </w:r>
            <w:r w:rsidR="00EE5339" w:rsidRPr="00983014">
              <w:rPr>
                <w:sz w:val="22"/>
                <w:szCs w:val="22"/>
              </w:rPr>
              <w:t xml:space="preserve"> </w:t>
            </w:r>
            <w:r w:rsidR="00EE5339">
              <w:rPr>
                <w:sz w:val="22"/>
                <w:szCs w:val="22"/>
              </w:rPr>
              <w:t>- S</w:t>
            </w:r>
            <w:r w:rsidR="00EE5339" w:rsidRPr="0057400E">
              <w:rPr>
                <w:sz w:val="22"/>
                <w:szCs w:val="22"/>
              </w:rPr>
              <w:t>TAFF REPORT</w:t>
            </w:r>
            <w:bookmarkEnd w:id="7"/>
            <w:bookmarkEnd w:id="8"/>
            <w:bookmarkEnd w:id="9"/>
            <w:bookmarkEnd w:id="10"/>
            <w:bookmarkEnd w:id="11"/>
          </w:p>
        </w:tc>
        <w:tc>
          <w:tcPr>
            <w:tcW w:w="2374" w:type="dxa"/>
            <w:tcBorders>
              <w:bottom w:val="nil"/>
            </w:tcBorders>
          </w:tcPr>
          <w:p w14:paraId="6AD6333B" w14:textId="1E1A3C97" w:rsidR="00EE5339" w:rsidRPr="00910FEA" w:rsidRDefault="000C27DF" w:rsidP="00720E5F">
            <w:pPr>
              <w:pStyle w:val="Header"/>
              <w:jc w:val="center"/>
              <w:rPr>
                <w:rFonts w:ascii="Arial" w:hAnsi="Arial"/>
                <w:b/>
                <w:sz w:val="22"/>
                <w:szCs w:val="22"/>
              </w:rPr>
            </w:pPr>
            <w:r>
              <w:rPr>
                <w:rFonts w:ascii="Arial" w:hAnsi="Arial"/>
                <w:sz w:val="22"/>
                <w:szCs w:val="22"/>
              </w:rPr>
              <w:t>MI-ROP-A5262-20</w:t>
            </w:r>
            <w:r w:rsidR="007D12D0">
              <w:rPr>
                <w:rFonts w:ascii="Arial" w:hAnsi="Arial"/>
                <w:sz w:val="22"/>
                <w:szCs w:val="22"/>
              </w:rPr>
              <w:t>21</w:t>
            </w:r>
          </w:p>
        </w:tc>
      </w:tr>
    </w:tbl>
    <w:p w14:paraId="432F60D3" w14:textId="77777777" w:rsidR="00AF4326" w:rsidRPr="00CB60BD" w:rsidRDefault="00AF4326" w:rsidP="00EE5339">
      <w:pPr>
        <w:pStyle w:val="Header"/>
        <w:tabs>
          <w:tab w:val="clear" w:pos="4320"/>
          <w:tab w:val="clear" w:pos="8640"/>
        </w:tabs>
        <w:rPr>
          <w:rFonts w:ascii="Arial" w:hAnsi="Arial"/>
          <w:sz w:val="22"/>
        </w:rPr>
      </w:pPr>
    </w:p>
    <w:p w14:paraId="0BA24E3B"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6C9FDD29" w14:textId="77777777" w:rsidR="00AF4326" w:rsidRPr="00290754" w:rsidRDefault="00AF4326">
      <w:pPr>
        <w:jc w:val="both"/>
        <w:rPr>
          <w:rFonts w:ascii="Arial" w:hAnsi="Arial" w:cs="Arial"/>
          <w:sz w:val="22"/>
          <w:szCs w:val="22"/>
        </w:rPr>
      </w:pPr>
    </w:p>
    <w:p w14:paraId="4BF462C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97E7A47" w14:textId="77777777" w:rsidR="00DB5924" w:rsidRPr="00290754" w:rsidRDefault="00DB5924" w:rsidP="00167B85">
      <w:pPr>
        <w:jc w:val="both"/>
        <w:rPr>
          <w:rFonts w:ascii="Arial" w:hAnsi="Arial" w:cs="Arial"/>
          <w:sz w:val="22"/>
          <w:szCs w:val="22"/>
        </w:rPr>
      </w:pPr>
    </w:p>
    <w:p w14:paraId="0425FE04"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08E9B9F" w14:textId="77777777" w:rsidR="00DB5924" w:rsidRPr="00290754" w:rsidRDefault="00DB5924" w:rsidP="00DB5924">
      <w:pPr>
        <w:rPr>
          <w:rFonts w:ascii="Arial" w:hAnsi="Arial" w:cs="Arial"/>
          <w:sz w:val="22"/>
          <w:szCs w:val="22"/>
        </w:rPr>
      </w:pPr>
    </w:p>
    <w:p w14:paraId="39F4F722"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05B99B10"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3D140816" w14:textId="77777777" w:rsidTr="006C3890">
        <w:tc>
          <w:tcPr>
            <w:tcW w:w="5040" w:type="dxa"/>
          </w:tcPr>
          <w:p w14:paraId="3C7E61C5"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7799BCE" w14:textId="61D6F4B4" w:rsidR="001159B4" w:rsidRDefault="00503675">
            <w:pPr>
              <w:rPr>
                <w:rFonts w:ascii="Arial" w:hAnsi="Arial" w:cs="Arial"/>
                <w:sz w:val="22"/>
                <w:szCs w:val="22"/>
              </w:rPr>
            </w:pPr>
            <w:r w:rsidRPr="00503675">
              <w:rPr>
                <w:rFonts w:ascii="Arial" w:hAnsi="Arial" w:cs="Arial"/>
                <w:sz w:val="22"/>
                <w:szCs w:val="22"/>
              </w:rPr>
              <w:t>General Motors LLC - Milford Proving Ground</w:t>
            </w:r>
          </w:p>
          <w:p w14:paraId="6F5B147C" w14:textId="0C08B6A2" w:rsidR="001159B4" w:rsidRDefault="00503675">
            <w:pPr>
              <w:rPr>
                <w:rFonts w:ascii="Arial" w:hAnsi="Arial" w:cs="Arial"/>
                <w:sz w:val="22"/>
                <w:szCs w:val="22"/>
              </w:rPr>
            </w:pPr>
            <w:r w:rsidRPr="00503675">
              <w:rPr>
                <w:rFonts w:ascii="Arial" w:hAnsi="Arial" w:cs="Arial"/>
                <w:sz w:val="22"/>
                <w:szCs w:val="22"/>
              </w:rPr>
              <w:t>3300 General Motors R</w:t>
            </w:r>
            <w:r>
              <w:rPr>
                <w:rFonts w:ascii="Arial" w:hAnsi="Arial" w:cs="Arial"/>
                <w:sz w:val="22"/>
                <w:szCs w:val="22"/>
              </w:rPr>
              <w:t>oad</w:t>
            </w:r>
          </w:p>
          <w:p w14:paraId="142DD368" w14:textId="4FA477D6" w:rsidR="00AF4326" w:rsidRPr="00290754" w:rsidRDefault="00503675">
            <w:pPr>
              <w:rPr>
                <w:rFonts w:ascii="Arial" w:hAnsi="Arial" w:cs="Arial"/>
                <w:sz w:val="22"/>
                <w:szCs w:val="22"/>
              </w:rPr>
            </w:pPr>
            <w:r>
              <w:rPr>
                <w:rFonts w:ascii="Arial" w:hAnsi="Arial" w:cs="Arial"/>
                <w:sz w:val="22"/>
                <w:szCs w:val="22"/>
              </w:rPr>
              <w:t>Milford</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48380</w:t>
            </w:r>
          </w:p>
        </w:tc>
      </w:tr>
      <w:tr w:rsidR="00AF4326" w:rsidRPr="00290754" w14:paraId="52761D5E" w14:textId="77777777" w:rsidTr="006C3890">
        <w:trPr>
          <w:trHeight w:val="273"/>
        </w:trPr>
        <w:tc>
          <w:tcPr>
            <w:tcW w:w="5040" w:type="dxa"/>
          </w:tcPr>
          <w:p w14:paraId="4486FC86"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99273EE" w14:textId="1BAF978B" w:rsidR="00AF4326" w:rsidRPr="00290754" w:rsidRDefault="00503675">
            <w:pPr>
              <w:rPr>
                <w:rFonts w:ascii="Arial" w:hAnsi="Arial" w:cs="Arial"/>
                <w:sz w:val="22"/>
                <w:szCs w:val="22"/>
              </w:rPr>
            </w:pPr>
            <w:r>
              <w:rPr>
                <w:rFonts w:ascii="Arial" w:hAnsi="Arial" w:cs="Arial"/>
                <w:sz w:val="22"/>
                <w:szCs w:val="22"/>
              </w:rPr>
              <w:t>A5262</w:t>
            </w:r>
          </w:p>
        </w:tc>
      </w:tr>
      <w:tr w:rsidR="00AF4326" w:rsidRPr="00290754" w14:paraId="240BCFCF" w14:textId="77777777" w:rsidTr="006C3890">
        <w:tc>
          <w:tcPr>
            <w:tcW w:w="5040" w:type="dxa"/>
          </w:tcPr>
          <w:p w14:paraId="185189ED"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B24F65C" w14:textId="572D70BE" w:rsidR="00AF4326" w:rsidRPr="00290754" w:rsidRDefault="00503675">
            <w:pPr>
              <w:rPr>
                <w:rFonts w:ascii="Arial" w:hAnsi="Arial" w:cs="Arial"/>
                <w:sz w:val="22"/>
                <w:szCs w:val="22"/>
              </w:rPr>
            </w:pPr>
            <w:r>
              <w:rPr>
                <w:rFonts w:ascii="Arial" w:hAnsi="Arial" w:cs="Arial"/>
                <w:sz w:val="22"/>
                <w:szCs w:val="22"/>
              </w:rPr>
              <w:t>541380</w:t>
            </w:r>
          </w:p>
        </w:tc>
      </w:tr>
      <w:tr w:rsidR="00AF4326" w:rsidRPr="00290754" w14:paraId="18DFD429" w14:textId="77777777" w:rsidTr="006C3890">
        <w:tc>
          <w:tcPr>
            <w:tcW w:w="5040" w:type="dxa"/>
          </w:tcPr>
          <w:p w14:paraId="74300E5D"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2A401A4" w14:textId="2D518093" w:rsidR="00AF4326" w:rsidRPr="00290754" w:rsidRDefault="00503675">
            <w:pPr>
              <w:rPr>
                <w:rFonts w:ascii="Arial" w:hAnsi="Arial" w:cs="Arial"/>
                <w:sz w:val="22"/>
                <w:szCs w:val="22"/>
              </w:rPr>
            </w:pPr>
            <w:r>
              <w:rPr>
                <w:rFonts w:ascii="Arial" w:hAnsi="Arial" w:cs="Arial"/>
                <w:sz w:val="22"/>
                <w:szCs w:val="22"/>
              </w:rPr>
              <w:t>1</w:t>
            </w:r>
          </w:p>
        </w:tc>
      </w:tr>
      <w:tr w:rsidR="00647809" w:rsidRPr="00290754" w14:paraId="1DE7EBF1" w14:textId="77777777" w:rsidTr="006C3890">
        <w:tc>
          <w:tcPr>
            <w:tcW w:w="5040" w:type="dxa"/>
          </w:tcPr>
          <w:p w14:paraId="5DDAEBCE"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2951F8B" w14:textId="21092B20" w:rsidR="00647809" w:rsidRDefault="00503675">
            <w:pPr>
              <w:rPr>
                <w:rFonts w:ascii="Arial" w:hAnsi="Arial" w:cs="Arial"/>
                <w:sz w:val="22"/>
                <w:szCs w:val="22"/>
              </w:rPr>
            </w:pPr>
            <w:r>
              <w:rPr>
                <w:rFonts w:ascii="Arial" w:hAnsi="Arial" w:cs="Arial"/>
                <w:sz w:val="22"/>
                <w:szCs w:val="22"/>
              </w:rPr>
              <w:t>Renewal</w:t>
            </w:r>
          </w:p>
        </w:tc>
      </w:tr>
      <w:tr w:rsidR="00AF4326" w:rsidRPr="00290754" w14:paraId="24AB93AF" w14:textId="77777777" w:rsidTr="006C3890">
        <w:tc>
          <w:tcPr>
            <w:tcW w:w="5040" w:type="dxa"/>
          </w:tcPr>
          <w:p w14:paraId="65534B39"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779BF45" w14:textId="601C9677" w:rsidR="00AF4326" w:rsidRPr="00503675" w:rsidRDefault="00503675">
            <w:pPr>
              <w:rPr>
                <w:rFonts w:ascii="Arial" w:hAnsi="Arial" w:cs="Arial"/>
                <w:sz w:val="22"/>
                <w:szCs w:val="22"/>
              </w:rPr>
            </w:pPr>
            <w:r w:rsidRPr="00503675">
              <w:rPr>
                <w:rFonts w:ascii="Arial" w:hAnsi="Arial" w:cs="Arial"/>
                <w:color w:val="000000"/>
                <w:sz w:val="22"/>
                <w:szCs w:val="22"/>
                <w:lang w:val="en"/>
              </w:rPr>
              <w:t>202000122</w:t>
            </w:r>
          </w:p>
        </w:tc>
      </w:tr>
      <w:tr w:rsidR="00AF4326" w:rsidRPr="00290754" w14:paraId="3607E0FF" w14:textId="77777777" w:rsidTr="006C3890">
        <w:tc>
          <w:tcPr>
            <w:tcW w:w="5040" w:type="dxa"/>
          </w:tcPr>
          <w:p w14:paraId="654D5D57"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402B85B" w14:textId="31543186" w:rsidR="00AF4326" w:rsidRPr="00290754" w:rsidRDefault="00503675">
            <w:pPr>
              <w:rPr>
                <w:rFonts w:ascii="Arial" w:hAnsi="Arial" w:cs="Arial"/>
                <w:sz w:val="22"/>
                <w:szCs w:val="22"/>
              </w:rPr>
            </w:pPr>
            <w:r>
              <w:rPr>
                <w:rFonts w:ascii="Arial" w:hAnsi="Arial" w:cs="Arial"/>
                <w:sz w:val="22"/>
                <w:szCs w:val="22"/>
              </w:rPr>
              <w:t>Mary Wiesen</w:t>
            </w:r>
            <w:r w:rsidR="00CF37B7">
              <w:rPr>
                <w:rFonts w:ascii="Arial" w:hAnsi="Arial" w:cs="Arial"/>
                <w:sz w:val="22"/>
                <w:szCs w:val="22"/>
              </w:rPr>
              <w:t xml:space="preserve">, </w:t>
            </w:r>
            <w:r w:rsidR="008D48B5">
              <w:rPr>
                <w:rFonts w:ascii="Arial" w:hAnsi="Arial" w:cs="Arial"/>
                <w:sz w:val="22"/>
                <w:szCs w:val="22"/>
              </w:rPr>
              <w:t>Operations Group Manager</w:t>
            </w:r>
          </w:p>
          <w:p w14:paraId="57676E86" w14:textId="3873C834" w:rsidR="00AF4326" w:rsidRPr="00290754" w:rsidRDefault="008D48B5">
            <w:pPr>
              <w:rPr>
                <w:rFonts w:ascii="Arial" w:hAnsi="Arial" w:cs="Arial"/>
                <w:sz w:val="22"/>
                <w:szCs w:val="22"/>
              </w:rPr>
            </w:pPr>
            <w:r>
              <w:rPr>
                <w:rFonts w:ascii="Arial" w:hAnsi="Arial" w:cs="Arial"/>
                <w:sz w:val="22"/>
                <w:szCs w:val="22"/>
              </w:rPr>
              <w:t>810-853-1507</w:t>
            </w:r>
          </w:p>
        </w:tc>
      </w:tr>
      <w:tr w:rsidR="00AF4326" w:rsidRPr="00290754" w14:paraId="7D4FD802" w14:textId="77777777" w:rsidTr="006C3890">
        <w:tc>
          <w:tcPr>
            <w:tcW w:w="5040" w:type="dxa"/>
          </w:tcPr>
          <w:p w14:paraId="674F7A11"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6F0AB970" w14:textId="40FA6A39" w:rsidR="00AF4326" w:rsidRPr="00290754" w:rsidRDefault="00503675">
            <w:pPr>
              <w:rPr>
                <w:rFonts w:ascii="Arial" w:hAnsi="Arial" w:cs="Arial"/>
                <w:sz w:val="22"/>
                <w:szCs w:val="22"/>
              </w:rPr>
            </w:pPr>
            <w:r>
              <w:rPr>
                <w:rFonts w:ascii="Arial" w:hAnsi="Arial" w:cs="Arial"/>
                <w:sz w:val="22"/>
                <w:szCs w:val="22"/>
              </w:rPr>
              <w:t>Kerry Kelly</w:t>
            </w:r>
            <w:r w:rsidR="00AF4326" w:rsidRPr="00290754">
              <w:rPr>
                <w:rFonts w:ascii="Arial" w:hAnsi="Arial" w:cs="Arial"/>
                <w:sz w:val="22"/>
                <w:szCs w:val="22"/>
              </w:rPr>
              <w:t xml:space="preserve">, </w:t>
            </w:r>
            <w:r>
              <w:rPr>
                <w:rFonts w:ascii="Arial" w:hAnsi="Arial" w:cs="Arial"/>
                <w:sz w:val="22"/>
                <w:szCs w:val="22"/>
              </w:rPr>
              <w:t>Senior Environmental Quality Analyst</w:t>
            </w:r>
          </w:p>
          <w:p w14:paraId="0978E0AC" w14:textId="01E58C9D" w:rsidR="00AF4326" w:rsidRPr="00290754" w:rsidRDefault="00503675">
            <w:pPr>
              <w:rPr>
                <w:rFonts w:ascii="Arial" w:hAnsi="Arial" w:cs="Arial"/>
                <w:sz w:val="22"/>
                <w:szCs w:val="22"/>
              </w:rPr>
            </w:pPr>
            <w:r>
              <w:rPr>
                <w:rFonts w:ascii="Arial" w:hAnsi="Arial" w:cs="Arial"/>
                <w:sz w:val="22"/>
                <w:szCs w:val="22"/>
              </w:rPr>
              <w:t>586-506-9817</w:t>
            </w:r>
          </w:p>
        </w:tc>
      </w:tr>
      <w:tr w:rsidR="00AF4326" w:rsidRPr="00290754" w14:paraId="03068836" w14:textId="77777777" w:rsidTr="006C3890">
        <w:tc>
          <w:tcPr>
            <w:tcW w:w="5040" w:type="dxa"/>
          </w:tcPr>
          <w:p w14:paraId="7B1EC766"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6D48BDD" w14:textId="778CAAB2" w:rsidR="00AF4326" w:rsidRPr="009D0B9F" w:rsidRDefault="008D48B5">
            <w:pPr>
              <w:rPr>
                <w:rFonts w:ascii="Arial" w:hAnsi="Arial" w:cs="Arial"/>
                <w:sz w:val="22"/>
                <w:szCs w:val="22"/>
              </w:rPr>
            </w:pPr>
            <w:r w:rsidRPr="009D0B9F">
              <w:rPr>
                <w:rFonts w:ascii="Arial" w:hAnsi="Arial" w:cs="Arial"/>
                <w:sz w:val="22"/>
                <w:szCs w:val="22"/>
                <w:lang w:val="en"/>
              </w:rPr>
              <w:t>August 13, 2020</w:t>
            </w:r>
          </w:p>
        </w:tc>
      </w:tr>
      <w:tr w:rsidR="00AF4326" w:rsidRPr="00290754" w14:paraId="11B61476" w14:textId="77777777" w:rsidTr="006C3890">
        <w:trPr>
          <w:trHeight w:val="165"/>
        </w:trPr>
        <w:tc>
          <w:tcPr>
            <w:tcW w:w="5040" w:type="dxa"/>
          </w:tcPr>
          <w:p w14:paraId="2CA43AD0"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3710413" w14:textId="3B09436E" w:rsidR="00AF4326" w:rsidRPr="00290754" w:rsidRDefault="008D48B5">
            <w:pPr>
              <w:rPr>
                <w:rFonts w:ascii="Arial" w:hAnsi="Arial" w:cs="Arial"/>
                <w:sz w:val="22"/>
                <w:szCs w:val="22"/>
              </w:rPr>
            </w:pPr>
            <w:r w:rsidRPr="008D48B5">
              <w:rPr>
                <w:rFonts w:ascii="Arial" w:hAnsi="Arial" w:cs="Arial"/>
                <w:sz w:val="22"/>
                <w:szCs w:val="22"/>
              </w:rPr>
              <w:t>August 13, 2020</w:t>
            </w:r>
          </w:p>
        </w:tc>
      </w:tr>
      <w:tr w:rsidR="00AF4326" w:rsidRPr="00290754" w14:paraId="2EDDFBD6" w14:textId="77777777" w:rsidTr="006C3890">
        <w:trPr>
          <w:trHeight w:val="165"/>
        </w:trPr>
        <w:tc>
          <w:tcPr>
            <w:tcW w:w="5040" w:type="dxa"/>
          </w:tcPr>
          <w:p w14:paraId="113BB841"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B1850BB" w14:textId="2F6152C1" w:rsidR="00AF4326" w:rsidRPr="00290754" w:rsidRDefault="008D48B5">
            <w:pPr>
              <w:rPr>
                <w:rFonts w:ascii="Arial" w:hAnsi="Arial" w:cs="Arial"/>
                <w:sz w:val="22"/>
                <w:szCs w:val="22"/>
              </w:rPr>
            </w:pPr>
            <w:r>
              <w:rPr>
                <w:rFonts w:ascii="Arial" w:hAnsi="Arial" w:cs="Arial"/>
                <w:sz w:val="22"/>
                <w:szCs w:val="22"/>
              </w:rPr>
              <w:t>Yes</w:t>
            </w:r>
          </w:p>
        </w:tc>
      </w:tr>
      <w:tr w:rsidR="00AF4326" w:rsidRPr="00290754" w14:paraId="1F060B1D" w14:textId="77777777" w:rsidTr="006C3890">
        <w:trPr>
          <w:trHeight w:val="165"/>
        </w:trPr>
        <w:tc>
          <w:tcPr>
            <w:tcW w:w="5040" w:type="dxa"/>
            <w:tcBorders>
              <w:bottom w:val="single" w:sz="6" w:space="0" w:color="auto"/>
            </w:tcBorders>
          </w:tcPr>
          <w:p w14:paraId="15131BC8"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191D95BC" w14:textId="39E3D2A1" w:rsidR="00AF4326" w:rsidRPr="00290754" w:rsidRDefault="009D0B9F">
            <w:pPr>
              <w:rPr>
                <w:rFonts w:ascii="Arial" w:hAnsi="Arial" w:cs="Arial"/>
                <w:sz w:val="22"/>
                <w:szCs w:val="22"/>
              </w:rPr>
            </w:pPr>
            <w:r>
              <w:rPr>
                <w:rFonts w:ascii="Arial" w:hAnsi="Arial" w:cs="Arial"/>
                <w:sz w:val="22"/>
                <w:szCs w:val="22"/>
              </w:rPr>
              <w:t>February 1, 2021</w:t>
            </w:r>
          </w:p>
        </w:tc>
      </w:tr>
      <w:tr w:rsidR="00AF4326" w:rsidRPr="00290754" w14:paraId="543B2B73" w14:textId="77777777" w:rsidTr="006C3890">
        <w:tc>
          <w:tcPr>
            <w:tcW w:w="5040" w:type="dxa"/>
            <w:tcBorders>
              <w:top w:val="single" w:sz="6" w:space="0" w:color="auto"/>
              <w:bottom w:val="double" w:sz="4" w:space="0" w:color="auto"/>
            </w:tcBorders>
          </w:tcPr>
          <w:p w14:paraId="45E52BC1"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03CC6B40" w14:textId="0270954D" w:rsidR="00AF4326" w:rsidRPr="00290754" w:rsidRDefault="009D0B9F">
            <w:pPr>
              <w:rPr>
                <w:rFonts w:ascii="Arial" w:hAnsi="Arial" w:cs="Arial"/>
                <w:sz w:val="22"/>
                <w:szCs w:val="22"/>
              </w:rPr>
            </w:pPr>
            <w:r>
              <w:rPr>
                <w:rFonts w:ascii="Arial" w:hAnsi="Arial" w:cs="Arial"/>
                <w:sz w:val="22"/>
                <w:szCs w:val="22"/>
              </w:rPr>
              <w:t>March 3, 2021</w:t>
            </w:r>
          </w:p>
        </w:tc>
      </w:tr>
    </w:tbl>
    <w:p w14:paraId="7CFEB344" w14:textId="77777777" w:rsidR="00AF4326" w:rsidRPr="00CB60BD" w:rsidRDefault="00AF4326">
      <w:pPr>
        <w:rPr>
          <w:rFonts w:ascii="Arial" w:hAnsi="Arial" w:cs="Arial"/>
          <w:sz w:val="22"/>
          <w:szCs w:val="22"/>
        </w:rPr>
      </w:pPr>
    </w:p>
    <w:p w14:paraId="52302566" w14:textId="77777777" w:rsidR="00AF4326" w:rsidRPr="00290754" w:rsidRDefault="00AF4326" w:rsidP="007D5440">
      <w:pPr>
        <w:outlineLvl w:val="0"/>
        <w:rPr>
          <w:rFonts w:ascii="Arial" w:hAnsi="Arial" w:cs="Arial"/>
          <w:b/>
          <w:sz w:val="22"/>
          <w:szCs w:val="22"/>
          <w:u w:val="single"/>
        </w:rPr>
      </w:pPr>
      <w:bookmarkStart w:id="16" w:name="_Toc480946818"/>
      <w:bookmarkStart w:id="17" w:name="_Toc482691113"/>
      <w:r w:rsidRPr="00290754">
        <w:rPr>
          <w:rFonts w:ascii="Arial" w:hAnsi="Arial" w:cs="Arial"/>
          <w:b/>
          <w:sz w:val="22"/>
          <w:szCs w:val="22"/>
          <w:u w:val="single"/>
        </w:rPr>
        <w:br w:type="page"/>
        <w:t>Source Description</w:t>
      </w:r>
      <w:bookmarkEnd w:id="16"/>
      <w:bookmarkEnd w:id="17"/>
    </w:p>
    <w:p w14:paraId="1C1790E6" w14:textId="77777777" w:rsidR="00AF4326" w:rsidRPr="00290754" w:rsidRDefault="00AF4326">
      <w:pPr>
        <w:rPr>
          <w:rFonts w:ascii="Arial" w:hAnsi="Arial" w:cs="Arial"/>
          <w:sz w:val="22"/>
          <w:szCs w:val="22"/>
        </w:rPr>
      </w:pPr>
    </w:p>
    <w:p w14:paraId="7FF9D7F6" w14:textId="1A7A06D4" w:rsidR="00486DFA" w:rsidRDefault="00486DFA" w:rsidP="00486DFA">
      <w:pPr>
        <w:jc w:val="both"/>
        <w:rPr>
          <w:rFonts w:ascii="Arial" w:hAnsi="Arial" w:cs="Arial"/>
          <w:sz w:val="22"/>
          <w:szCs w:val="22"/>
        </w:rPr>
      </w:pPr>
      <w:bookmarkStart w:id="18" w:name="Source_Description"/>
      <w:r w:rsidRPr="00486DFA">
        <w:rPr>
          <w:rFonts w:ascii="Arial" w:hAnsi="Arial"/>
          <w:noProof/>
          <w:sz w:val="22"/>
        </w:rPr>
        <w:t>General Motors LLC - Milford Proving Ground</w:t>
      </w:r>
      <w:r w:rsidRPr="00486DFA">
        <w:rPr>
          <w:rFonts w:ascii="Arial" w:hAnsi="Arial" w:cs="Arial"/>
          <w:sz w:val="22"/>
          <w:szCs w:val="22"/>
        </w:rPr>
        <w:t xml:space="preserve"> is</w:t>
      </w:r>
      <w:r w:rsidR="009F7A00">
        <w:rPr>
          <w:rFonts w:ascii="Arial" w:hAnsi="Arial" w:cs="Arial"/>
          <w:sz w:val="22"/>
          <w:szCs w:val="22"/>
        </w:rPr>
        <w:t xml:space="preserve"> a motor vehicle research and testing facility</w:t>
      </w:r>
      <w:r w:rsidRPr="00486DFA">
        <w:rPr>
          <w:rFonts w:ascii="Arial" w:hAnsi="Arial" w:cs="Arial"/>
          <w:sz w:val="22"/>
          <w:szCs w:val="22"/>
        </w:rPr>
        <w:t xml:space="preserve"> located </w:t>
      </w:r>
      <w:r w:rsidR="009F7A00">
        <w:rPr>
          <w:rFonts w:ascii="Arial" w:hAnsi="Arial" w:cs="Arial"/>
          <w:sz w:val="22"/>
          <w:szCs w:val="22"/>
        </w:rPr>
        <w:t>on the western border</w:t>
      </w:r>
      <w:r w:rsidRPr="00486DFA">
        <w:rPr>
          <w:rFonts w:ascii="Arial" w:hAnsi="Arial" w:cs="Arial"/>
          <w:sz w:val="22"/>
          <w:szCs w:val="22"/>
        </w:rPr>
        <w:t xml:space="preserve"> of Oakland County. </w:t>
      </w:r>
      <w:r w:rsidR="009D37D4">
        <w:rPr>
          <w:rFonts w:ascii="Arial" w:hAnsi="Arial" w:cs="Arial"/>
          <w:sz w:val="22"/>
          <w:szCs w:val="22"/>
        </w:rPr>
        <w:t xml:space="preserve"> </w:t>
      </w:r>
      <w:r w:rsidR="009F7A00">
        <w:rPr>
          <w:rFonts w:ascii="Arial" w:hAnsi="Arial" w:cs="Arial"/>
          <w:sz w:val="22"/>
          <w:szCs w:val="22"/>
        </w:rPr>
        <w:t xml:space="preserve">The facility is bordered to the east and south by rural residential properties. </w:t>
      </w:r>
      <w:r w:rsidR="00EB0B03">
        <w:rPr>
          <w:rFonts w:ascii="Arial" w:hAnsi="Arial" w:cs="Arial"/>
          <w:sz w:val="22"/>
          <w:szCs w:val="22"/>
        </w:rPr>
        <w:t xml:space="preserve"> </w:t>
      </w:r>
      <w:r w:rsidR="009F7A00">
        <w:rPr>
          <w:rFonts w:ascii="Arial" w:hAnsi="Arial" w:cs="Arial"/>
          <w:sz w:val="22"/>
          <w:szCs w:val="22"/>
        </w:rPr>
        <w:t>There are two lakes, Sloan and Pickett, along the north/northwest border of the property.</w:t>
      </w:r>
    </w:p>
    <w:p w14:paraId="3FAD1496" w14:textId="77777777" w:rsidR="009F7A00" w:rsidRPr="00486DFA" w:rsidRDefault="009F7A00" w:rsidP="00486DFA">
      <w:pPr>
        <w:jc w:val="both"/>
        <w:rPr>
          <w:rFonts w:ascii="Arial" w:hAnsi="Arial" w:cs="Arial"/>
          <w:sz w:val="22"/>
          <w:szCs w:val="22"/>
        </w:rPr>
      </w:pPr>
    </w:p>
    <w:p w14:paraId="6262310C" w14:textId="13A6226F" w:rsidR="00AF4326" w:rsidRDefault="00066FB7" w:rsidP="00262FFF">
      <w:pPr>
        <w:jc w:val="both"/>
        <w:rPr>
          <w:rFonts w:ascii="Arial" w:hAnsi="Arial" w:cs="Arial"/>
          <w:sz w:val="22"/>
          <w:szCs w:val="22"/>
        </w:rPr>
      </w:pPr>
      <w:r>
        <w:rPr>
          <w:rFonts w:ascii="Arial" w:hAnsi="Arial" w:cs="Arial"/>
          <w:sz w:val="22"/>
          <w:szCs w:val="22"/>
        </w:rPr>
        <w:t xml:space="preserve">The ROP includes applicable requirements for </w:t>
      </w:r>
      <w:r w:rsidR="00652198">
        <w:rPr>
          <w:rFonts w:ascii="Arial" w:hAnsi="Arial" w:cs="Arial"/>
          <w:sz w:val="22"/>
          <w:szCs w:val="22"/>
        </w:rPr>
        <w:t>four</w:t>
      </w:r>
      <w:r w:rsidR="00262FFF">
        <w:rPr>
          <w:rFonts w:ascii="Arial" w:hAnsi="Arial" w:cs="Arial"/>
          <w:sz w:val="22"/>
          <w:szCs w:val="22"/>
        </w:rPr>
        <w:t xml:space="preserve"> </w:t>
      </w:r>
      <w:r>
        <w:rPr>
          <w:rFonts w:ascii="Arial" w:hAnsi="Arial" w:cs="Arial"/>
          <w:sz w:val="22"/>
          <w:szCs w:val="22"/>
        </w:rPr>
        <w:t xml:space="preserve">boilers, </w:t>
      </w:r>
      <w:r w:rsidR="00262FFF">
        <w:rPr>
          <w:rFonts w:ascii="Arial" w:hAnsi="Arial" w:cs="Arial"/>
          <w:sz w:val="22"/>
          <w:szCs w:val="22"/>
        </w:rPr>
        <w:t xml:space="preserve">33 </w:t>
      </w:r>
      <w:r>
        <w:rPr>
          <w:rFonts w:ascii="Arial" w:hAnsi="Arial" w:cs="Arial"/>
          <w:sz w:val="22"/>
          <w:szCs w:val="22"/>
        </w:rPr>
        <w:t xml:space="preserve">emergency generator engines, </w:t>
      </w:r>
      <w:r w:rsidR="00262FFF">
        <w:rPr>
          <w:rFonts w:ascii="Arial" w:hAnsi="Arial" w:cs="Arial"/>
          <w:sz w:val="22"/>
          <w:szCs w:val="22"/>
        </w:rPr>
        <w:t xml:space="preserve">10 </w:t>
      </w:r>
      <w:r>
        <w:rPr>
          <w:rFonts w:ascii="Arial" w:hAnsi="Arial" w:cs="Arial"/>
          <w:sz w:val="22"/>
          <w:szCs w:val="22"/>
        </w:rPr>
        <w:t xml:space="preserve">engine dynamometers, gasoline storage tanks, paint booths, soil remediation equipment, </w:t>
      </w:r>
      <w:r w:rsidR="00262FFF">
        <w:rPr>
          <w:rFonts w:ascii="Arial" w:hAnsi="Arial" w:cs="Arial"/>
          <w:sz w:val="22"/>
          <w:szCs w:val="22"/>
        </w:rPr>
        <w:t>a thermal testing process, and other miscellaneous equipment/processes</w:t>
      </w:r>
      <w:r>
        <w:rPr>
          <w:rFonts w:ascii="Arial" w:hAnsi="Arial" w:cs="Arial"/>
          <w:sz w:val="22"/>
          <w:szCs w:val="22"/>
        </w:rPr>
        <w:t xml:space="preserve">.  </w:t>
      </w:r>
      <w:r w:rsidR="00486DFA" w:rsidRPr="00486DFA">
        <w:rPr>
          <w:rFonts w:ascii="Arial" w:hAnsi="Arial" w:cs="Arial"/>
          <w:sz w:val="22"/>
          <w:szCs w:val="22"/>
        </w:rPr>
        <w:t xml:space="preserve"> </w:t>
      </w:r>
      <w:bookmarkEnd w:id="18"/>
    </w:p>
    <w:p w14:paraId="7F7F9DE8" w14:textId="77777777" w:rsidR="00262FFF" w:rsidRPr="00290754" w:rsidRDefault="00262FFF" w:rsidP="00262FFF">
      <w:pPr>
        <w:jc w:val="both"/>
        <w:rPr>
          <w:rFonts w:ascii="Arial" w:hAnsi="Arial" w:cs="Arial"/>
          <w:sz w:val="22"/>
          <w:szCs w:val="22"/>
        </w:rPr>
      </w:pPr>
    </w:p>
    <w:p w14:paraId="6C007EF6" w14:textId="04D9A8BF" w:rsidR="00AF4326" w:rsidRPr="00880972" w:rsidRDefault="00DB5924" w:rsidP="007D5440">
      <w:pPr>
        <w:jc w:val="both"/>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C52BD4">
        <w:rPr>
          <w:rFonts w:ascii="Arial" w:hAnsi="Arial" w:cs="Arial"/>
          <w:b/>
          <w:sz w:val="22"/>
          <w:szCs w:val="22"/>
        </w:rPr>
        <w:t>2019</w:t>
      </w:r>
      <w:r w:rsidR="00AF4326" w:rsidRPr="00290754">
        <w:rPr>
          <w:rFonts w:ascii="Arial" w:hAnsi="Arial" w:cs="Arial"/>
          <w:sz w:val="22"/>
          <w:szCs w:val="22"/>
        </w:rPr>
        <w:t>.</w:t>
      </w:r>
    </w:p>
    <w:p w14:paraId="6A1388E5" w14:textId="77777777" w:rsidR="00AF4326" w:rsidRPr="00290754" w:rsidRDefault="00AF4326">
      <w:pPr>
        <w:rPr>
          <w:rFonts w:ascii="Arial" w:hAnsi="Arial" w:cs="Arial"/>
          <w:sz w:val="22"/>
          <w:szCs w:val="22"/>
        </w:rPr>
      </w:pPr>
    </w:p>
    <w:p w14:paraId="0A7797D4" w14:textId="77777777" w:rsidR="00F734C6" w:rsidRPr="00290754" w:rsidRDefault="00F734C6" w:rsidP="00E837B2">
      <w:pPr>
        <w:jc w:val="center"/>
        <w:outlineLvl w:val="0"/>
        <w:rPr>
          <w:rFonts w:ascii="Arial" w:hAnsi="Arial" w:cs="Arial"/>
          <w:b/>
          <w:sz w:val="22"/>
          <w:szCs w:val="22"/>
        </w:rPr>
      </w:pPr>
      <w:r w:rsidRPr="00290754">
        <w:rPr>
          <w:rFonts w:ascii="Arial" w:hAnsi="Arial" w:cs="Arial"/>
          <w:b/>
          <w:sz w:val="22"/>
          <w:szCs w:val="22"/>
        </w:rPr>
        <w:t>TOTAL STATIONARY SOURCE EMISSIONS</w:t>
      </w:r>
    </w:p>
    <w:p w14:paraId="2908634E" w14:textId="77777777" w:rsidR="00F734C6" w:rsidRPr="00290754" w:rsidRDefault="00F734C6" w:rsidP="00F734C6">
      <w:pPr>
        <w:jc w:val="center"/>
        <w:rPr>
          <w:rFonts w:ascii="Arial" w:hAnsi="Arial" w:cs="Arial"/>
          <w:sz w:val="22"/>
          <w:szCs w:val="22"/>
        </w:rPr>
      </w:pPr>
    </w:p>
    <w:tbl>
      <w:tblPr>
        <w:tblW w:w="10260" w:type="dxa"/>
        <w:tblInd w:w="-23"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261"/>
        <w:gridCol w:w="4999"/>
      </w:tblGrid>
      <w:tr w:rsidR="00F734C6" w:rsidRPr="00290754" w14:paraId="155167D9" w14:textId="77777777" w:rsidTr="00625CFB">
        <w:trPr>
          <w:tblHeader/>
        </w:trPr>
        <w:tc>
          <w:tcPr>
            <w:tcW w:w="5261" w:type="dxa"/>
            <w:shd w:val="pct10" w:color="auto" w:fill="auto"/>
          </w:tcPr>
          <w:p w14:paraId="41D65F2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4999" w:type="dxa"/>
            <w:shd w:val="pct10" w:color="auto" w:fill="auto"/>
          </w:tcPr>
          <w:p w14:paraId="580D67BB"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C09F038" w14:textId="77777777" w:rsidTr="00625CFB">
        <w:tc>
          <w:tcPr>
            <w:tcW w:w="5261" w:type="dxa"/>
          </w:tcPr>
          <w:p w14:paraId="6F09AD6C"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4999" w:type="dxa"/>
          </w:tcPr>
          <w:p w14:paraId="614EEDE9" w14:textId="753715A4" w:rsidR="00F734C6" w:rsidRPr="00290754" w:rsidRDefault="003627C7" w:rsidP="003627C7">
            <w:pPr>
              <w:jc w:val="center"/>
              <w:rPr>
                <w:rFonts w:ascii="Arial" w:hAnsi="Arial" w:cs="Arial"/>
                <w:sz w:val="22"/>
                <w:szCs w:val="22"/>
              </w:rPr>
            </w:pPr>
            <w:r>
              <w:rPr>
                <w:rFonts w:ascii="Arial" w:hAnsi="Arial" w:cs="Arial"/>
                <w:sz w:val="22"/>
                <w:szCs w:val="22"/>
              </w:rPr>
              <w:t>2</w:t>
            </w:r>
            <w:r w:rsidR="00C52BD4">
              <w:rPr>
                <w:rFonts w:ascii="Arial" w:hAnsi="Arial" w:cs="Arial"/>
                <w:sz w:val="22"/>
                <w:szCs w:val="22"/>
              </w:rPr>
              <w:t>4</w:t>
            </w:r>
          </w:p>
        </w:tc>
      </w:tr>
      <w:tr w:rsidR="00F734C6" w:rsidRPr="00290754" w14:paraId="7D21C1B6" w14:textId="77777777" w:rsidTr="00625CFB">
        <w:tc>
          <w:tcPr>
            <w:tcW w:w="5261" w:type="dxa"/>
          </w:tcPr>
          <w:p w14:paraId="14514F64"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4999" w:type="dxa"/>
          </w:tcPr>
          <w:p w14:paraId="0E5F67E7" w14:textId="03012486" w:rsidR="00F734C6" w:rsidRPr="00290754" w:rsidRDefault="003627C7" w:rsidP="003627C7">
            <w:pPr>
              <w:jc w:val="center"/>
              <w:rPr>
                <w:rFonts w:ascii="Arial" w:hAnsi="Arial" w:cs="Arial"/>
                <w:sz w:val="22"/>
                <w:szCs w:val="22"/>
              </w:rPr>
            </w:pPr>
            <w:r>
              <w:rPr>
                <w:rFonts w:ascii="Arial" w:hAnsi="Arial" w:cs="Arial"/>
                <w:sz w:val="22"/>
                <w:szCs w:val="22"/>
              </w:rPr>
              <w:t>NA</w:t>
            </w:r>
          </w:p>
        </w:tc>
      </w:tr>
      <w:tr w:rsidR="00F734C6" w:rsidRPr="00290754" w14:paraId="1070EFD8" w14:textId="77777777" w:rsidTr="00625CFB">
        <w:tc>
          <w:tcPr>
            <w:tcW w:w="5261" w:type="dxa"/>
          </w:tcPr>
          <w:p w14:paraId="1311572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4999" w:type="dxa"/>
          </w:tcPr>
          <w:p w14:paraId="1B4A677D" w14:textId="0517C94E" w:rsidR="00F734C6" w:rsidRPr="00290754" w:rsidRDefault="00C52BD4" w:rsidP="003627C7">
            <w:pPr>
              <w:jc w:val="center"/>
              <w:rPr>
                <w:rFonts w:ascii="Arial" w:hAnsi="Arial" w:cs="Arial"/>
                <w:sz w:val="22"/>
                <w:szCs w:val="22"/>
              </w:rPr>
            </w:pPr>
            <w:r>
              <w:rPr>
                <w:rFonts w:ascii="Arial" w:hAnsi="Arial" w:cs="Arial"/>
                <w:sz w:val="22"/>
                <w:szCs w:val="22"/>
              </w:rPr>
              <w:t>28</w:t>
            </w:r>
          </w:p>
        </w:tc>
      </w:tr>
      <w:tr w:rsidR="00F734C6" w:rsidRPr="00290754" w14:paraId="530BA072" w14:textId="77777777" w:rsidTr="00625CFB">
        <w:tc>
          <w:tcPr>
            <w:tcW w:w="5261" w:type="dxa"/>
          </w:tcPr>
          <w:p w14:paraId="57ADE53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4999" w:type="dxa"/>
          </w:tcPr>
          <w:p w14:paraId="45406912" w14:textId="18F6B7CA" w:rsidR="00F734C6" w:rsidRPr="00290754" w:rsidRDefault="00C52BD4" w:rsidP="003627C7">
            <w:pPr>
              <w:jc w:val="center"/>
              <w:rPr>
                <w:rFonts w:ascii="Arial" w:hAnsi="Arial" w:cs="Arial"/>
                <w:sz w:val="22"/>
                <w:szCs w:val="22"/>
              </w:rPr>
            </w:pPr>
            <w:r>
              <w:rPr>
                <w:rFonts w:ascii="Arial" w:hAnsi="Arial" w:cs="Arial"/>
                <w:sz w:val="22"/>
                <w:szCs w:val="22"/>
              </w:rPr>
              <w:t>2</w:t>
            </w:r>
          </w:p>
        </w:tc>
      </w:tr>
      <w:tr w:rsidR="00F734C6" w:rsidRPr="00290754" w14:paraId="6D8FACAB" w14:textId="77777777" w:rsidTr="00EB0B03">
        <w:tc>
          <w:tcPr>
            <w:tcW w:w="5261" w:type="dxa"/>
            <w:tcBorders>
              <w:bottom w:val="single" w:sz="4" w:space="0" w:color="auto"/>
            </w:tcBorders>
          </w:tcPr>
          <w:p w14:paraId="0017052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4999" w:type="dxa"/>
            <w:tcBorders>
              <w:bottom w:val="single" w:sz="4" w:space="0" w:color="auto"/>
            </w:tcBorders>
          </w:tcPr>
          <w:p w14:paraId="0E2CF3BF" w14:textId="0D08035D" w:rsidR="00F734C6" w:rsidRPr="00290754" w:rsidRDefault="00C52BD4" w:rsidP="003627C7">
            <w:pPr>
              <w:jc w:val="center"/>
              <w:rPr>
                <w:rFonts w:ascii="Arial" w:hAnsi="Arial" w:cs="Arial"/>
                <w:sz w:val="22"/>
                <w:szCs w:val="22"/>
              </w:rPr>
            </w:pPr>
            <w:r>
              <w:rPr>
                <w:rFonts w:ascii="Arial" w:hAnsi="Arial" w:cs="Arial"/>
                <w:sz w:val="22"/>
                <w:szCs w:val="22"/>
              </w:rPr>
              <w:t>0.37</w:t>
            </w:r>
          </w:p>
        </w:tc>
      </w:tr>
      <w:tr w:rsidR="00F734C6" w:rsidRPr="00290754" w14:paraId="14CF7229" w14:textId="77777777" w:rsidTr="00EB0B03">
        <w:tc>
          <w:tcPr>
            <w:tcW w:w="5261" w:type="dxa"/>
            <w:tcBorders>
              <w:top w:val="single" w:sz="4" w:space="0" w:color="auto"/>
              <w:bottom w:val="double" w:sz="4" w:space="0" w:color="auto"/>
            </w:tcBorders>
          </w:tcPr>
          <w:p w14:paraId="3BE0122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4999" w:type="dxa"/>
            <w:tcBorders>
              <w:top w:val="single" w:sz="4" w:space="0" w:color="auto"/>
              <w:bottom w:val="double" w:sz="4" w:space="0" w:color="auto"/>
            </w:tcBorders>
          </w:tcPr>
          <w:p w14:paraId="1E253784" w14:textId="7743AC61" w:rsidR="00F734C6" w:rsidRPr="00290754" w:rsidRDefault="00C52BD4" w:rsidP="003627C7">
            <w:pPr>
              <w:jc w:val="center"/>
              <w:rPr>
                <w:rFonts w:ascii="Arial" w:hAnsi="Arial" w:cs="Arial"/>
                <w:sz w:val="22"/>
                <w:szCs w:val="22"/>
              </w:rPr>
            </w:pPr>
            <w:r>
              <w:rPr>
                <w:rFonts w:ascii="Arial" w:hAnsi="Arial" w:cs="Arial"/>
                <w:sz w:val="22"/>
                <w:szCs w:val="22"/>
              </w:rPr>
              <w:t>5.2</w:t>
            </w:r>
          </w:p>
        </w:tc>
      </w:tr>
    </w:tbl>
    <w:p w14:paraId="714A4C78" w14:textId="77777777" w:rsidR="00F734C6" w:rsidRPr="00CB60BD" w:rsidRDefault="00F734C6" w:rsidP="00F734C6">
      <w:pPr>
        <w:rPr>
          <w:rFonts w:ascii="Arial" w:hAnsi="Arial" w:cs="Arial"/>
          <w:sz w:val="22"/>
          <w:szCs w:val="22"/>
        </w:rPr>
      </w:pPr>
    </w:p>
    <w:p w14:paraId="4A647B2C" w14:textId="1F13E49C"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E61DF7">
        <w:rPr>
          <w:rFonts w:ascii="Arial" w:hAnsi="Arial" w:cs="Arial"/>
          <w:sz w:val="22"/>
          <w:szCs w:val="22"/>
        </w:rPr>
        <w:t>2019</w:t>
      </w:r>
      <w:r w:rsidRPr="00F734C6">
        <w:rPr>
          <w:rFonts w:ascii="Arial" w:hAnsi="Arial" w:cs="Arial"/>
          <w:sz w:val="22"/>
          <w:szCs w:val="22"/>
        </w:rPr>
        <w:t xml:space="preserve"> by </w:t>
      </w:r>
      <w:r w:rsidR="00E61DF7">
        <w:rPr>
          <w:rFonts w:ascii="Arial" w:hAnsi="Arial" w:cs="Arial"/>
          <w:sz w:val="22"/>
          <w:szCs w:val="22"/>
        </w:rPr>
        <w:t>General Motors</w:t>
      </w:r>
      <w:r w:rsidRPr="00F734C6">
        <w:rPr>
          <w:rFonts w:ascii="Arial" w:hAnsi="Arial" w:cs="Arial"/>
          <w:sz w:val="22"/>
          <w:szCs w:val="22"/>
        </w:rPr>
        <w:t>:</w:t>
      </w:r>
    </w:p>
    <w:p w14:paraId="0BD63043" w14:textId="77777777" w:rsidR="00F734C6" w:rsidRPr="00CB60BD" w:rsidRDefault="00F734C6" w:rsidP="00F734C6">
      <w:pPr>
        <w:rPr>
          <w:rFonts w:ascii="Arial" w:hAnsi="Arial" w:cs="Arial"/>
          <w:sz w:val="22"/>
          <w:szCs w:val="22"/>
        </w:rPr>
      </w:pPr>
    </w:p>
    <w:tbl>
      <w:tblPr>
        <w:tblW w:w="10260"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261"/>
        <w:gridCol w:w="4999"/>
      </w:tblGrid>
      <w:tr w:rsidR="00F734C6" w:rsidRPr="00F734C6" w14:paraId="7452417D" w14:textId="77777777" w:rsidTr="00625CFB">
        <w:tc>
          <w:tcPr>
            <w:tcW w:w="5261" w:type="dxa"/>
            <w:shd w:val="clear" w:color="auto" w:fill="D9D9D9"/>
          </w:tcPr>
          <w:p w14:paraId="330635AF"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4999" w:type="dxa"/>
            <w:shd w:val="clear" w:color="auto" w:fill="D9D9D9"/>
          </w:tcPr>
          <w:p w14:paraId="10464F06"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0ABC2C8B" w14:textId="77777777" w:rsidTr="00625CFB">
        <w:tc>
          <w:tcPr>
            <w:tcW w:w="5261" w:type="dxa"/>
            <w:shd w:val="clear" w:color="auto" w:fill="FFFFFF"/>
          </w:tcPr>
          <w:p w14:paraId="12A74DFA" w14:textId="75308698" w:rsidR="00F734C6" w:rsidRPr="00F734C6" w:rsidRDefault="006F5DF0" w:rsidP="00E63937">
            <w:pPr>
              <w:rPr>
                <w:rFonts w:ascii="Arial" w:hAnsi="Arial" w:cs="Arial"/>
                <w:sz w:val="22"/>
                <w:szCs w:val="22"/>
              </w:rPr>
            </w:pPr>
            <w:r>
              <w:rPr>
                <w:rFonts w:ascii="Arial" w:hAnsi="Arial" w:cs="Arial"/>
                <w:sz w:val="22"/>
                <w:szCs w:val="22"/>
              </w:rPr>
              <w:t>Ethyl benzene</w:t>
            </w:r>
          </w:p>
        </w:tc>
        <w:tc>
          <w:tcPr>
            <w:tcW w:w="4999" w:type="dxa"/>
            <w:shd w:val="clear" w:color="auto" w:fill="FFFFFF"/>
          </w:tcPr>
          <w:p w14:paraId="37672326" w14:textId="1B640E29" w:rsidR="00F734C6" w:rsidRPr="006F5DF0" w:rsidRDefault="006F5DF0" w:rsidP="00E63937">
            <w:pPr>
              <w:jc w:val="center"/>
              <w:rPr>
                <w:rFonts w:ascii="Arial" w:hAnsi="Arial" w:cs="Arial"/>
                <w:bCs/>
                <w:sz w:val="22"/>
                <w:szCs w:val="22"/>
              </w:rPr>
            </w:pPr>
            <w:r w:rsidRPr="006F5DF0">
              <w:rPr>
                <w:rFonts w:ascii="Arial" w:hAnsi="Arial" w:cs="Arial"/>
                <w:bCs/>
                <w:sz w:val="22"/>
                <w:szCs w:val="22"/>
              </w:rPr>
              <w:t>0.1</w:t>
            </w:r>
          </w:p>
        </w:tc>
      </w:tr>
      <w:tr w:rsidR="00F734C6" w:rsidRPr="00F734C6" w14:paraId="7CFA0527" w14:textId="77777777" w:rsidTr="00625CFB">
        <w:tc>
          <w:tcPr>
            <w:tcW w:w="5261" w:type="dxa"/>
            <w:shd w:val="clear" w:color="auto" w:fill="FFFFFF"/>
          </w:tcPr>
          <w:p w14:paraId="70058BC3" w14:textId="5DC8A360" w:rsidR="00F734C6" w:rsidRPr="00F734C6" w:rsidRDefault="006F5DF0" w:rsidP="00E63937">
            <w:pPr>
              <w:rPr>
                <w:rFonts w:ascii="Arial" w:hAnsi="Arial" w:cs="Arial"/>
                <w:sz w:val="22"/>
                <w:szCs w:val="22"/>
              </w:rPr>
            </w:pPr>
            <w:r>
              <w:rPr>
                <w:rFonts w:ascii="Arial" w:hAnsi="Arial" w:cs="Arial"/>
                <w:sz w:val="22"/>
                <w:szCs w:val="22"/>
              </w:rPr>
              <w:t>Ethylene glycol</w:t>
            </w:r>
          </w:p>
        </w:tc>
        <w:tc>
          <w:tcPr>
            <w:tcW w:w="4999" w:type="dxa"/>
            <w:shd w:val="clear" w:color="auto" w:fill="FFFFFF"/>
          </w:tcPr>
          <w:p w14:paraId="1FCFABAE" w14:textId="61987086" w:rsidR="00AD5610" w:rsidRPr="006F5DF0" w:rsidRDefault="00AD5610" w:rsidP="00AD5610">
            <w:pPr>
              <w:jc w:val="center"/>
              <w:rPr>
                <w:rFonts w:ascii="Arial" w:hAnsi="Arial" w:cs="Arial"/>
                <w:bCs/>
                <w:sz w:val="22"/>
                <w:szCs w:val="22"/>
              </w:rPr>
            </w:pPr>
            <w:r>
              <w:rPr>
                <w:rFonts w:ascii="Arial" w:hAnsi="Arial" w:cs="Arial"/>
                <w:bCs/>
                <w:sz w:val="22"/>
                <w:szCs w:val="22"/>
              </w:rPr>
              <w:t>2.6</w:t>
            </w:r>
          </w:p>
        </w:tc>
      </w:tr>
      <w:tr w:rsidR="00F734C6" w:rsidRPr="00F734C6" w14:paraId="7BC98CF0" w14:textId="77777777" w:rsidTr="00625CFB">
        <w:tc>
          <w:tcPr>
            <w:tcW w:w="5261" w:type="dxa"/>
            <w:shd w:val="clear" w:color="auto" w:fill="FFFFFF"/>
          </w:tcPr>
          <w:p w14:paraId="1EA4AC4B" w14:textId="4A6A004A" w:rsidR="00F734C6" w:rsidRPr="00F734C6" w:rsidRDefault="006F5DF0" w:rsidP="00E63937">
            <w:pPr>
              <w:rPr>
                <w:rFonts w:ascii="Arial" w:hAnsi="Arial" w:cs="Arial"/>
                <w:sz w:val="22"/>
                <w:szCs w:val="22"/>
              </w:rPr>
            </w:pPr>
            <w:r>
              <w:rPr>
                <w:rFonts w:ascii="Arial" w:hAnsi="Arial" w:cs="Arial"/>
                <w:sz w:val="22"/>
                <w:szCs w:val="22"/>
              </w:rPr>
              <w:t>Glycol ethers</w:t>
            </w:r>
          </w:p>
        </w:tc>
        <w:tc>
          <w:tcPr>
            <w:tcW w:w="4999" w:type="dxa"/>
            <w:shd w:val="clear" w:color="auto" w:fill="FFFFFF"/>
          </w:tcPr>
          <w:p w14:paraId="2E728E4B" w14:textId="22282FB9" w:rsidR="00F734C6" w:rsidRPr="006F5DF0" w:rsidRDefault="006F5DF0" w:rsidP="00E63937">
            <w:pPr>
              <w:jc w:val="center"/>
              <w:rPr>
                <w:rFonts w:ascii="Arial" w:hAnsi="Arial" w:cs="Arial"/>
                <w:bCs/>
                <w:sz w:val="22"/>
                <w:szCs w:val="22"/>
              </w:rPr>
            </w:pPr>
            <w:r w:rsidRPr="006F5DF0">
              <w:rPr>
                <w:rFonts w:ascii="Arial" w:hAnsi="Arial" w:cs="Arial"/>
                <w:bCs/>
                <w:sz w:val="22"/>
                <w:szCs w:val="22"/>
              </w:rPr>
              <w:t>0.7</w:t>
            </w:r>
          </w:p>
        </w:tc>
      </w:tr>
      <w:tr w:rsidR="00F734C6" w:rsidRPr="00F734C6" w14:paraId="7A9945FC" w14:textId="77777777" w:rsidTr="00625CFB">
        <w:tc>
          <w:tcPr>
            <w:tcW w:w="5261" w:type="dxa"/>
            <w:shd w:val="clear" w:color="auto" w:fill="FFFFFF"/>
          </w:tcPr>
          <w:p w14:paraId="7E30CE24" w14:textId="703076E4" w:rsidR="00F734C6" w:rsidRPr="00F734C6" w:rsidRDefault="006F5DF0" w:rsidP="00E63937">
            <w:pPr>
              <w:rPr>
                <w:rFonts w:ascii="Arial" w:hAnsi="Arial" w:cs="Arial"/>
                <w:sz w:val="22"/>
                <w:szCs w:val="22"/>
              </w:rPr>
            </w:pPr>
            <w:r>
              <w:rPr>
                <w:rFonts w:ascii="Arial" w:hAnsi="Arial" w:cs="Arial"/>
                <w:sz w:val="22"/>
                <w:szCs w:val="22"/>
              </w:rPr>
              <w:t>Hexane</w:t>
            </w:r>
          </w:p>
        </w:tc>
        <w:tc>
          <w:tcPr>
            <w:tcW w:w="4999" w:type="dxa"/>
            <w:shd w:val="clear" w:color="auto" w:fill="FFFFFF"/>
          </w:tcPr>
          <w:p w14:paraId="31613E21" w14:textId="6A02255F" w:rsidR="00F734C6" w:rsidRPr="006F5DF0" w:rsidRDefault="006F5DF0" w:rsidP="00E63937">
            <w:pPr>
              <w:jc w:val="center"/>
              <w:rPr>
                <w:rFonts w:ascii="Arial" w:hAnsi="Arial" w:cs="Arial"/>
                <w:bCs/>
                <w:sz w:val="22"/>
                <w:szCs w:val="22"/>
              </w:rPr>
            </w:pPr>
            <w:r w:rsidRPr="006F5DF0">
              <w:rPr>
                <w:rFonts w:ascii="Arial" w:hAnsi="Arial" w:cs="Arial"/>
                <w:bCs/>
                <w:sz w:val="22"/>
                <w:szCs w:val="22"/>
              </w:rPr>
              <w:t>0.5</w:t>
            </w:r>
          </w:p>
        </w:tc>
      </w:tr>
      <w:tr w:rsidR="00F734C6" w:rsidRPr="00F734C6" w14:paraId="5BBBF4B4" w14:textId="77777777" w:rsidTr="00625CFB">
        <w:tc>
          <w:tcPr>
            <w:tcW w:w="5261" w:type="dxa"/>
            <w:tcBorders>
              <w:bottom w:val="single" w:sz="6" w:space="0" w:color="auto"/>
            </w:tcBorders>
            <w:shd w:val="clear" w:color="auto" w:fill="FFFFFF"/>
          </w:tcPr>
          <w:p w14:paraId="651ED81E" w14:textId="63C917B4" w:rsidR="00F734C6" w:rsidRPr="00F734C6" w:rsidRDefault="006F5DF0" w:rsidP="00E63937">
            <w:pPr>
              <w:rPr>
                <w:rFonts w:ascii="Arial" w:hAnsi="Arial" w:cs="Arial"/>
                <w:sz w:val="22"/>
                <w:szCs w:val="22"/>
              </w:rPr>
            </w:pPr>
            <w:r>
              <w:rPr>
                <w:rFonts w:ascii="Arial" w:hAnsi="Arial" w:cs="Arial"/>
                <w:sz w:val="22"/>
                <w:szCs w:val="22"/>
              </w:rPr>
              <w:t>Hydrochloric acid</w:t>
            </w:r>
          </w:p>
        </w:tc>
        <w:tc>
          <w:tcPr>
            <w:tcW w:w="4999" w:type="dxa"/>
            <w:tcBorders>
              <w:bottom w:val="single" w:sz="6" w:space="0" w:color="auto"/>
            </w:tcBorders>
            <w:shd w:val="clear" w:color="auto" w:fill="FFFFFF"/>
          </w:tcPr>
          <w:p w14:paraId="6B55F59A" w14:textId="3E5BDFF4" w:rsidR="00F734C6" w:rsidRPr="006F5DF0" w:rsidRDefault="006F5DF0" w:rsidP="00E63937">
            <w:pPr>
              <w:jc w:val="center"/>
              <w:rPr>
                <w:rFonts w:ascii="Arial" w:hAnsi="Arial" w:cs="Arial"/>
                <w:bCs/>
                <w:sz w:val="22"/>
                <w:szCs w:val="22"/>
              </w:rPr>
            </w:pPr>
            <w:r w:rsidRPr="006F5DF0">
              <w:rPr>
                <w:rFonts w:ascii="Arial" w:hAnsi="Arial" w:cs="Arial"/>
                <w:bCs/>
                <w:sz w:val="22"/>
                <w:szCs w:val="22"/>
              </w:rPr>
              <w:t>0.4</w:t>
            </w:r>
          </w:p>
        </w:tc>
      </w:tr>
      <w:tr w:rsidR="006F5DF0" w:rsidRPr="00F734C6" w14:paraId="559C06EF" w14:textId="77777777" w:rsidTr="00625CFB">
        <w:tc>
          <w:tcPr>
            <w:tcW w:w="5261" w:type="dxa"/>
            <w:tcBorders>
              <w:bottom w:val="single" w:sz="6" w:space="0" w:color="auto"/>
            </w:tcBorders>
            <w:shd w:val="clear" w:color="auto" w:fill="FFFFFF"/>
          </w:tcPr>
          <w:p w14:paraId="3D36D0EB" w14:textId="731FC84E" w:rsidR="006F5DF0" w:rsidRDefault="006F5DF0" w:rsidP="00E63937">
            <w:pPr>
              <w:rPr>
                <w:rFonts w:ascii="Arial" w:hAnsi="Arial" w:cs="Arial"/>
                <w:sz w:val="22"/>
                <w:szCs w:val="22"/>
              </w:rPr>
            </w:pPr>
            <w:r>
              <w:rPr>
                <w:rFonts w:ascii="Arial" w:hAnsi="Arial" w:cs="Arial"/>
                <w:sz w:val="22"/>
                <w:szCs w:val="22"/>
              </w:rPr>
              <w:t>Methanol</w:t>
            </w:r>
          </w:p>
        </w:tc>
        <w:tc>
          <w:tcPr>
            <w:tcW w:w="4999" w:type="dxa"/>
            <w:tcBorders>
              <w:bottom w:val="single" w:sz="6" w:space="0" w:color="auto"/>
            </w:tcBorders>
            <w:shd w:val="clear" w:color="auto" w:fill="FFFFFF"/>
          </w:tcPr>
          <w:p w14:paraId="7AF9A0D5" w14:textId="64EB0701" w:rsidR="006F5DF0" w:rsidRPr="006F5DF0" w:rsidRDefault="006F5DF0" w:rsidP="00E63937">
            <w:pPr>
              <w:jc w:val="center"/>
              <w:rPr>
                <w:rFonts w:ascii="Arial" w:hAnsi="Arial" w:cs="Arial"/>
                <w:bCs/>
                <w:sz w:val="22"/>
                <w:szCs w:val="22"/>
              </w:rPr>
            </w:pPr>
            <w:r w:rsidRPr="006F5DF0">
              <w:rPr>
                <w:rFonts w:ascii="Arial" w:hAnsi="Arial" w:cs="Arial"/>
                <w:bCs/>
                <w:sz w:val="22"/>
                <w:szCs w:val="22"/>
              </w:rPr>
              <w:t>0.1</w:t>
            </w:r>
          </w:p>
        </w:tc>
      </w:tr>
      <w:tr w:rsidR="006F5DF0" w:rsidRPr="00F734C6" w14:paraId="14DFDAD5" w14:textId="77777777" w:rsidTr="00625CFB">
        <w:tc>
          <w:tcPr>
            <w:tcW w:w="5261" w:type="dxa"/>
            <w:tcBorders>
              <w:bottom w:val="single" w:sz="6" w:space="0" w:color="auto"/>
            </w:tcBorders>
            <w:shd w:val="clear" w:color="auto" w:fill="FFFFFF"/>
          </w:tcPr>
          <w:p w14:paraId="5DC2ECE4" w14:textId="6681DDF7" w:rsidR="006F5DF0" w:rsidRDefault="006F5DF0" w:rsidP="00E63937">
            <w:pPr>
              <w:rPr>
                <w:rFonts w:ascii="Arial" w:hAnsi="Arial" w:cs="Arial"/>
                <w:sz w:val="22"/>
                <w:szCs w:val="22"/>
              </w:rPr>
            </w:pPr>
            <w:r>
              <w:rPr>
                <w:rFonts w:ascii="Arial" w:hAnsi="Arial" w:cs="Arial"/>
                <w:sz w:val="22"/>
                <w:szCs w:val="22"/>
              </w:rPr>
              <w:t>Toluene</w:t>
            </w:r>
          </w:p>
        </w:tc>
        <w:tc>
          <w:tcPr>
            <w:tcW w:w="4999" w:type="dxa"/>
            <w:tcBorders>
              <w:bottom w:val="single" w:sz="6" w:space="0" w:color="auto"/>
            </w:tcBorders>
            <w:shd w:val="clear" w:color="auto" w:fill="FFFFFF"/>
          </w:tcPr>
          <w:p w14:paraId="1A06E084" w14:textId="62CEA55E" w:rsidR="006F5DF0" w:rsidRPr="006F5DF0" w:rsidRDefault="006F5DF0" w:rsidP="00E63937">
            <w:pPr>
              <w:jc w:val="center"/>
              <w:rPr>
                <w:rFonts w:ascii="Arial" w:hAnsi="Arial" w:cs="Arial"/>
                <w:bCs/>
                <w:sz w:val="22"/>
                <w:szCs w:val="22"/>
              </w:rPr>
            </w:pPr>
            <w:r w:rsidRPr="006F5DF0">
              <w:rPr>
                <w:rFonts w:ascii="Arial" w:hAnsi="Arial" w:cs="Arial"/>
                <w:bCs/>
                <w:sz w:val="22"/>
                <w:szCs w:val="22"/>
              </w:rPr>
              <w:t>0.2</w:t>
            </w:r>
          </w:p>
        </w:tc>
      </w:tr>
      <w:tr w:rsidR="006F5DF0" w:rsidRPr="00F734C6" w14:paraId="0B41F334" w14:textId="77777777" w:rsidTr="00625CFB">
        <w:tc>
          <w:tcPr>
            <w:tcW w:w="5261" w:type="dxa"/>
            <w:tcBorders>
              <w:bottom w:val="single" w:sz="6" w:space="0" w:color="auto"/>
            </w:tcBorders>
            <w:shd w:val="clear" w:color="auto" w:fill="FFFFFF"/>
          </w:tcPr>
          <w:p w14:paraId="6ADADDAA" w14:textId="496410A5" w:rsidR="006F5DF0" w:rsidRDefault="006F5DF0" w:rsidP="00E63937">
            <w:pPr>
              <w:rPr>
                <w:rFonts w:ascii="Arial" w:hAnsi="Arial" w:cs="Arial"/>
                <w:sz w:val="22"/>
                <w:szCs w:val="22"/>
              </w:rPr>
            </w:pPr>
            <w:r>
              <w:rPr>
                <w:rFonts w:ascii="Arial" w:hAnsi="Arial" w:cs="Arial"/>
                <w:sz w:val="22"/>
                <w:szCs w:val="22"/>
              </w:rPr>
              <w:t>Xylenes</w:t>
            </w:r>
          </w:p>
        </w:tc>
        <w:tc>
          <w:tcPr>
            <w:tcW w:w="4999" w:type="dxa"/>
            <w:tcBorders>
              <w:bottom w:val="single" w:sz="6" w:space="0" w:color="auto"/>
            </w:tcBorders>
            <w:shd w:val="clear" w:color="auto" w:fill="FFFFFF"/>
          </w:tcPr>
          <w:p w14:paraId="6976BD1D" w14:textId="73645AC1" w:rsidR="006F5DF0" w:rsidRPr="006F5DF0" w:rsidRDefault="006F5DF0" w:rsidP="00E63937">
            <w:pPr>
              <w:jc w:val="center"/>
              <w:rPr>
                <w:rFonts w:ascii="Arial" w:hAnsi="Arial" w:cs="Arial"/>
                <w:bCs/>
                <w:sz w:val="22"/>
                <w:szCs w:val="22"/>
              </w:rPr>
            </w:pPr>
            <w:r w:rsidRPr="006F5DF0">
              <w:rPr>
                <w:rFonts w:ascii="Arial" w:hAnsi="Arial" w:cs="Arial"/>
                <w:bCs/>
                <w:sz w:val="22"/>
                <w:szCs w:val="22"/>
              </w:rPr>
              <w:t>0.4</w:t>
            </w:r>
          </w:p>
        </w:tc>
      </w:tr>
      <w:tr w:rsidR="00F734C6" w:rsidRPr="00F734C6" w14:paraId="102A8154" w14:textId="77777777" w:rsidTr="00625CFB">
        <w:tc>
          <w:tcPr>
            <w:tcW w:w="5261" w:type="dxa"/>
            <w:tcBorders>
              <w:top w:val="single" w:sz="6" w:space="0" w:color="auto"/>
              <w:bottom w:val="double" w:sz="4" w:space="0" w:color="auto"/>
            </w:tcBorders>
            <w:shd w:val="clear" w:color="auto" w:fill="FFFFFF"/>
          </w:tcPr>
          <w:p w14:paraId="54A77CA0"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4999" w:type="dxa"/>
            <w:tcBorders>
              <w:top w:val="single" w:sz="6" w:space="0" w:color="auto"/>
              <w:bottom w:val="double" w:sz="4" w:space="0" w:color="auto"/>
            </w:tcBorders>
            <w:shd w:val="clear" w:color="auto" w:fill="FFFFFF"/>
          </w:tcPr>
          <w:p w14:paraId="3864DACB" w14:textId="4685ED8D" w:rsidR="00AD5610" w:rsidRPr="00F734C6" w:rsidRDefault="00AD5610" w:rsidP="00AD5610">
            <w:pPr>
              <w:jc w:val="center"/>
              <w:rPr>
                <w:rFonts w:ascii="Arial" w:hAnsi="Arial" w:cs="Arial"/>
                <w:b/>
                <w:sz w:val="22"/>
                <w:szCs w:val="22"/>
              </w:rPr>
            </w:pPr>
            <w:r>
              <w:rPr>
                <w:rFonts w:ascii="Arial" w:hAnsi="Arial" w:cs="Arial"/>
                <w:b/>
                <w:sz w:val="22"/>
                <w:szCs w:val="22"/>
              </w:rPr>
              <w:t>5.2</w:t>
            </w:r>
          </w:p>
        </w:tc>
      </w:tr>
    </w:tbl>
    <w:p w14:paraId="49B0365A"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0821F570" w14:textId="77777777" w:rsidR="000F73C3" w:rsidRDefault="000F73C3" w:rsidP="00167B85">
      <w:pPr>
        <w:jc w:val="both"/>
        <w:rPr>
          <w:rFonts w:ascii="Arial" w:hAnsi="Arial" w:cs="Arial"/>
          <w:sz w:val="22"/>
          <w:szCs w:val="22"/>
        </w:rPr>
      </w:pPr>
    </w:p>
    <w:p w14:paraId="19D17BE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48AA822" w14:textId="77777777" w:rsidR="00AF4326" w:rsidRPr="00290754" w:rsidRDefault="00AF4326">
      <w:pPr>
        <w:rPr>
          <w:rFonts w:ascii="Arial" w:hAnsi="Arial" w:cs="Arial"/>
          <w:sz w:val="22"/>
          <w:szCs w:val="22"/>
        </w:rPr>
      </w:pPr>
    </w:p>
    <w:p w14:paraId="2660CCB6" w14:textId="77777777" w:rsidR="00AF4326" w:rsidRPr="00290754" w:rsidRDefault="00AF4326" w:rsidP="00E837B2">
      <w:pPr>
        <w:outlineLvl w:val="0"/>
        <w:rPr>
          <w:rFonts w:ascii="Arial" w:hAnsi="Arial" w:cs="Arial"/>
          <w:b/>
          <w:sz w:val="22"/>
          <w:szCs w:val="22"/>
          <w:u w:val="single"/>
        </w:rPr>
      </w:pPr>
      <w:bookmarkStart w:id="19" w:name="_Toc480946819"/>
      <w:bookmarkStart w:id="20" w:name="_Toc482691114"/>
      <w:r w:rsidRPr="00290754">
        <w:rPr>
          <w:rFonts w:ascii="Arial" w:hAnsi="Arial" w:cs="Arial"/>
          <w:b/>
          <w:sz w:val="22"/>
          <w:szCs w:val="22"/>
          <w:u w:val="single"/>
        </w:rPr>
        <w:t>Regulatory Analysis</w:t>
      </w:r>
      <w:bookmarkEnd w:id="19"/>
      <w:bookmarkEnd w:id="20"/>
    </w:p>
    <w:p w14:paraId="6A9A29F9" w14:textId="77777777" w:rsidR="00AF4326" w:rsidRPr="005A6987" w:rsidRDefault="00AF4326" w:rsidP="00167B85">
      <w:pPr>
        <w:jc w:val="both"/>
        <w:rPr>
          <w:rFonts w:ascii="Arial" w:hAnsi="Arial" w:cs="Arial"/>
          <w:sz w:val="22"/>
          <w:szCs w:val="22"/>
        </w:rPr>
      </w:pPr>
    </w:p>
    <w:p w14:paraId="374916B7" w14:textId="77777777" w:rsidR="000F73C3" w:rsidRPr="00290754" w:rsidRDefault="000F73C3" w:rsidP="007D5440">
      <w:pPr>
        <w:jc w:val="both"/>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46ECE40" w14:textId="38B27C77" w:rsidR="000F73C3" w:rsidRPr="00337750" w:rsidRDefault="000F73C3" w:rsidP="000F73C3">
      <w:pPr>
        <w:jc w:val="both"/>
        <w:rPr>
          <w:rFonts w:ascii="Arial" w:hAnsi="Arial" w:cs="Arial"/>
          <w:color w:val="0000FF"/>
          <w:sz w:val="22"/>
          <w:szCs w:val="22"/>
        </w:rPr>
      </w:pPr>
    </w:p>
    <w:p w14:paraId="5151079C" w14:textId="5FBC39AF" w:rsidR="00D95EB4" w:rsidRDefault="00CD1189" w:rsidP="00D95EB4">
      <w:pPr>
        <w:jc w:val="both"/>
        <w:rPr>
          <w:rFonts w:ascii="Arial" w:hAnsi="Arial" w:cs="Arial"/>
          <w:sz w:val="22"/>
          <w:szCs w:val="22"/>
        </w:rPr>
      </w:pPr>
      <w:r>
        <w:rPr>
          <w:rFonts w:ascii="Arial" w:hAnsi="Arial" w:cs="Arial"/>
          <w:sz w:val="22"/>
          <w:szCs w:val="22"/>
        </w:rPr>
        <w:t>Oakland</w:t>
      </w:r>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 xml:space="preserve">attainment area with respect to the </w:t>
      </w:r>
      <w:r w:rsidR="00625CFB">
        <w:rPr>
          <w:rFonts w:ascii="Arial" w:hAnsi="Arial" w:cs="Arial"/>
          <w:sz w:val="22"/>
          <w:szCs w:val="22"/>
        </w:rPr>
        <w:t>eight</w:t>
      </w:r>
      <w:r w:rsidR="000F73C3" w:rsidRPr="00A458A7">
        <w:rPr>
          <w:rFonts w:ascii="Arial" w:hAnsi="Arial" w:cs="Arial"/>
          <w:sz w:val="22"/>
          <w:szCs w:val="22"/>
        </w:rPr>
        <w:t>-hour ozone standard.</w:t>
      </w:r>
    </w:p>
    <w:p w14:paraId="2C9DD34D" w14:textId="77777777" w:rsidR="000F73C3" w:rsidRPr="00290754" w:rsidRDefault="000F73C3" w:rsidP="000F73C3">
      <w:pPr>
        <w:jc w:val="both"/>
        <w:rPr>
          <w:rFonts w:ascii="Arial" w:hAnsi="Arial" w:cs="Arial"/>
          <w:sz w:val="22"/>
          <w:szCs w:val="22"/>
        </w:rPr>
      </w:pPr>
    </w:p>
    <w:p w14:paraId="05150F8C" w14:textId="1C649E2A" w:rsidR="000F73C3" w:rsidRDefault="000F73C3" w:rsidP="000F73C3">
      <w:pPr>
        <w:jc w:val="both"/>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04740A">
        <w:rPr>
          <w:rFonts w:ascii="Arial" w:hAnsi="Arial" w:cs="Arial"/>
          <w:sz w:val="22"/>
          <w:szCs w:val="22"/>
        </w:rPr>
        <w:t xml:space="preserve"> </w:t>
      </w:r>
      <w:r w:rsidRPr="00167B85">
        <w:rPr>
          <w:rFonts w:ascii="Arial" w:hAnsi="Arial" w:cs="Arial"/>
          <w:sz w:val="22"/>
          <w:szCs w:val="22"/>
        </w:rPr>
        <w:t xml:space="preserve">the potential to emit </w:t>
      </w:r>
      <w:bookmarkStart w:id="21" w:name="Pollutant_dropdown2"/>
      <w:r w:rsidR="00F734C6">
        <w:rPr>
          <w:rFonts w:ascii="Arial" w:hAnsi="Arial" w:cs="Arial"/>
          <w:sz w:val="22"/>
          <w:szCs w:val="22"/>
        </w:rPr>
        <w:t xml:space="preserve">of </w:t>
      </w:r>
      <w:bookmarkEnd w:id="21"/>
      <w:r w:rsidR="00CD1189">
        <w:rPr>
          <w:rFonts w:ascii="Arial" w:hAnsi="Arial" w:cs="Arial"/>
          <w:sz w:val="22"/>
          <w:szCs w:val="22"/>
        </w:rPr>
        <w:t xml:space="preserve">carbon monoxide and nitrogen oxides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2C059702" w14:textId="77777777" w:rsidR="00CB43FA" w:rsidRPr="008A0FF1" w:rsidRDefault="00CB43FA" w:rsidP="000F73C3">
      <w:pPr>
        <w:jc w:val="both"/>
        <w:rPr>
          <w:rFonts w:ascii="Arial" w:hAnsi="Arial" w:cs="Arial"/>
          <w:sz w:val="22"/>
          <w:szCs w:val="22"/>
        </w:rPr>
      </w:pPr>
    </w:p>
    <w:p w14:paraId="16F1DE8E" w14:textId="5C6F2031" w:rsidR="00596B15" w:rsidRPr="00CD1189" w:rsidRDefault="00762A17" w:rsidP="00596B15">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sidR="00CB0D4C">
        <w:rPr>
          <w:rFonts w:ascii="Arial" w:hAnsi="Arial" w:cs="Arial"/>
          <w:sz w:val="22"/>
          <w:szCs w:val="22"/>
        </w:rPr>
        <w:t xml:space="preserve"> a “synthetic minor” source </w:t>
      </w:r>
      <w:r w:rsidR="00481F2F">
        <w:rPr>
          <w:rFonts w:ascii="Arial" w:hAnsi="Arial" w:cs="Arial"/>
          <w:sz w:val="22"/>
          <w:szCs w:val="22"/>
        </w:rPr>
        <w:t>regarding</w:t>
      </w:r>
      <w:r w:rsidR="00CB0D4C">
        <w:rPr>
          <w:rFonts w:ascii="Arial" w:hAnsi="Arial" w:cs="Arial"/>
          <w:sz w:val="22"/>
          <w:szCs w:val="22"/>
        </w:rPr>
        <w:t xml:space="preserve"> HAP emissions because the stationary source accepted a legally enforceable permit condition limiting </w:t>
      </w:r>
      <w:r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Pr="00762A17">
        <w:rPr>
          <w:rFonts w:ascii="Arial" w:hAnsi="Arial" w:cs="Arial"/>
          <w:sz w:val="22"/>
          <w:szCs w:val="22"/>
        </w:rPr>
        <w:t>the federal Clean Air Act,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p>
    <w:p w14:paraId="69521768" w14:textId="77777777" w:rsidR="00CB43FA" w:rsidRPr="003173E8" w:rsidRDefault="00CB43FA" w:rsidP="000F73C3">
      <w:pPr>
        <w:jc w:val="both"/>
        <w:rPr>
          <w:rFonts w:ascii="Arial" w:hAnsi="Arial" w:cs="Arial"/>
          <w:sz w:val="22"/>
          <w:szCs w:val="22"/>
        </w:rPr>
      </w:pPr>
    </w:p>
    <w:p w14:paraId="3C6E8D48" w14:textId="518587CC" w:rsidR="00C40B2A" w:rsidRDefault="00110823" w:rsidP="00E837B2">
      <w:pPr>
        <w:jc w:val="both"/>
        <w:rPr>
          <w:rFonts w:ascii="Arial" w:hAnsi="Arial" w:cs="Arial"/>
          <w:sz w:val="22"/>
          <w:szCs w:val="22"/>
        </w:rPr>
      </w:pPr>
      <w:bookmarkStart w:id="22" w:name="_Hlk54091990"/>
      <w:r>
        <w:rPr>
          <w:rFonts w:ascii="Arial" w:hAnsi="Arial" w:cs="Arial"/>
          <w:sz w:val="22"/>
          <w:szCs w:val="22"/>
        </w:rPr>
        <w:t xml:space="preserve">The stationary source is considered a major source with respect to </w:t>
      </w:r>
      <w:r w:rsidRPr="00110823">
        <w:rPr>
          <w:rFonts w:ascii="Arial" w:hAnsi="Arial" w:cs="Arial"/>
          <w:sz w:val="22"/>
          <w:szCs w:val="22"/>
        </w:rPr>
        <w:t xml:space="preserve">Prevention of Significant Deterioration </w:t>
      </w:r>
      <w:r>
        <w:rPr>
          <w:rFonts w:ascii="Arial" w:hAnsi="Arial" w:cs="Arial"/>
          <w:sz w:val="22"/>
          <w:szCs w:val="22"/>
        </w:rPr>
        <w:t xml:space="preserve">(PSD) because the potential to emit </w:t>
      </w:r>
      <w:r w:rsidR="00E70312">
        <w:rPr>
          <w:rFonts w:ascii="Arial" w:hAnsi="Arial" w:cs="Arial"/>
          <w:sz w:val="22"/>
          <w:szCs w:val="22"/>
        </w:rPr>
        <w:t>of nitrogen oxides is greater than 250 tons per year.</w:t>
      </w:r>
      <w:r>
        <w:rPr>
          <w:rFonts w:ascii="Arial" w:hAnsi="Arial" w:cs="Arial"/>
          <w:sz w:val="22"/>
          <w:szCs w:val="22"/>
        </w:rPr>
        <w:t xml:space="preserve"> </w:t>
      </w:r>
      <w:r w:rsidR="001E5A1B">
        <w:rPr>
          <w:rFonts w:ascii="Arial" w:hAnsi="Arial" w:cs="Arial"/>
          <w:sz w:val="22"/>
          <w:szCs w:val="22"/>
        </w:rPr>
        <w:t>N</w:t>
      </w:r>
      <w:r w:rsidR="000F73C3">
        <w:rPr>
          <w:rFonts w:ascii="Arial" w:hAnsi="Arial" w:cs="Arial"/>
          <w:sz w:val="22"/>
          <w:szCs w:val="22"/>
        </w:rPr>
        <w:t xml:space="preserve">o </w:t>
      </w:r>
      <w:r w:rsidR="000F73C3" w:rsidRPr="00DE6E0D">
        <w:rPr>
          <w:rFonts w:ascii="Arial" w:hAnsi="Arial" w:cs="Arial"/>
          <w:sz w:val="22"/>
          <w:szCs w:val="22"/>
        </w:rPr>
        <w:t>emission</w:t>
      </w:r>
      <w:r w:rsidR="000F73C3">
        <w:rPr>
          <w:rFonts w:ascii="Arial" w:hAnsi="Arial" w:cs="Arial"/>
          <w:sz w:val="22"/>
          <w:szCs w:val="22"/>
        </w:rPr>
        <w:t xml:space="preserve"> units at t</w:t>
      </w:r>
      <w:r w:rsidR="000F73C3" w:rsidRPr="00290754">
        <w:rPr>
          <w:rFonts w:ascii="Arial" w:hAnsi="Arial" w:cs="Arial"/>
          <w:sz w:val="22"/>
          <w:szCs w:val="22"/>
        </w:rPr>
        <w:t>he stationary source</w:t>
      </w:r>
      <w:r w:rsidR="000F73C3">
        <w:rPr>
          <w:rFonts w:ascii="Arial" w:hAnsi="Arial" w:cs="Arial"/>
          <w:sz w:val="22"/>
          <w:szCs w:val="22"/>
        </w:rPr>
        <w:t xml:space="preserve"> </w:t>
      </w:r>
      <w:r w:rsidR="001E5A1B">
        <w:rPr>
          <w:rFonts w:ascii="Arial" w:hAnsi="Arial" w:cs="Arial"/>
          <w:sz w:val="22"/>
          <w:szCs w:val="22"/>
        </w:rPr>
        <w:t>were</w:t>
      </w:r>
      <w:r w:rsidR="000F73C3" w:rsidRPr="00290754">
        <w:rPr>
          <w:rFonts w:ascii="Arial" w:hAnsi="Arial" w:cs="Arial"/>
          <w:sz w:val="22"/>
          <w:szCs w:val="22"/>
        </w:rPr>
        <w:t xml:space="preserve"> subject to </w:t>
      </w:r>
      <w:r w:rsidR="000F73C3">
        <w:rPr>
          <w:rFonts w:ascii="Arial" w:hAnsi="Arial" w:cs="Arial"/>
          <w:sz w:val="22"/>
          <w:szCs w:val="22"/>
        </w:rPr>
        <w:t xml:space="preserve">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Part 18, Prevention of Significant Deterioration of Air Quality of Act 451,</w:t>
      </w:r>
      <w:r w:rsidR="000F73C3" w:rsidRPr="00290754">
        <w:rPr>
          <w:rFonts w:ascii="Arial" w:hAnsi="Arial" w:cs="Arial"/>
          <w:sz w:val="22"/>
          <w:szCs w:val="22"/>
        </w:rPr>
        <w:t xml:space="preserve"> because</w:t>
      </w:r>
      <w:r w:rsidR="000F73C3">
        <w:rPr>
          <w:rFonts w:ascii="Arial" w:hAnsi="Arial" w:cs="Arial"/>
          <w:sz w:val="22"/>
          <w:szCs w:val="22"/>
        </w:rPr>
        <w:t xml:space="preserve"> at the time of New Source Review permitting</w:t>
      </w:r>
      <w:r w:rsidR="007D5440">
        <w:rPr>
          <w:rFonts w:ascii="Arial" w:hAnsi="Arial" w:cs="Arial"/>
          <w:sz w:val="22"/>
          <w:szCs w:val="22"/>
        </w:rPr>
        <w:t>,</w:t>
      </w:r>
      <w:r w:rsidR="000F73C3">
        <w:rPr>
          <w:rFonts w:ascii="Arial" w:hAnsi="Arial" w:cs="Arial"/>
          <w:sz w:val="22"/>
          <w:szCs w:val="22"/>
        </w:rPr>
        <w:t xml:space="preserve"> </w:t>
      </w:r>
      <w:r w:rsidR="00A932FD">
        <w:rPr>
          <w:rFonts w:ascii="Arial" w:hAnsi="Arial" w:cs="Arial"/>
          <w:sz w:val="22"/>
          <w:szCs w:val="22"/>
        </w:rPr>
        <w:t>no</w:t>
      </w:r>
      <w:r w:rsidR="001F0F29">
        <w:rPr>
          <w:rFonts w:ascii="Arial" w:hAnsi="Arial" w:cs="Arial"/>
          <w:sz w:val="22"/>
          <w:szCs w:val="22"/>
        </w:rPr>
        <w:t xml:space="preserve"> physical </w:t>
      </w:r>
      <w:r w:rsidR="001E5A1B">
        <w:rPr>
          <w:rFonts w:ascii="Arial" w:hAnsi="Arial" w:cs="Arial"/>
          <w:sz w:val="22"/>
          <w:szCs w:val="22"/>
        </w:rPr>
        <w:t xml:space="preserve">or operational </w:t>
      </w:r>
      <w:r w:rsidR="001F0F29">
        <w:rPr>
          <w:rFonts w:ascii="Arial" w:hAnsi="Arial" w:cs="Arial"/>
          <w:sz w:val="22"/>
          <w:szCs w:val="22"/>
        </w:rPr>
        <w:t xml:space="preserve">changes </w:t>
      </w:r>
      <w:r w:rsidR="00A932FD">
        <w:rPr>
          <w:rFonts w:ascii="Arial" w:hAnsi="Arial" w:cs="Arial"/>
          <w:sz w:val="22"/>
          <w:szCs w:val="22"/>
        </w:rPr>
        <w:t xml:space="preserve">were made that would constitute a major </w:t>
      </w:r>
      <w:r w:rsidR="001E5A1B">
        <w:rPr>
          <w:rFonts w:ascii="Arial" w:hAnsi="Arial" w:cs="Arial"/>
          <w:sz w:val="22"/>
          <w:szCs w:val="22"/>
        </w:rPr>
        <w:t>permitting action</w:t>
      </w:r>
      <w:r w:rsidR="00A932FD">
        <w:rPr>
          <w:rFonts w:ascii="Arial" w:hAnsi="Arial" w:cs="Arial"/>
          <w:sz w:val="22"/>
          <w:szCs w:val="22"/>
        </w:rPr>
        <w:t>.</w:t>
      </w:r>
      <w:r w:rsidR="00A932FD" w:rsidRPr="00A932FD">
        <w:rPr>
          <w:rFonts w:ascii="Arial" w:hAnsi="Arial" w:cs="Arial"/>
          <w:sz w:val="22"/>
          <w:szCs w:val="22"/>
        </w:rPr>
        <w:t xml:space="preserve"> </w:t>
      </w:r>
      <w:bookmarkEnd w:id="22"/>
    </w:p>
    <w:p w14:paraId="37D2C077" w14:textId="77777777" w:rsidR="00C40B2A" w:rsidRDefault="00C40B2A" w:rsidP="00E837B2">
      <w:pPr>
        <w:jc w:val="both"/>
        <w:rPr>
          <w:rFonts w:ascii="Arial" w:hAnsi="Arial" w:cs="Arial"/>
          <w:sz w:val="22"/>
          <w:szCs w:val="22"/>
        </w:rPr>
      </w:pPr>
    </w:p>
    <w:p w14:paraId="44DF48DE" w14:textId="332F6626" w:rsidR="00E837B2" w:rsidRPr="00C40B2A" w:rsidRDefault="00E837B2" w:rsidP="00E837B2">
      <w:pPr>
        <w:jc w:val="both"/>
        <w:rPr>
          <w:rFonts w:ascii="Arial" w:hAnsi="Arial" w:cs="Arial"/>
          <w:sz w:val="22"/>
          <w:szCs w:val="22"/>
        </w:rPr>
      </w:pPr>
      <w:r w:rsidRPr="00C40B2A">
        <w:rPr>
          <w:rFonts w:ascii="Arial" w:hAnsi="Arial" w:cs="Arial"/>
          <w:sz w:val="22"/>
          <w:szCs w:val="22"/>
        </w:rPr>
        <w:t>EU-BOILER6</w:t>
      </w:r>
      <w:r w:rsidR="000F73C3" w:rsidRPr="00C40B2A">
        <w:rPr>
          <w:rFonts w:ascii="Arial" w:hAnsi="Arial" w:cs="Arial"/>
          <w:sz w:val="22"/>
          <w:szCs w:val="22"/>
        </w:rPr>
        <w:t xml:space="preserve"> at the stationary source </w:t>
      </w:r>
      <w:r w:rsidRPr="00C40B2A">
        <w:rPr>
          <w:rFonts w:ascii="Arial" w:hAnsi="Arial" w:cs="Arial"/>
          <w:sz w:val="22"/>
          <w:szCs w:val="22"/>
        </w:rPr>
        <w:t>is</w:t>
      </w:r>
      <w:r w:rsidR="000F73C3" w:rsidRPr="00C40B2A">
        <w:rPr>
          <w:rFonts w:ascii="Arial" w:hAnsi="Arial" w:cs="Arial"/>
          <w:sz w:val="22"/>
          <w:szCs w:val="22"/>
        </w:rPr>
        <w:t xml:space="preserve"> subject to the </w:t>
      </w:r>
      <w:r w:rsidR="00CB0D4C" w:rsidRPr="00C40B2A">
        <w:rPr>
          <w:rFonts w:ascii="Arial" w:hAnsi="Arial" w:cs="Arial"/>
          <w:sz w:val="22"/>
          <w:szCs w:val="22"/>
        </w:rPr>
        <w:t>Standards of</w:t>
      </w:r>
      <w:r w:rsidR="000F73C3" w:rsidRPr="00C40B2A">
        <w:rPr>
          <w:rFonts w:ascii="Arial" w:hAnsi="Arial" w:cs="Arial"/>
          <w:sz w:val="22"/>
          <w:szCs w:val="22"/>
        </w:rPr>
        <w:t xml:space="preserve"> Performance for </w:t>
      </w:r>
      <w:r w:rsidRPr="00C40B2A">
        <w:rPr>
          <w:rFonts w:ascii="Arial" w:hAnsi="Arial" w:cs="Arial"/>
          <w:sz w:val="22"/>
          <w:szCs w:val="22"/>
        </w:rPr>
        <w:t>Small Industrial-Commercial-Institutional Steam Generating Units</w:t>
      </w:r>
      <w:r w:rsidR="000F73C3" w:rsidRPr="00C40B2A">
        <w:rPr>
          <w:rFonts w:ascii="Arial" w:hAnsi="Arial" w:cs="Arial"/>
          <w:sz w:val="22"/>
          <w:szCs w:val="22"/>
        </w:rPr>
        <w:t xml:space="preserve"> promulgated in 40 CFR Part 60, Subparts A and </w:t>
      </w:r>
      <w:r w:rsidRPr="00C40B2A">
        <w:rPr>
          <w:rFonts w:ascii="Arial" w:hAnsi="Arial" w:cs="Arial"/>
          <w:sz w:val="22"/>
          <w:szCs w:val="22"/>
        </w:rPr>
        <w:t>Dc</w:t>
      </w:r>
      <w:r w:rsidR="000F73C3" w:rsidRPr="00C40B2A">
        <w:rPr>
          <w:rFonts w:ascii="Arial" w:hAnsi="Arial" w:cs="Arial"/>
          <w:sz w:val="22"/>
          <w:szCs w:val="22"/>
        </w:rPr>
        <w:t>.</w:t>
      </w:r>
    </w:p>
    <w:p w14:paraId="7963FD34" w14:textId="77777777" w:rsidR="00E837B2" w:rsidRPr="00C40B2A" w:rsidRDefault="00E837B2" w:rsidP="00E837B2">
      <w:pPr>
        <w:jc w:val="both"/>
        <w:rPr>
          <w:rFonts w:ascii="Arial" w:hAnsi="Arial" w:cs="Arial"/>
          <w:sz w:val="22"/>
          <w:szCs w:val="22"/>
        </w:rPr>
      </w:pPr>
    </w:p>
    <w:p w14:paraId="067EF750" w14:textId="1969954B" w:rsidR="00086493" w:rsidRPr="00C40B2A" w:rsidRDefault="00E837B2" w:rsidP="000F73C3">
      <w:pPr>
        <w:jc w:val="both"/>
        <w:rPr>
          <w:rFonts w:ascii="Arial" w:hAnsi="Arial" w:cs="Arial"/>
          <w:sz w:val="22"/>
          <w:szCs w:val="22"/>
        </w:rPr>
      </w:pPr>
      <w:bookmarkStart w:id="23" w:name="_Hlk54098899"/>
      <w:bookmarkStart w:id="24" w:name="_Hlk54259463"/>
      <w:r w:rsidRPr="00C40B2A">
        <w:rPr>
          <w:rFonts w:ascii="Arial" w:hAnsi="Arial" w:cs="Arial"/>
          <w:b/>
          <w:bCs/>
          <w:sz w:val="22"/>
          <w:szCs w:val="22"/>
        </w:rPr>
        <w:t>FG-BACKUPGENS</w:t>
      </w:r>
      <w:r w:rsidRPr="00C40B2A">
        <w:rPr>
          <w:rFonts w:ascii="Arial" w:hAnsi="Arial" w:cs="Arial"/>
          <w:sz w:val="22"/>
          <w:szCs w:val="22"/>
        </w:rPr>
        <w:t xml:space="preserve"> </w:t>
      </w:r>
      <w:bookmarkEnd w:id="23"/>
      <w:r w:rsidR="003A58C3" w:rsidRPr="00C40B2A">
        <w:rPr>
          <w:rFonts w:ascii="Arial" w:hAnsi="Arial" w:cs="Arial"/>
          <w:sz w:val="22"/>
          <w:szCs w:val="22"/>
        </w:rPr>
        <w:t>(EU</w:t>
      </w:r>
      <w:r w:rsidR="00DF4E23">
        <w:rPr>
          <w:rFonts w:ascii="Arial" w:hAnsi="Arial" w:cs="Arial"/>
          <w:sz w:val="22"/>
          <w:szCs w:val="22"/>
        </w:rPr>
        <w:t>-</w:t>
      </w:r>
      <w:r w:rsidR="003A58C3" w:rsidRPr="00C40B2A">
        <w:rPr>
          <w:rFonts w:ascii="Arial" w:hAnsi="Arial" w:cs="Arial"/>
          <w:sz w:val="22"/>
          <w:szCs w:val="22"/>
        </w:rPr>
        <w:t>DRUPS1, EU</w:t>
      </w:r>
      <w:r w:rsidR="00DF4E23">
        <w:rPr>
          <w:rFonts w:ascii="Arial" w:hAnsi="Arial" w:cs="Arial"/>
          <w:sz w:val="22"/>
          <w:szCs w:val="22"/>
        </w:rPr>
        <w:t>-</w:t>
      </w:r>
      <w:r w:rsidR="003A58C3" w:rsidRPr="00C40B2A">
        <w:rPr>
          <w:rFonts w:ascii="Arial" w:hAnsi="Arial" w:cs="Arial"/>
          <w:sz w:val="22"/>
          <w:szCs w:val="22"/>
        </w:rPr>
        <w:t>DRUPS2, EU</w:t>
      </w:r>
      <w:r w:rsidR="00DF4E23">
        <w:rPr>
          <w:rFonts w:ascii="Arial" w:hAnsi="Arial" w:cs="Arial"/>
          <w:sz w:val="22"/>
          <w:szCs w:val="22"/>
        </w:rPr>
        <w:t>-</w:t>
      </w:r>
      <w:r w:rsidR="003A58C3" w:rsidRPr="00C40B2A">
        <w:rPr>
          <w:rFonts w:ascii="Arial" w:hAnsi="Arial" w:cs="Arial"/>
          <w:sz w:val="22"/>
          <w:szCs w:val="22"/>
        </w:rPr>
        <w:t>DRUPS3, EU</w:t>
      </w:r>
      <w:r w:rsidR="00DF4E23">
        <w:rPr>
          <w:rFonts w:ascii="Arial" w:hAnsi="Arial" w:cs="Arial"/>
          <w:sz w:val="22"/>
          <w:szCs w:val="22"/>
        </w:rPr>
        <w:t>-</w:t>
      </w:r>
      <w:r w:rsidR="003A58C3" w:rsidRPr="00C40B2A">
        <w:rPr>
          <w:rFonts w:ascii="Arial" w:hAnsi="Arial" w:cs="Arial"/>
          <w:sz w:val="22"/>
          <w:szCs w:val="22"/>
        </w:rPr>
        <w:t>DRUPS4, EU</w:t>
      </w:r>
      <w:r w:rsidR="00DF4E23">
        <w:rPr>
          <w:rFonts w:ascii="Arial" w:hAnsi="Arial" w:cs="Arial"/>
          <w:sz w:val="22"/>
          <w:szCs w:val="22"/>
        </w:rPr>
        <w:t>-</w:t>
      </w:r>
      <w:r w:rsidR="003A58C3" w:rsidRPr="00C40B2A">
        <w:rPr>
          <w:rFonts w:ascii="Arial" w:hAnsi="Arial" w:cs="Arial"/>
          <w:sz w:val="22"/>
          <w:szCs w:val="22"/>
        </w:rPr>
        <w:t xml:space="preserve">DRUPS5, </w:t>
      </w:r>
      <w:r w:rsidR="00D05706">
        <w:rPr>
          <w:rFonts w:ascii="Arial" w:hAnsi="Arial" w:cs="Arial"/>
          <w:sz w:val="22"/>
          <w:szCs w:val="22"/>
        </w:rPr>
        <w:br/>
      </w:r>
      <w:r w:rsidR="003A58C3" w:rsidRPr="00C40B2A">
        <w:rPr>
          <w:rFonts w:ascii="Arial" w:hAnsi="Arial" w:cs="Arial"/>
          <w:sz w:val="22"/>
          <w:szCs w:val="22"/>
        </w:rPr>
        <w:t>EU</w:t>
      </w:r>
      <w:r w:rsidR="00DF4E23">
        <w:rPr>
          <w:rFonts w:ascii="Arial" w:hAnsi="Arial" w:cs="Arial"/>
          <w:sz w:val="22"/>
          <w:szCs w:val="22"/>
        </w:rPr>
        <w:t>-</w:t>
      </w:r>
      <w:r w:rsidR="003A58C3" w:rsidRPr="00C40B2A">
        <w:rPr>
          <w:rFonts w:ascii="Arial" w:hAnsi="Arial" w:cs="Arial"/>
          <w:sz w:val="22"/>
          <w:szCs w:val="22"/>
        </w:rPr>
        <w:t>DRUPS6, EU</w:t>
      </w:r>
      <w:r w:rsidR="00DF4E23">
        <w:rPr>
          <w:rFonts w:ascii="Arial" w:hAnsi="Arial" w:cs="Arial"/>
          <w:sz w:val="22"/>
          <w:szCs w:val="22"/>
        </w:rPr>
        <w:t>-</w:t>
      </w:r>
      <w:r w:rsidR="003A58C3" w:rsidRPr="00C40B2A">
        <w:rPr>
          <w:rFonts w:ascii="Arial" w:hAnsi="Arial" w:cs="Arial"/>
          <w:sz w:val="22"/>
          <w:szCs w:val="22"/>
        </w:rPr>
        <w:t>DRUPS7, EU</w:t>
      </w:r>
      <w:r w:rsidR="00DF4E23">
        <w:rPr>
          <w:rFonts w:ascii="Arial" w:hAnsi="Arial" w:cs="Arial"/>
          <w:sz w:val="22"/>
          <w:szCs w:val="22"/>
        </w:rPr>
        <w:t>-</w:t>
      </w:r>
      <w:r w:rsidR="003A58C3" w:rsidRPr="00C40B2A">
        <w:rPr>
          <w:rFonts w:ascii="Arial" w:hAnsi="Arial" w:cs="Arial"/>
          <w:sz w:val="22"/>
          <w:szCs w:val="22"/>
        </w:rPr>
        <w:t>DRUPS8, EU</w:t>
      </w:r>
      <w:r w:rsidR="00DF4E23">
        <w:rPr>
          <w:rFonts w:ascii="Arial" w:hAnsi="Arial" w:cs="Arial"/>
          <w:sz w:val="22"/>
          <w:szCs w:val="22"/>
        </w:rPr>
        <w:t>-</w:t>
      </w:r>
      <w:r w:rsidR="003A58C3" w:rsidRPr="00C40B2A">
        <w:rPr>
          <w:rFonts w:ascii="Arial" w:hAnsi="Arial" w:cs="Arial"/>
          <w:sz w:val="22"/>
          <w:szCs w:val="22"/>
        </w:rPr>
        <w:t>GENERATOR1, EU</w:t>
      </w:r>
      <w:r w:rsidR="00DF4E23">
        <w:rPr>
          <w:rFonts w:ascii="Arial" w:hAnsi="Arial" w:cs="Arial"/>
          <w:sz w:val="22"/>
          <w:szCs w:val="22"/>
        </w:rPr>
        <w:t>-</w:t>
      </w:r>
      <w:r w:rsidR="003A58C3" w:rsidRPr="00C40B2A">
        <w:rPr>
          <w:rFonts w:ascii="Arial" w:hAnsi="Arial" w:cs="Arial"/>
          <w:sz w:val="22"/>
          <w:szCs w:val="22"/>
        </w:rPr>
        <w:t>GENERATOR2, EU</w:t>
      </w:r>
      <w:r w:rsidR="00DF4E23">
        <w:rPr>
          <w:rFonts w:ascii="Arial" w:hAnsi="Arial" w:cs="Arial"/>
          <w:sz w:val="22"/>
          <w:szCs w:val="22"/>
        </w:rPr>
        <w:t>-</w:t>
      </w:r>
      <w:r w:rsidR="003A58C3" w:rsidRPr="00C40B2A">
        <w:rPr>
          <w:rFonts w:ascii="Arial" w:hAnsi="Arial" w:cs="Arial"/>
          <w:sz w:val="22"/>
          <w:szCs w:val="22"/>
        </w:rPr>
        <w:t>GENERATOR3, EU</w:t>
      </w:r>
      <w:r w:rsidR="00DF4E23">
        <w:rPr>
          <w:rFonts w:ascii="Arial" w:hAnsi="Arial" w:cs="Arial"/>
          <w:sz w:val="22"/>
          <w:szCs w:val="22"/>
        </w:rPr>
        <w:t>-</w:t>
      </w:r>
      <w:r w:rsidR="003A58C3" w:rsidRPr="00C40B2A">
        <w:rPr>
          <w:rFonts w:ascii="Arial" w:hAnsi="Arial" w:cs="Arial"/>
          <w:sz w:val="22"/>
          <w:szCs w:val="22"/>
        </w:rPr>
        <w:t>GENERATOR4)</w:t>
      </w:r>
      <w:bookmarkStart w:id="25" w:name="_Toc454785603"/>
      <w:r w:rsidR="00120129" w:rsidRPr="00C40B2A">
        <w:rPr>
          <w:rFonts w:ascii="Arial" w:hAnsi="Arial" w:cs="Arial"/>
          <w:sz w:val="22"/>
          <w:szCs w:val="22"/>
        </w:rPr>
        <w:t xml:space="preserve"> </w:t>
      </w:r>
      <w:bookmarkEnd w:id="24"/>
      <w:r w:rsidR="00120129" w:rsidRPr="00C40B2A">
        <w:rPr>
          <w:rFonts w:ascii="Arial" w:hAnsi="Arial" w:cs="Arial"/>
          <w:sz w:val="22"/>
          <w:szCs w:val="22"/>
        </w:rPr>
        <w:t xml:space="preserve">and </w:t>
      </w:r>
      <w:r w:rsidR="00120129" w:rsidRPr="00C40B2A">
        <w:rPr>
          <w:rFonts w:ascii="Arial" w:hAnsi="Arial"/>
          <w:b/>
          <w:bCs/>
          <w:sz w:val="22"/>
          <w:szCs w:val="22"/>
        </w:rPr>
        <w:t>FG-SUBPARTIIII</w:t>
      </w:r>
      <w:bookmarkEnd w:id="25"/>
      <w:r w:rsidR="00120129" w:rsidRPr="00C40B2A">
        <w:rPr>
          <w:rFonts w:ascii="Arial" w:hAnsi="Arial"/>
          <w:sz w:val="22"/>
          <w:szCs w:val="22"/>
        </w:rPr>
        <w:t xml:space="preserve"> (</w:t>
      </w:r>
      <w:r w:rsidR="00120129" w:rsidRPr="00C40B2A">
        <w:rPr>
          <w:rFonts w:ascii="Arial" w:hAnsi="Arial" w:cs="Arial"/>
          <w:sz w:val="22"/>
          <w:szCs w:val="22"/>
        </w:rPr>
        <w:t>EU-GEN14</w:t>
      </w:r>
      <w:r w:rsidR="00E61DF7" w:rsidRPr="00C40B2A">
        <w:rPr>
          <w:rFonts w:ascii="Arial" w:hAnsi="Arial" w:cs="Arial"/>
          <w:sz w:val="22"/>
          <w:szCs w:val="22"/>
        </w:rPr>
        <w:t>a</w:t>
      </w:r>
      <w:r w:rsidR="00120129" w:rsidRPr="00C40B2A">
        <w:rPr>
          <w:rFonts w:ascii="Arial" w:hAnsi="Arial" w:cs="Arial"/>
          <w:sz w:val="22"/>
          <w:szCs w:val="22"/>
        </w:rPr>
        <w:t>, EU-GEN15</w:t>
      </w:r>
      <w:r w:rsidR="00E61DF7" w:rsidRPr="00C40B2A">
        <w:rPr>
          <w:rFonts w:ascii="Arial" w:hAnsi="Arial" w:cs="Arial"/>
          <w:sz w:val="22"/>
          <w:szCs w:val="22"/>
        </w:rPr>
        <w:t>a</w:t>
      </w:r>
      <w:r w:rsidR="00120129" w:rsidRPr="00C40B2A">
        <w:rPr>
          <w:rFonts w:ascii="Arial" w:hAnsi="Arial" w:cs="Arial"/>
          <w:sz w:val="22"/>
          <w:szCs w:val="22"/>
        </w:rPr>
        <w:t>, EU-GEN18, EU-GEN23, EU-</w:t>
      </w:r>
      <w:r w:rsidR="00625CFB">
        <w:rPr>
          <w:rFonts w:ascii="Arial" w:hAnsi="Arial" w:cs="Arial"/>
          <w:sz w:val="22"/>
          <w:szCs w:val="22"/>
        </w:rPr>
        <w:t> </w:t>
      </w:r>
      <w:r w:rsidR="00120129" w:rsidRPr="00C40B2A">
        <w:rPr>
          <w:rFonts w:ascii="Arial" w:hAnsi="Arial" w:cs="Arial"/>
          <w:sz w:val="22"/>
          <w:szCs w:val="22"/>
        </w:rPr>
        <w:t xml:space="preserve">GEN24, EU-GEN-25) </w:t>
      </w:r>
      <w:r w:rsidRPr="00C40B2A">
        <w:rPr>
          <w:rFonts w:ascii="Arial" w:hAnsi="Arial" w:cs="Arial"/>
          <w:sz w:val="22"/>
          <w:szCs w:val="22"/>
        </w:rPr>
        <w:t xml:space="preserve">at the stationary source </w:t>
      </w:r>
      <w:r w:rsidR="003A58C3" w:rsidRPr="00C40B2A">
        <w:rPr>
          <w:rFonts w:ascii="Arial" w:hAnsi="Arial" w:cs="Arial"/>
          <w:sz w:val="22"/>
          <w:szCs w:val="22"/>
        </w:rPr>
        <w:t xml:space="preserve">are </w:t>
      </w:r>
      <w:r w:rsidRPr="00C40B2A">
        <w:rPr>
          <w:rFonts w:ascii="Arial" w:hAnsi="Arial" w:cs="Arial"/>
          <w:sz w:val="22"/>
          <w:szCs w:val="22"/>
        </w:rPr>
        <w:t xml:space="preserve">subject to the Standards of Performance for </w:t>
      </w:r>
      <w:r w:rsidR="00A8645F" w:rsidRPr="00C40B2A">
        <w:rPr>
          <w:rFonts w:ascii="Arial" w:hAnsi="Arial" w:cs="Arial"/>
          <w:sz w:val="22"/>
          <w:szCs w:val="22"/>
        </w:rPr>
        <w:t>S</w:t>
      </w:r>
      <w:r w:rsidR="003A58C3" w:rsidRPr="00C40B2A">
        <w:rPr>
          <w:rFonts w:ascii="Arial" w:hAnsi="Arial" w:cs="Arial"/>
          <w:sz w:val="22"/>
          <w:szCs w:val="22"/>
        </w:rPr>
        <w:t xml:space="preserve">tationary Compression Ignition Internal Combustion Engines </w:t>
      </w:r>
      <w:r w:rsidRPr="00C40B2A">
        <w:rPr>
          <w:rFonts w:ascii="Arial" w:hAnsi="Arial" w:cs="Arial"/>
          <w:sz w:val="22"/>
          <w:szCs w:val="22"/>
        </w:rPr>
        <w:t xml:space="preserve">promulgated in 40 CFR Part 60, Subparts A and </w:t>
      </w:r>
      <w:r w:rsidR="003A58C3" w:rsidRPr="00C40B2A">
        <w:rPr>
          <w:rFonts w:ascii="Arial" w:hAnsi="Arial" w:cs="Arial"/>
          <w:sz w:val="22"/>
          <w:szCs w:val="22"/>
        </w:rPr>
        <w:t>IIII</w:t>
      </w:r>
      <w:r w:rsidRPr="00C40B2A">
        <w:rPr>
          <w:rFonts w:ascii="Arial" w:hAnsi="Arial" w:cs="Arial"/>
          <w:sz w:val="22"/>
          <w:szCs w:val="22"/>
        </w:rPr>
        <w:t>.</w:t>
      </w:r>
    </w:p>
    <w:p w14:paraId="7CA3FAE2" w14:textId="09D74533" w:rsidR="00E837B2" w:rsidRPr="00C40B2A" w:rsidRDefault="00E837B2" w:rsidP="000F73C3">
      <w:pPr>
        <w:jc w:val="both"/>
        <w:rPr>
          <w:rFonts w:ascii="Arial" w:hAnsi="Arial" w:cs="Arial"/>
          <w:sz w:val="22"/>
          <w:szCs w:val="22"/>
        </w:rPr>
      </w:pPr>
    </w:p>
    <w:p w14:paraId="3F893ECE" w14:textId="42EB3A30" w:rsidR="00337750" w:rsidRDefault="007B3871" w:rsidP="00337750">
      <w:pPr>
        <w:jc w:val="both"/>
        <w:rPr>
          <w:rFonts w:ascii="Arial" w:hAnsi="Arial" w:cs="Arial"/>
          <w:sz w:val="22"/>
          <w:szCs w:val="22"/>
        </w:rPr>
      </w:pPr>
      <w:bookmarkStart w:id="26" w:name="_Toc386460829"/>
      <w:bookmarkStart w:id="27" w:name="_Toc399746724"/>
      <w:bookmarkStart w:id="28" w:name="_Toc454785604"/>
      <w:r w:rsidRPr="00C40B2A">
        <w:rPr>
          <w:rFonts w:ascii="Arial" w:hAnsi="Arial"/>
          <w:b/>
          <w:bCs/>
          <w:sz w:val="22"/>
          <w:szCs w:val="22"/>
        </w:rPr>
        <w:t>FG-SUBPARTJJJJ</w:t>
      </w:r>
      <w:bookmarkEnd w:id="26"/>
      <w:bookmarkEnd w:id="27"/>
      <w:bookmarkEnd w:id="28"/>
      <w:r w:rsidRPr="00C40B2A">
        <w:rPr>
          <w:rFonts w:ascii="Arial" w:hAnsi="Arial"/>
          <w:sz w:val="22"/>
          <w:szCs w:val="22"/>
        </w:rPr>
        <w:t xml:space="preserve"> (EU-GEN14a, EU-GEN15a, EU-GEN20, EU-GEN30, EU-GEN31) </w:t>
      </w:r>
      <w:r w:rsidR="00120129" w:rsidRPr="00C40B2A">
        <w:rPr>
          <w:rFonts w:ascii="Arial" w:hAnsi="Arial" w:cs="Arial"/>
          <w:sz w:val="22"/>
          <w:szCs w:val="22"/>
        </w:rPr>
        <w:t>at the stationary source are subject to the Standards of Performance for Stationary Compression Ignition Internal Combustion Engines promulgated in 40 CFR Part 60, Subparts A and JJJJ.</w:t>
      </w:r>
    </w:p>
    <w:p w14:paraId="0F3B37EF" w14:textId="4E402B6C" w:rsidR="00CB0D4C" w:rsidRPr="00337750" w:rsidRDefault="00CB0D4C" w:rsidP="000F73C3">
      <w:pPr>
        <w:jc w:val="both"/>
        <w:rPr>
          <w:rFonts w:ascii="Arial" w:hAnsi="Arial" w:cs="Arial"/>
          <w:color w:val="0000FF"/>
          <w:sz w:val="22"/>
          <w:szCs w:val="22"/>
        </w:rPr>
      </w:pPr>
    </w:p>
    <w:p w14:paraId="04354B9F" w14:textId="2C7FCB60" w:rsidR="00E61DF7" w:rsidRDefault="00A74C22" w:rsidP="00E837B2">
      <w:pPr>
        <w:jc w:val="both"/>
        <w:rPr>
          <w:rFonts w:ascii="Arial" w:hAnsi="Arial" w:cs="Arial"/>
          <w:sz w:val="22"/>
          <w:szCs w:val="22"/>
        </w:rPr>
      </w:pPr>
      <w:bookmarkStart w:id="29" w:name="_Hlk55543364"/>
      <w:r w:rsidRPr="00A74C22">
        <w:rPr>
          <w:rFonts w:ascii="Arial" w:hAnsi="Arial" w:cs="Arial"/>
          <w:b/>
          <w:bCs/>
          <w:sz w:val="22"/>
          <w:szCs w:val="22"/>
        </w:rPr>
        <w:t>EU-GEN19, FG-BACKUPGENS</w:t>
      </w:r>
      <w:r w:rsidRPr="00A74C22">
        <w:rPr>
          <w:rFonts w:ascii="Arial" w:hAnsi="Arial" w:cs="Arial"/>
          <w:sz w:val="22"/>
          <w:szCs w:val="22"/>
        </w:rPr>
        <w:t xml:space="preserve"> </w:t>
      </w:r>
      <w:bookmarkEnd w:id="29"/>
      <w:r>
        <w:rPr>
          <w:rFonts w:ascii="Arial" w:hAnsi="Arial" w:cs="Arial"/>
          <w:sz w:val="22"/>
          <w:szCs w:val="22"/>
        </w:rPr>
        <w:t>(</w:t>
      </w:r>
      <w:r w:rsidR="00B53322" w:rsidRPr="00B53322">
        <w:rPr>
          <w:rFonts w:ascii="Arial" w:hAnsi="Arial" w:cs="Arial"/>
          <w:sz w:val="22"/>
          <w:szCs w:val="22"/>
        </w:rPr>
        <w:t>EU</w:t>
      </w:r>
      <w:r w:rsidR="00D05706">
        <w:rPr>
          <w:rFonts w:ascii="Arial" w:hAnsi="Arial" w:cs="Arial"/>
          <w:sz w:val="22"/>
          <w:szCs w:val="22"/>
        </w:rPr>
        <w:t>-</w:t>
      </w:r>
      <w:r w:rsidR="00B53322" w:rsidRPr="00B53322">
        <w:rPr>
          <w:rFonts w:ascii="Arial" w:hAnsi="Arial" w:cs="Arial"/>
          <w:sz w:val="22"/>
          <w:szCs w:val="22"/>
        </w:rPr>
        <w:t>DRUPS1, EU</w:t>
      </w:r>
      <w:r w:rsidR="00D05706">
        <w:rPr>
          <w:rFonts w:ascii="Arial" w:hAnsi="Arial" w:cs="Arial"/>
          <w:sz w:val="22"/>
          <w:szCs w:val="22"/>
        </w:rPr>
        <w:t>-</w:t>
      </w:r>
      <w:r w:rsidR="00B53322" w:rsidRPr="00B53322">
        <w:rPr>
          <w:rFonts w:ascii="Arial" w:hAnsi="Arial" w:cs="Arial"/>
          <w:sz w:val="22"/>
          <w:szCs w:val="22"/>
        </w:rPr>
        <w:t>DRUPS2, EU</w:t>
      </w:r>
      <w:r w:rsidR="00D05706">
        <w:rPr>
          <w:rFonts w:ascii="Arial" w:hAnsi="Arial" w:cs="Arial"/>
          <w:sz w:val="22"/>
          <w:szCs w:val="22"/>
        </w:rPr>
        <w:t>-</w:t>
      </w:r>
      <w:r w:rsidR="00B53322" w:rsidRPr="00B53322">
        <w:rPr>
          <w:rFonts w:ascii="Arial" w:hAnsi="Arial" w:cs="Arial"/>
          <w:sz w:val="22"/>
          <w:szCs w:val="22"/>
        </w:rPr>
        <w:t>DRUPS3, EU</w:t>
      </w:r>
      <w:r w:rsidR="00D05706">
        <w:rPr>
          <w:rFonts w:ascii="Arial" w:hAnsi="Arial" w:cs="Arial"/>
          <w:sz w:val="22"/>
          <w:szCs w:val="22"/>
        </w:rPr>
        <w:t>-</w:t>
      </w:r>
      <w:r w:rsidR="00B53322" w:rsidRPr="00B53322">
        <w:rPr>
          <w:rFonts w:ascii="Arial" w:hAnsi="Arial" w:cs="Arial"/>
          <w:sz w:val="22"/>
          <w:szCs w:val="22"/>
        </w:rPr>
        <w:t>DRUPS4, EU</w:t>
      </w:r>
      <w:r w:rsidR="00D05706">
        <w:rPr>
          <w:rFonts w:ascii="Arial" w:hAnsi="Arial" w:cs="Arial"/>
          <w:sz w:val="22"/>
          <w:szCs w:val="22"/>
        </w:rPr>
        <w:t>-</w:t>
      </w:r>
      <w:r w:rsidR="00B53322" w:rsidRPr="00B53322">
        <w:rPr>
          <w:rFonts w:ascii="Arial" w:hAnsi="Arial" w:cs="Arial"/>
          <w:sz w:val="22"/>
          <w:szCs w:val="22"/>
        </w:rPr>
        <w:t>DRUPS5, EU</w:t>
      </w:r>
      <w:r w:rsidR="00D05706">
        <w:rPr>
          <w:rFonts w:ascii="Arial" w:hAnsi="Arial" w:cs="Arial"/>
          <w:sz w:val="22"/>
          <w:szCs w:val="22"/>
        </w:rPr>
        <w:t>-</w:t>
      </w:r>
      <w:r w:rsidR="00B53322" w:rsidRPr="00B53322">
        <w:rPr>
          <w:rFonts w:ascii="Arial" w:hAnsi="Arial" w:cs="Arial"/>
          <w:sz w:val="22"/>
          <w:szCs w:val="22"/>
        </w:rPr>
        <w:t xml:space="preserve">DRUPS6, </w:t>
      </w:r>
      <w:r w:rsidR="00120129" w:rsidRPr="00120129">
        <w:rPr>
          <w:rFonts w:ascii="Arial" w:hAnsi="Arial" w:cs="Arial"/>
          <w:sz w:val="22"/>
          <w:szCs w:val="22"/>
        </w:rPr>
        <w:t>EU</w:t>
      </w:r>
      <w:r w:rsidR="00D05706">
        <w:rPr>
          <w:rFonts w:ascii="Arial" w:hAnsi="Arial" w:cs="Arial"/>
          <w:sz w:val="22"/>
          <w:szCs w:val="22"/>
        </w:rPr>
        <w:t>-</w:t>
      </w:r>
      <w:r w:rsidR="00120129" w:rsidRPr="00120129">
        <w:rPr>
          <w:rFonts w:ascii="Arial" w:hAnsi="Arial" w:cs="Arial"/>
          <w:sz w:val="22"/>
          <w:szCs w:val="22"/>
        </w:rPr>
        <w:t>GENERATOR1, EU</w:t>
      </w:r>
      <w:r w:rsidR="00D05706">
        <w:rPr>
          <w:rFonts w:ascii="Arial" w:hAnsi="Arial" w:cs="Arial"/>
          <w:sz w:val="22"/>
          <w:szCs w:val="22"/>
        </w:rPr>
        <w:t>-</w:t>
      </w:r>
      <w:r w:rsidR="00120129" w:rsidRPr="00120129">
        <w:rPr>
          <w:rFonts w:ascii="Arial" w:hAnsi="Arial" w:cs="Arial"/>
          <w:sz w:val="22"/>
          <w:szCs w:val="22"/>
        </w:rPr>
        <w:t>GENERATOR2, EU</w:t>
      </w:r>
      <w:r w:rsidR="00D05706">
        <w:rPr>
          <w:rFonts w:ascii="Arial" w:hAnsi="Arial" w:cs="Arial"/>
          <w:sz w:val="22"/>
          <w:szCs w:val="22"/>
        </w:rPr>
        <w:t>-</w:t>
      </w:r>
      <w:r w:rsidR="00120129" w:rsidRPr="00120129">
        <w:rPr>
          <w:rFonts w:ascii="Arial" w:hAnsi="Arial" w:cs="Arial"/>
          <w:sz w:val="22"/>
          <w:szCs w:val="22"/>
        </w:rPr>
        <w:t>GENERATOR3, EU</w:t>
      </w:r>
      <w:r w:rsidR="00D05706">
        <w:rPr>
          <w:rFonts w:ascii="Arial" w:hAnsi="Arial" w:cs="Arial"/>
          <w:sz w:val="22"/>
          <w:szCs w:val="22"/>
        </w:rPr>
        <w:t>-</w:t>
      </w:r>
      <w:r w:rsidR="00120129" w:rsidRPr="00120129">
        <w:rPr>
          <w:rFonts w:ascii="Arial" w:hAnsi="Arial" w:cs="Arial"/>
          <w:sz w:val="22"/>
          <w:szCs w:val="22"/>
        </w:rPr>
        <w:t>GENERATOR4</w:t>
      </w:r>
      <w:r>
        <w:rPr>
          <w:rFonts w:ascii="Arial" w:hAnsi="Arial" w:cs="Arial"/>
          <w:sz w:val="22"/>
          <w:szCs w:val="22"/>
        </w:rPr>
        <w:t>)</w:t>
      </w:r>
      <w:r w:rsidR="00B53322" w:rsidRPr="00B53322">
        <w:rPr>
          <w:rFonts w:ascii="Arial" w:hAnsi="Arial" w:cs="Arial"/>
          <w:sz w:val="22"/>
          <w:szCs w:val="22"/>
        </w:rPr>
        <w:t xml:space="preserve">, </w:t>
      </w:r>
      <w:bookmarkStart w:id="30" w:name="_Toc399746722"/>
      <w:bookmarkStart w:id="31" w:name="_Toc454785602"/>
      <w:r w:rsidRPr="00A74C22">
        <w:rPr>
          <w:rFonts w:ascii="Arial" w:hAnsi="Arial"/>
          <w:b/>
          <w:bCs/>
          <w:sz w:val="22"/>
        </w:rPr>
        <w:t>FG-</w:t>
      </w:r>
      <w:r w:rsidR="00625CFB">
        <w:rPr>
          <w:rFonts w:ascii="Arial" w:hAnsi="Arial"/>
          <w:b/>
          <w:bCs/>
          <w:sz w:val="22"/>
        </w:rPr>
        <w:t> </w:t>
      </w:r>
      <w:r w:rsidRPr="00A74C22">
        <w:rPr>
          <w:rFonts w:ascii="Arial" w:hAnsi="Arial"/>
          <w:b/>
          <w:bCs/>
          <w:sz w:val="22"/>
        </w:rPr>
        <w:t>RICEMACT</w:t>
      </w:r>
      <w:bookmarkEnd w:id="30"/>
      <w:bookmarkEnd w:id="31"/>
      <w:r>
        <w:rPr>
          <w:rFonts w:ascii="Arial" w:hAnsi="Arial"/>
          <w:sz w:val="22"/>
        </w:rPr>
        <w:t xml:space="preserve"> </w:t>
      </w:r>
      <w:r>
        <w:rPr>
          <w:rFonts w:ascii="Arial" w:hAnsi="Arial" w:cs="Arial"/>
          <w:sz w:val="22"/>
          <w:szCs w:val="22"/>
        </w:rPr>
        <w:t>(</w:t>
      </w:r>
      <w:r w:rsidR="00E61DF7" w:rsidRPr="00E61DF7">
        <w:rPr>
          <w:rFonts w:ascii="Arial" w:hAnsi="Arial" w:cs="Arial"/>
          <w:sz w:val="22"/>
          <w:szCs w:val="22"/>
        </w:rPr>
        <w:t xml:space="preserve">EU-GEN1, EU-GEN2, EU-GEN3, EU-GEN4, EU-GEN6, EU-GEN7, EU-GEN8, </w:t>
      </w:r>
      <w:r w:rsidR="00D05706">
        <w:rPr>
          <w:rFonts w:ascii="Arial" w:hAnsi="Arial" w:cs="Arial"/>
          <w:sz w:val="22"/>
          <w:szCs w:val="22"/>
        </w:rPr>
        <w:br/>
      </w:r>
      <w:r w:rsidR="00E61DF7" w:rsidRPr="00E61DF7">
        <w:rPr>
          <w:rFonts w:ascii="Arial" w:hAnsi="Arial" w:cs="Arial"/>
          <w:sz w:val="22"/>
          <w:szCs w:val="22"/>
        </w:rPr>
        <w:t>EU-GEN9, EU- GEN10, EU-GEN11, EU-GEN12, EU-GEN21, EU-GEN22</w:t>
      </w:r>
      <w:r>
        <w:rPr>
          <w:rFonts w:ascii="Arial" w:hAnsi="Arial" w:cs="Arial"/>
          <w:sz w:val="22"/>
          <w:szCs w:val="22"/>
        </w:rPr>
        <w:t>)</w:t>
      </w:r>
      <w:r w:rsidR="00A8645F" w:rsidRPr="00A8645F">
        <w:rPr>
          <w:rFonts w:ascii="Arial" w:hAnsi="Arial" w:cs="Arial"/>
          <w:sz w:val="22"/>
          <w:szCs w:val="22"/>
        </w:rPr>
        <w:t xml:space="preserve">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 xml:space="preserve">are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Pr="00A74C22">
        <w:rPr>
          <w:rFonts w:ascii="Arial" w:hAnsi="Arial" w:cs="Arial"/>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r w:rsidR="00413465">
        <w:rPr>
          <w:rFonts w:ascii="Arial" w:hAnsi="Arial" w:cs="Arial"/>
          <w:sz w:val="22"/>
          <w:szCs w:val="22"/>
        </w:rPr>
        <w:t xml:space="preserve"> </w:t>
      </w:r>
      <w:bookmarkStart w:id="32" w:name="_Hlk55544260"/>
      <w:r w:rsidR="00170300">
        <w:rPr>
          <w:rFonts w:ascii="Arial" w:hAnsi="Arial" w:cs="Arial"/>
          <w:sz w:val="22"/>
          <w:szCs w:val="22"/>
        </w:rPr>
        <w:t xml:space="preserve"> </w:t>
      </w:r>
      <w:r w:rsidR="00413465">
        <w:rPr>
          <w:rFonts w:ascii="Arial" w:hAnsi="Arial" w:cs="Arial"/>
          <w:sz w:val="22"/>
          <w:szCs w:val="22"/>
        </w:rPr>
        <w:t xml:space="preserve">Per 40 CFR 63.6590(c)(1), </w:t>
      </w:r>
      <w:r w:rsidR="00413465" w:rsidRPr="00413465">
        <w:rPr>
          <w:rFonts w:ascii="Arial" w:hAnsi="Arial" w:cs="Arial"/>
          <w:sz w:val="22"/>
          <w:szCs w:val="22"/>
        </w:rPr>
        <w:t>EU-</w:t>
      </w:r>
      <w:r w:rsidR="002B3DD7">
        <w:rPr>
          <w:rFonts w:ascii="Arial" w:hAnsi="Arial" w:cs="Arial"/>
          <w:sz w:val="22"/>
          <w:szCs w:val="22"/>
        </w:rPr>
        <w:t xml:space="preserve">GEN19 </w:t>
      </w:r>
      <w:r w:rsidR="00413465" w:rsidRPr="00413465">
        <w:rPr>
          <w:rFonts w:ascii="Arial" w:hAnsi="Arial" w:cs="Arial"/>
          <w:sz w:val="22"/>
          <w:szCs w:val="22"/>
        </w:rPr>
        <w:t xml:space="preserve">must meet the requirements </w:t>
      </w:r>
      <w:r w:rsidR="00413465">
        <w:rPr>
          <w:rFonts w:ascii="Arial" w:hAnsi="Arial" w:cs="Arial"/>
          <w:sz w:val="22"/>
          <w:szCs w:val="22"/>
        </w:rPr>
        <w:t>of 40 CFR Part 63, Subpart ZZZZ</w:t>
      </w:r>
      <w:r w:rsidR="00413465" w:rsidRPr="00413465">
        <w:rPr>
          <w:rFonts w:ascii="Arial" w:hAnsi="Arial" w:cs="Arial"/>
          <w:sz w:val="22"/>
          <w:szCs w:val="22"/>
        </w:rPr>
        <w:t xml:space="preserve"> by meeting the requirements of </w:t>
      </w:r>
      <w:bookmarkEnd w:id="32"/>
      <w:r w:rsidR="00413465" w:rsidRPr="00413465">
        <w:rPr>
          <w:rFonts w:ascii="Arial" w:hAnsi="Arial" w:cs="Arial"/>
          <w:sz w:val="22"/>
          <w:szCs w:val="22"/>
        </w:rPr>
        <w:t xml:space="preserve">40 CFR </w:t>
      </w:r>
      <w:r w:rsidR="00170300">
        <w:rPr>
          <w:rFonts w:ascii="Arial" w:hAnsi="Arial" w:cs="Arial"/>
          <w:sz w:val="22"/>
          <w:szCs w:val="22"/>
        </w:rPr>
        <w:t>P</w:t>
      </w:r>
      <w:r w:rsidR="00413465" w:rsidRPr="00413465">
        <w:rPr>
          <w:rFonts w:ascii="Arial" w:hAnsi="Arial" w:cs="Arial"/>
          <w:sz w:val="22"/>
          <w:szCs w:val="22"/>
        </w:rPr>
        <w:t>art 60</w:t>
      </w:r>
      <w:r w:rsidR="00170300">
        <w:rPr>
          <w:rFonts w:ascii="Arial" w:hAnsi="Arial" w:cs="Arial"/>
          <w:sz w:val="22"/>
          <w:szCs w:val="22"/>
        </w:rPr>
        <w:t>,</w:t>
      </w:r>
      <w:r w:rsidR="00413465" w:rsidRPr="00413465">
        <w:rPr>
          <w:rFonts w:ascii="Arial" w:hAnsi="Arial" w:cs="Arial"/>
          <w:sz w:val="22"/>
          <w:szCs w:val="22"/>
        </w:rPr>
        <w:t xml:space="preserve"> </w:t>
      </w:r>
      <w:r w:rsidR="00170300">
        <w:rPr>
          <w:rFonts w:ascii="Arial" w:hAnsi="Arial" w:cs="Arial"/>
          <w:sz w:val="22"/>
          <w:szCs w:val="22"/>
        </w:rPr>
        <w:t>S</w:t>
      </w:r>
      <w:r w:rsidR="00413465" w:rsidRPr="00413465">
        <w:rPr>
          <w:rFonts w:ascii="Arial" w:hAnsi="Arial" w:cs="Arial"/>
          <w:sz w:val="22"/>
          <w:szCs w:val="22"/>
        </w:rPr>
        <w:t>ubpart JJJJ</w:t>
      </w:r>
      <w:r w:rsidR="00413465">
        <w:rPr>
          <w:rFonts w:ascii="Arial" w:hAnsi="Arial" w:cs="Arial"/>
          <w:sz w:val="22"/>
          <w:szCs w:val="22"/>
        </w:rPr>
        <w:t xml:space="preserve">, however, </w:t>
      </w:r>
      <w:r w:rsidR="00413465" w:rsidRPr="00413465">
        <w:rPr>
          <w:rFonts w:ascii="Arial" w:hAnsi="Arial" w:cs="Arial"/>
          <w:sz w:val="22"/>
          <w:szCs w:val="22"/>
        </w:rPr>
        <w:t xml:space="preserve">40 CFR </w:t>
      </w:r>
      <w:r w:rsidR="00170300">
        <w:rPr>
          <w:rFonts w:ascii="Arial" w:hAnsi="Arial" w:cs="Arial"/>
          <w:sz w:val="22"/>
          <w:szCs w:val="22"/>
        </w:rPr>
        <w:t>P</w:t>
      </w:r>
      <w:r w:rsidR="00413465" w:rsidRPr="00413465">
        <w:rPr>
          <w:rFonts w:ascii="Arial" w:hAnsi="Arial" w:cs="Arial"/>
          <w:sz w:val="22"/>
          <w:szCs w:val="22"/>
        </w:rPr>
        <w:t>art 60</w:t>
      </w:r>
      <w:r w:rsidR="00170300">
        <w:rPr>
          <w:rFonts w:ascii="Arial" w:hAnsi="Arial" w:cs="Arial"/>
          <w:sz w:val="22"/>
          <w:szCs w:val="22"/>
        </w:rPr>
        <w:t>,</w:t>
      </w:r>
      <w:r w:rsidR="00413465" w:rsidRPr="00413465">
        <w:rPr>
          <w:rFonts w:ascii="Arial" w:hAnsi="Arial" w:cs="Arial"/>
          <w:sz w:val="22"/>
          <w:szCs w:val="22"/>
        </w:rPr>
        <w:t xml:space="preserve"> </w:t>
      </w:r>
      <w:r w:rsidR="00170300">
        <w:rPr>
          <w:rFonts w:ascii="Arial" w:hAnsi="Arial" w:cs="Arial"/>
          <w:sz w:val="22"/>
          <w:szCs w:val="22"/>
        </w:rPr>
        <w:t>S</w:t>
      </w:r>
      <w:r w:rsidR="00413465" w:rsidRPr="00413465">
        <w:rPr>
          <w:rFonts w:ascii="Arial" w:hAnsi="Arial" w:cs="Arial"/>
          <w:sz w:val="22"/>
          <w:szCs w:val="22"/>
        </w:rPr>
        <w:t>ubpart JJJJ</w:t>
      </w:r>
      <w:r w:rsidR="00413465">
        <w:rPr>
          <w:rFonts w:ascii="Arial" w:hAnsi="Arial" w:cs="Arial"/>
          <w:sz w:val="22"/>
          <w:szCs w:val="22"/>
        </w:rPr>
        <w:t xml:space="preserve"> does not apply to EU-GEN19 </w:t>
      </w:r>
      <w:r w:rsidR="002B3DD7">
        <w:rPr>
          <w:rFonts w:ascii="Arial" w:hAnsi="Arial" w:cs="Arial"/>
          <w:sz w:val="22"/>
          <w:szCs w:val="22"/>
        </w:rPr>
        <w:t>because the engine does not meet the applicability criteria in 40 CFR 60.4230(a)(4)</w:t>
      </w:r>
      <w:r w:rsidR="00413465" w:rsidRPr="00413465">
        <w:rPr>
          <w:rFonts w:ascii="Arial" w:hAnsi="Arial" w:cs="Arial"/>
          <w:sz w:val="22"/>
          <w:szCs w:val="22"/>
        </w:rPr>
        <w:t xml:space="preserve">. </w:t>
      </w:r>
      <w:r w:rsidR="00170300">
        <w:rPr>
          <w:rFonts w:ascii="Arial" w:hAnsi="Arial" w:cs="Arial"/>
          <w:sz w:val="22"/>
          <w:szCs w:val="22"/>
        </w:rPr>
        <w:br/>
      </w:r>
      <w:r w:rsidR="002B3DD7" w:rsidRPr="002B3DD7">
        <w:rPr>
          <w:rFonts w:ascii="Arial" w:hAnsi="Arial" w:cs="Arial"/>
          <w:sz w:val="22"/>
          <w:szCs w:val="22"/>
        </w:rPr>
        <w:t>FG-BACKUPGENS</w:t>
      </w:r>
      <w:r w:rsidR="002B3DD7">
        <w:rPr>
          <w:rFonts w:ascii="Arial" w:hAnsi="Arial" w:cs="Arial"/>
          <w:sz w:val="22"/>
          <w:szCs w:val="22"/>
        </w:rPr>
        <w:t>, per 40 CFR 63.6290(c)(1),</w:t>
      </w:r>
      <w:r w:rsidR="002B3DD7" w:rsidRPr="002B3DD7">
        <w:rPr>
          <w:rFonts w:ascii="Arial" w:hAnsi="Arial" w:cs="Arial"/>
          <w:sz w:val="22"/>
          <w:szCs w:val="22"/>
        </w:rPr>
        <w:t xml:space="preserve"> must meet the requirements of 40 CFR Part 63, Subpart ZZZZ by meeting the requirements of </w:t>
      </w:r>
      <w:r w:rsidR="00413465" w:rsidRPr="00413465">
        <w:rPr>
          <w:rFonts w:ascii="Arial" w:hAnsi="Arial" w:cs="Arial"/>
          <w:sz w:val="22"/>
          <w:szCs w:val="22"/>
        </w:rPr>
        <w:t xml:space="preserve">40 CFR </w:t>
      </w:r>
      <w:r w:rsidR="00170300">
        <w:rPr>
          <w:rFonts w:ascii="Arial" w:hAnsi="Arial" w:cs="Arial"/>
          <w:sz w:val="22"/>
          <w:szCs w:val="22"/>
        </w:rPr>
        <w:t>P</w:t>
      </w:r>
      <w:r w:rsidR="00413465" w:rsidRPr="00413465">
        <w:rPr>
          <w:rFonts w:ascii="Arial" w:hAnsi="Arial" w:cs="Arial"/>
          <w:sz w:val="22"/>
          <w:szCs w:val="22"/>
        </w:rPr>
        <w:t>art 60</w:t>
      </w:r>
      <w:r w:rsidR="00170300">
        <w:rPr>
          <w:rFonts w:ascii="Arial" w:hAnsi="Arial" w:cs="Arial"/>
          <w:sz w:val="22"/>
          <w:szCs w:val="22"/>
        </w:rPr>
        <w:t>,</w:t>
      </w:r>
      <w:r w:rsidR="00413465" w:rsidRPr="00413465">
        <w:rPr>
          <w:rFonts w:ascii="Arial" w:hAnsi="Arial" w:cs="Arial"/>
          <w:sz w:val="22"/>
          <w:szCs w:val="22"/>
        </w:rPr>
        <w:t xml:space="preserve"> </w:t>
      </w:r>
      <w:r w:rsidR="00170300">
        <w:rPr>
          <w:rFonts w:ascii="Arial" w:hAnsi="Arial" w:cs="Arial"/>
          <w:sz w:val="22"/>
          <w:szCs w:val="22"/>
        </w:rPr>
        <w:t>S</w:t>
      </w:r>
      <w:r w:rsidR="00413465" w:rsidRPr="00413465">
        <w:rPr>
          <w:rFonts w:ascii="Arial" w:hAnsi="Arial" w:cs="Arial"/>
          <w:sz w:val="22"/>
          <w:szCs w:val="22"/>
        </w:rPr>
        <w:t>ubpart IIII</w:t>
      </w:r>
      <w:r w:rsidR="002B3DD7">
        <w:rPr>
          <w:rFonts w:ascii="Arial" w:hAnsi="Arial" w:cs="Arial"/>
          <w:sz w:val="22"/>
          <w:szCs w:val="22"/>
        </w:rPr>
        <w:t>.</w:t>
      </w:r>
    </w:p>
    <w:p w14:paraId="7C545E15" w14:textId="77777777" w:rsidR="00E61DF7" w:rsidRPr="00F734C6" w:rsidRDefault="00E61DF7" w:rsidP="00E837B2">
      <w:pPr>
        <w:jc w:val="both"/>
        <w:rPr>
          <w:rFonts w:ascii="Arial" w:hAnsi="Arial" w:cs="Arial"/>
          <w:sz w:val="22"/>
          <w:szCs w:val="22"/>
        </w:rPr>
      </w:pPr>
    </w:p>
    <w:p w14:paraId="7A24EB79" w14:textId="276B153D" w:rsidR="00F734C6" w:rsidRPr="005F1B8C" w:rsidRDefault="002B3DD7" w:rsidP="00E837B2">
      <w:pPr>
        <w:jc w:val="both"/>
        <w:rPr>
          <w:rFonts w:ascii="Arial" w:hAnsi="Arial" w:cs="Arial"/>
          <w:sz w:val="22"/>
          <w:szCs w:val="22"/>
        </w:rPr>
      </w:pPr>
      <w:r w:rsidRPr="002B3DD7">
        <w:rPr>
          <w:rFonts w:ascii="Arial" w:hAnsi="Arial" w:cs="Arial"/>
          <w:sz w:val="22"/>
          <w:szCs w:val="22"/>
        </w:rPr>
        <w:t>FG-GASTANKS</w:t>
      </w:r>
      <w:r w:rsidR="00F734C6" w:rsidRPr="00F734C6">
        <w:rPr>
          <w:rFonts w:ascii="Arial" w:hAnsi="Arial" w:cs="Arial"/>
          <w:sz w:val="22"/>
          <w:szCs w:val="22"/>
        </w:rPr>
        <w:t xml:space="preserve"> at the stationary source </w:t>
      </w:r>
      <w:r>
        <w:rPr>
          <w:rFonts w:ascii="Arial" w:hAnsi="Arial" w:cs="Arial"/>
          <w:sz w:val="22"/>
          <w:szCs w:val="22"/>
        </w:rPr>
        <w:t xml:space="preserve">is </w:t>
      </w:r>
      <w:r w:rsidR="00F734C6" w:rsidRPr="00F734C6">
        <w:rPr>
          <w:rFonts w:ascii="Arial" w:hAnsi="Arial" w:cs="Arial"/>
          <w:sz w:val="22"/>
          <w:szCs w:val="22"/>
        </w:rPr>
        <w:t xml:space="preserve">subject to the National Emissions Standards for Hazardous Air Pollutants for </w:t>
      </w:r>
      <w:r w:rsidRPr="002B3DD7">
        <w:rPr>
          <w:rFonts w:ascii="Arial" w:hAnsi="Arial" w:cs="Arial"/>
          <w:sz w:val="22"/>
          <w:szCs w:val="22"/>
        </w:rPr>
        <w:t>Gasoline Dispensing Facilities</w:t>
      </w:r>
      <w:r w:rsidR="00F734C6" w:rsidRPr="00F734C6">
        <w:rPr>
          <w:rFonts w:ascii="Arial" w:hAnsi="Arial" w:cs="Arial"/>
          <w:sz w:val="22"/>
          <w:szCs w:val="22"/>
        </w:rPr>
        <w:t xml:space="preserve"> promulgated in 40 CFR Part 63, Subparts A and </w:t>
      </w:r>
      <w:r>
        <w:rPr>
          <w:rFonts w:ascii="Arial" w:hAnsi="Arial" w:cs="Arial"/>
          <w:sz w:val="22"/>
          <w:szCs w:val="22"/>
        </w:rPr>
        <w:t>CCCCCC</w:t>
      </w:r>
      <w:r w:rsidR="00F734C6" w:rsidRPr="00F734C6">
        <w:rPr>
          <w:rFonts w:ascii="Arial" w:hAnsi="Arial" w:cs="Arial"/>
          <w:sz w:val="22"/>
          <w:szCs w:val="22"/>
        </w:rPr>
        <w:t>.  The ROP contains</w:t>
      </w:r>
      <w:r w:rsidR="001809D4">
        <w:rPr>
          <w:rFonts w:ascii="Arial" w:hAnsi="Arial" w:cs="Arial"/>
          <w:sz w:val="22"/>
          <w:szCs w:val="22"/>
        </w:rPr>
        <w:t xml:space="preserve"> </w:t>
      </w:r>
      <w:r w:rsidR="00F734C6" w:rsidRPr="00F734C6">
        <w:rPr>
          <w:rFonts w:ascii="Arial" w:hAnsi="Arial" w:cs="Arial"/>
          <w:sz w:val="22"/>
          <w:szCs w:val="22"/>
        </w:rPr>
        <w:t xml:space="preserve">requirements from 40 CFR Part 63, Subparts A and </w:t>
      </w:r>
      <w:r>
        <w:rPr>
          <w:rFonts w:ascii="Arial" w:hAnsi="Arial" w:cs="Arial"/>
          <w:sz w:val="22"/>
          <w:szCs w:val="22"/>
        </w:rPr>
        <w:t>CCCCCC</w:t>
      </w:r>
      <w:r w:rsidR="00F734C6" w:rsidRPr="00F734C6">
        <w:rPr>
          <w:rFonts w:ascii="Arial" w:hAnsi="Arial" w:cs="Arial"/>
          <w:sz w:val="22"/>
          <w:szCs w:val="22"/>
        </w:rPr>
        <w:t>.  The AQD is not delegated the regulatory authority for this area source MACT.</w:t>
      </w:r>
      <w:r w:rsidR="00F734C6">
        <w:rPr>
          <w:rFonts w:ascii="Arial" w:hAnsi="Arial" w:cs="Arial"/>
          <w:sz w:val="22"/>
          <w:szCs w:val="22"/>
        </w:rPr>
        <w:t xml:space="preserve">  </w:t>
      </w:r>
    </w:p>
    <w:p w14:paraId="756A7984" w14:textId="77777777" w:rsidR="00F734C6" w:rsidRPr="008A0FF1" w:rsidRDefault="00F734C6" w:rsidP="000F73C3">
      <w:pPr>
        <w:jc w:val="both"/>
        <w:rPr>
          <w:rFonts w:ascii="Arial" w:hAnsi="Arial" w:cs="Arial"/>
          <w:sz w:val="22"/>
          <w:szCs w:val="22"/>
        </w:rPr>
      </w:pPr>
    </w:p>
    <w:p w14:paraId="0A0A02AE" w14:textId="2C5A50F5" w:rsidR="00F35DF6" w:rsidRDefault="001809D4" w:rsidP="002065AF">
      <w:pPr>
        <w:jc w:val="both"/>
        <w:rPr>
          <w:rFonts w:ascii="Arial" w:hAnsi="Arial" w:cs="Arial"/>
          <w:sz w:val="22"/>
          <w:szCs w:val="22"/>
        </w:rPr>
      </w:pPr>
      <w:r w:rsidRPr="00D03ECE">
        <w:rPr>
          <w:rFonts w:ascii="Arial" w:hAnsi="Arial" w:cs="Arial"/>
          <w:b/>
          <w:bCs/>
          <w:sz w:val="22"/>
          <w:szCs w:val="22"/>
        </w:rPr>
        <w:t>FG-</w:t>
      </w:r>
      <w:r w:rsidR="00182A91" w:rsidRPr="00D03ECE">
        <w:rPr>
          <w:rFonts w:ascii="Arial" w:hAnsi="Arial" w:cs="Arial"/>
          <w:b/>
          <w:bCs/>
          <w:sz w:val="22"/>
          <w:szCs w:val="22"/>
        </w:rPr>
        <w:t>MACT6H</w:t>
      </w:r>
      <w:r w:rsidRPr="00F734C6">
        <w:rPr>
          <w:rFonts w:ascii="Arial" w:hAnsi="Arial" w:cs="Arial"/>
          <w:sz w:val="22"/>
          <w:szCs w:val="22"/>
        </w:rPr>
        <w:t xml:space="preserve"> </w:t>
      </w:r>
      <w:r w:rsidR="00D03ECE">
        <w:rPr>
          <w:rFonts w:ascii="Arial" w:hAnsi="Arial" w:cs="Arial"/>
          <w:sz w:val="22"/>
          <w:szCs w:val="22"/>
        </w:rPr>
        <w:t>(</w:t>
      </w:r>
      <w:r w:rsidR="00D03ECE" w:rsidRPr="00D03ECE">
        <w:rPr>
          <w:rFonts w:ascii="Arial" w:hAnsi="Arial" w:cs="Arial"/>
          <w:sz w:val="22"/>
          <w:szCs w:val="22"/>
        </w:rPr>
        <w:t>EU-PAINTBOOTH1, EU-PAINTBOOTH2, EU-PAINTBOOTH3</w:t>
      </w:r>
      <w:r w:rsidR="00D03ECE">
        <w:rPr>
          <w:rFonts w:ascii="Arial" w:hAnsi="Arial" w:cs="Arial"/>
          <w:sz w:val="22"/>
          <w:szCs w:val="22"/>
        </w:rPr>
        <w:t xml:space="preserve">) </w:t>
      </w:r>
      <w:r w:rsidRPr="00F734C6">
        <w:rPr>
          <w:rFonts w:ascii="Arial" w:hAnsi="Arial" w:cs="Arial"/>
          <w:sz w:val="22"/>
          <w:szCs w:val="22"/>
        </w:rPr>
        <w:t xml:space="preserve">at the stationary source </w:t>
      </w:r>
      <w:r>
        <w:rPr>
          <w:rFonts w:ascii="Arial" w:hAnsi="Arial" w:cs="Arial"/>
          <w:sz w:val="22"/>
          <w:szCs w:val="22"/>
        </w:rPr>
        <w:t xml:space="preserve">is </w:t>
      </w:r>
      <w:r w:rsidRPr="00F734C6">
        <w:rPr>
          <w:rFonts w:ascii="Arial" w:hAnsi="Arial" w:cs="Arial"/>
          <w:sz w:val="22"/>
          <w:szCs w:val="22"/>
        </w:rPr>
        <w:t xml:space="preserve">subject to the National Emissions Standards for Hazardous Air Pollutants for </w:t>
      </w:r>
      <w:r w:rsidRPr="001809D4">
        <w:rPr>
          <w:rFonts w:ascii="Arial" w:hAnsi="Arial" w:cs="Arial"/>
          <w:sz w:val="22"/>
          <w:szCs w:val="22"/>
        </w:rPr>
        <w:t>Paint Stripping and Miscellaneous Surface Coating Operations at Area Sources</w:t>
      </w:r>
      <w:r>
        <w:rPr>
          <w:rFonts w:ascii="Arial" w:hAnsi="Arial" w:cs="Arial"/>
          <w:sz w:val="22"/>
          <w:szCs w:val="22"/>
        </w:rPr>
        <w:t xml:space="preserve"> </w:t>
      </w:r>
      <w:r w:rsidRPr="00F734C6">
        <w:rPr>
          <w:rFonts w:ascii="Arial" w:hAnsi="Arial" w:cs="Arial"/>
          <w:sz w:val="22"/>
          <w:szCs w:val="22"/>
        </w:rPr>
        <w:t>promulgated in 40 CFR Part 63, Subparts A and</w:t>
      </w:r>
      <w:r>
        <w:rPr>
          <w:rFonts w:ascii="Arial" w:hAnsi="Arial" w:cs="Arial"/>
          <w:sz w:val="22"/>
          <w:szCs w:val="22"/>
        </w:rPr>
        <w:t xml:space="preserve"> HHHHHH</w:t>
      </w:r>
      <w:r w:rsidRPr="00F734C6">
        <w:rPr>
          <w:rFonts w:ascii="Arial" w:hAnsi="Arial" w:cs="Arial"/>
          <w:sz w:val="22"/>
          <w:szCs w:val="22"/>
        </w:rPr>
        <w:t>.  The ROP contains</w:t>
      </w:r>
      <w:r>
        <w:rPr>
          <w:rFonts w:ascii="Arial" w:hAnsi="Arial" w:cs="Arial"/>
          <w:sz w:val="22"/>
          <w:szCs w:val="22"/>
        </w:rPr>
        <w:t xml:space="preserve"> </w:t>
      </w:r>
      <w:r w:rsidRPr="00F734C6">
        <w:rPr>
          <w:rFonts w:ascii="Arial" w:hAnsi="Arial" w:cs="Arial"/>
          <w:sz w:val="22"/>
          <w:szCs w:val="22"/>
        </w:rPr>
        <w:t xml:space="preserve">requirements from 40 CFR Part 63, Subparts A and </w:t>
      </w:r>
      <w:r>
        <w:rPr>
          <w:rFonts w:ascii="Arial" w:hAnsi="Arial" w:cs="Arial"/>
          <w:sz w:val="22"/>
          <w:szCs w:val="22"/>
        </w:rPr>
        <w:t>HHHHHH</w:t>
      </w:r>
      <w:r w:rsidRPr="00F734C6">
        <w:rPr>
          <w:rFonts w:ascii="Arial" w:hAnsi="Arial" w:cs="Arial"/>
          <w:sz w:val="22"/>
          <w:szCs w:val="22"/>
        </w:rPr>
        <w:t>.  The AQD is not delegated the regulatory authority for this area source MACT.</w:t>
      </w:r>
      <w:r>
        <w:rPr>
          <w:rFonts w:ascii="Arial" w:hAnsi="Arial" w:cs="Arial"/>
          <w:sz w:val="22"/>
          <w:szCs w:val="22"/>
        </w:rPr>
        <w:t xml:space="preserve">  </w:t>
      </w:r>
    </w:p>
    <w:p w14:paraId="695D1362" w14:textId="266DDAD9" w:rsidR="00F3515D" w:rsidRPr="00481F2F" w:rsidRDefault="00F3515D" w:rsidP="00E837B2">
      <w:pPr>
        <w:jc w:val="both"/>
        <w:rPr>
          <w:rFonts w:ascii="Arial" w:hAnsi="Arial" w:cs="Arial"/>
          <w:b/>
          <w:color w:val="0000FF"/>
          <w:sz w:val="22"/>
          <w:szCs w:val="22"/>
        </w:rPr>
      </w:pPr>
    </w:p>
    <w:p w14:paraId="4F40A8AF" w14:textId="2348A00C" w:rsidR="00C40B2A" w:rsidRDefault="00C40B2A" w:rsidP="00621F23">
      <w:pPr>
        <w:jc w:val="both"/>
        <w:rPr>
          <w:rFonts w:ascii="Arial" w:hAnsi="Arial" w:cs="Arial"/>
          <w:sz w:val="22"/>
          <w:szCs w:val="22"/>
        </w:rPr>
      </w:pPr>
      <w:r w:rsidRPr="000015BE">
        <w:rPr>
          <w:rFonts w:ascii="Arial" w:hAnsi="Arial" w:cs="Arial"/>
          <w:sz w:val="22"/>
          <w:szCs w:val="22"/>
        </w:rPr>
        <w:t>AQD issued a notice of violation to General Motors LLC - Milford Proving Ground on August 17, 2016 conducting open burning on four pounds of vehicle bumpers in May of 2016. A PTI for this process was approved on September 11, 2018. The violation was resolved</w:t>
      </w:r>
      <w:r w:rsidR="00F81CA7">
        <w:rPr>
          <w:rFonts w:ascii="Arial" w:hAnsi="Arial" w:cs="Arial"/>
          <w:sz w:val="22"/>
          <w:szCs w:val="22"/>
        </w:rPr>
        <w:t xml:space="preserve"> by the AQD on</w:t>
      </w:r>
      <w:r w:rsidRPr="000015BE">
        <w:rPr>
          <w:rFonts w:ascii="Arial" w:hAnsi="Arial" w:cs="Arial"/>
          <w:sz w:val="22"/>
          <w:szCs w:val="22"/>
        </w:rPr>
        <w:t xml:space="preserve"> </w:t>
      </w:r>
      <w:r w:rsidR="00F81CA7">
        <w:rPr>
          <w:rFonts w:ascii="Arial" w:hAnsi="Arial" w:cs="Arial"/>
          <w:sz w:val="22"/>
          <w:szCs w:val="22"/>
        </w:rPr>
        <w:t>August 12</w:t>
      </w:r>
      <w:r w:rsidRPr="000015BE">
        <w:rPr>
          <w:rFonts w:ascii="Arial" w:hAnsi="Arial" w:cs="Arial"/>
          <w:sz w:val="22"/>
          <w:szCs w:val="22"/>
        </w:rPr>
        <w:t>, 2019.</w:t>
      </w:r>
    </w:p>
    <w:p w14:paraId="11403674" w14:textId="3DA9DABF" w:rsidR="00D05706" w:rsidRDefault="00D05706">
      <w:pPr>
        <w:rPr>
          <w:rFonts w:ascii="Arial" w:hAnsi="Arial" w:cs="Arial"/>
          <w:sz w:val="22"/>
          <w:szCs w:val="22"/>
        </w:rPr>
      </w:pPr>
      <w:r>
        <w:rPr>
          <w:rFonts w:ascii="Arial" w:hAnsi="Arial" w:cs="Arial"/>
          <w:sz w:val="22"/>
          <w:szCs w:val="22"/>
        </w:rPr>
        <w:br w:type="page"/>
      </w:r>
    </w:p>
    <w:p w14:paraId="3839A60E" w14:textId="77777777" w:rsidR="00C40B2A" w:rsidRDefault="00C40B2A" w:rsidP="00621F23">
      <w:pPr>
        <w:jc w:val="both"/>
        <w:rPr>
          <w:rFonts w:ascii="Arial" w:hAnsi="Arial" w:cs="Arial"/>
          <w:sz w:val="22"/>
          <w:szCs w:val="22"/>
        </w:rPr>
      </w:pPr>
    </w:p>
    <w:p w14:paraId="32BD7D7B" w14:textId="7E94103F" w:rsidR="00F3515D" w:rsidRDefault="00621F23" w:rsidP="00621F23">
      <w:pPr>
        <w:jc w:val="both"/>
        <w:rPr>
          <w:rFonts w:ascii="Arial" w:hAnsi="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3"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3"/>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15C03B93" w14:textId="5F717459" w:rsidR="000F73C3" w:rsidRPr="00D05706" w:rsidRDefault="000F73C3" w:rsidP="000F73C3">
      <w:pPr>
        <w:jc w:val="both"/>
        <w:rPr>
          <w:rFonts w:ascii="Arial" w:hAnsi="Arial" w:cs="Arial"/>
          <w:b/>
          <w:sz w:val="22"/>
          <w:szCs w:val="22"/>
          <w:u w:val="single"/>
        </w:rPr>
      </w:pPr>
    </w:p>
    <w:p w14:paraId="60582BE3" w14:textId="671B4459" w:rsidR="00D9587D" w:rsidRPr="00BC218C" w:rsidRDefault="000F73C3" w:rsidP="00D9587D">
      <w:pPr>
        <w:jc w:val="both"/>
        <w:rPr>
          <w:rFonts w:ascii="Arial" w:hAnsi="Arial" w:cs="Arial"/>
          <w:sz w:val="22"/>
          <w:szCs w:val="22"/>
        </w:rPr>
      </w:pPr>
      <w:r w:rsidRPr="00D05706">
        <w:rPr>
          <w:rFonts w:ascii="Arial" w:hAnsi="Arial" w:cs="Arial"/>
          <w:sz w:val="22"/>
          <w:szCs w:val="22"/>
        </w:rPr>
        <w:t xml:space="preserve">The monitoring conditions contained in the ROP are necessary to demonstrate compliance with all applicable </w:t>
      </w:r>
      <w:r w:rsidRPr="00781399">
        <w:rPr>
          <w:rFonts w:ascii="Arial" w:hAnsi="Arial" w:cs="Arial"/>
          <w:sz w:val="22"/>
          <w:szCs w:val="22"/>
        </w:rPr>
        <w:t>requirements and are consistent with the "Procedure for Evaluating Periodic Monitoring Submittals."</w:t>
      </w:r>
    </w:p>
    <w:p w14:paraId="3198840C" w14:textId="77777777" w:rsidR="00D9587D" w:rsidRPr="008A0FF1" w:rsidRDefault="00D9587D" w:rsidP="00D9587D">
      <w:pPr>
        <w:jc w:val="both"/>
        <w:rPr>
          <w:rFonts w:ascii="Arial" w:hAnsi="Arial" w:cs="Arial"/>
          <w:sz w:val="22"/>
          <w:szCs w:val="22"/>
        </w:rPr>
      </w:pPr>
    </w:p>
    <w:p w14:paraId="775BA413" w14:textId="77777777" w:rsidR="00BC218C" w:rsidRPr="00BC218C" w:rsidRDefault="00BC218C" w:rsidP="00BC218C">
      <w:pPr>
        <w:rPr>
          <w:rFonts w:ascii="Arial" w:hAnsi="Arial" w:cs="Arial"/>
          <w:sz w:val="22"/>
          <w:szCs w:val="22"/>
        </w:rPr>
      </w:pPr>
      <w:r w:rsidRPr="00BC218C">
        <w:rPr>
          <w:rFonts w:ascii="Arial" w:hAnsi="Arial" w:cs="Arial"/>
          <w:sz w:val="22"/>
          <w:szCs w:val="22"/>
        </w:rPr>
        <w:t>The following Emission Units/Flexible Groups are subject to CAM:</w:t>
      </w:r>
    </w:p>
    <w:p w14:paraId="11B26C35" w14:textId="77777777" w:rsidR="00BC218C" w:rsidRPr="00BC218C" w:rsidRDefault="00BC218C" w:rsidP="00BC218C">
      <w:pPr>
        <w:rPr>
          <w:rFonts w:ascii="Arial" w:hAnsi="Arial" w:cs="Arial"/>
          <w:sz w:val="22"/>
          <w:szCs w:val="22"/>
        </w:rPr>
      </w:pPr>
    </w:p>
    <w:tbl>
      <w:tblPr>
        <w:tblW w:w="10440" w:type="dxa"/>
        <w:tblInd w:w="-15"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00"/>
        <w:gridCol w:w="1260"/>
        <w:gridCol w:w="1710"/>
        <w:gridCol w:w="1440"/>
        <w:gridCol w:w="1440"/>
        <w:gridCol w:w="1800"/>
        <w:gridCol w:w="990"/>
      </w:tblGrid>
      <w:tr w:rsidR="007F6688" w:rsidRPr="00BC218C" w14:paraId="756DD17E" w14:textId="77777777" w:rsidTr="007D12D0">
        <w:trPr>
          <w:tblHeader/>
        </w:trPr>
        <w:tc>
          <w:tcPr>
            <w:tcW w:w="1800" w:type="dxa"/>
            <w:tcBorders>
              <w:top w:val="double" w:sz="4" w:space="0" w:color="auto"/>
              <w:bottom w:val="single" w:sz="4" w:space="0" w:color="auto"/>
            </w:tcBorders>
            <w:shd w:val="clear" w:color="auto" w:fill="D9D9D9"/>
          </w:tcPr>
          <w:p w14:paraId="04EDF81C" w14:textId="77777777" w:rsidR="00BC218C" w:rsidRPr="00BC218C" w:rsidRDefault="00BC218C" w:rsidP="00625CFB">
            <w:pPr>
              <w:jc w:val="center"/>
              <w:rPr>
                <w:rFonts w:ascii="Arial" w:eastAsia="Calibri" w:hAnsi="Arial" w:cs="Arial"/>
                <w:b/>
                <w:sz w:val="22"/>
                <w:szCs w:val="22"/>
              </w:rPr>
            </w:pPr>
            <w:r w:rsidRPr="00BC218C">
              <w:rPr>
                <w:rFonts w:ascii="Arial" w:eastAsia="Calibri" w:hAnsi="Arial" w:cs="Arial"/>
                <w:b/>
                <w:sz w:val="22"/>
                <w:szCs w:val="22"/>
              </w:rPr>
              <w:t>Emission Unit/Flexible group ID</w:t>
            </w:r>
          </w:p>
        </w:tc>
        <w:tc>
          <w:tcPr>
            <w:tcW w:w="1260" w:type="dxa"/>
            <w:tcBorders>
              <w:top w:val="double" w:sz="4" w:space="0" w:color="auto"/>
              <w:bottom w:val="single" w:sz="4" w:space="0" w:color="auto"/>
            </w:tcBorders>
            <w:shd w:val="clear" w:color="auto" w:fill="D9D9D9"/>
          </w:tcPr>
          <w:p w14:paraId="38540F42" w14:textId="77777777" w:rsidR="00BC218C" w:rsidRPr="00BC218C" w:rsidRDefault="00BC218C" w:rsidP="00625CFB">
            <w:pPr>
              <w:jc w:val="center"/>
              <w:rPr>
                <w:rFonts w:ascii="Arial" w:eastAsia="Calibri" w:hAnsi="Arial" w:cs="Arial"/>
                <w:b/>
                <w:sz w:val="22"/>
                <w:szCs w:val="22"/>
              </w:rPr>
            </w:pPr>
            <w:r w:rsidRPr="00BC218C">
              <w:rPr>
                <w:rFonts w:ascii="Arial" w:eastAsia="Calibri" w:hAnsi="Arial" w:cs="Arial"/>
                <w:b/>
                <w:sz w:val="22"/>
                <w:szCs w:val="22"/>
              </w:rPr>
              <w:t>Pollutant/ Emission Limit</w:t>
            </w:r>
          </w:p>
        </w:tc>
        <w:tc>
          <w:tcPr>
            <w:tcW w:w="1710" w:type="dxa"/>
            <w:tcBorders>
              <w:top w:val="double" w:sz="4" w:space="0" w:color="auto"/>
              <w:bottom w:val="single" w:sz="4" w:space="0" w:color="auto"/>
            </w:tcBorders>
            <w:shd w:val="clear" w:color="auto" w:fill="D9D9D9"/>
          </w:tcPr>
          <w:p w14:paraId="0BDA1C97" w14:textId="77777777" w:rsidR="00BC218C" w:rsidRPr="00BC218C" w:rsidRDefault="00BC218C" w:rsidP="00625CFB">
            <w:pPr>
              <w:jc w:val="center"/>
              <w:rPr>
                <w:rFonts w:ascii="Arial" w:eastAsia="Calibri" w:hAnsi="Arial" w:cs="Arial"/>
                <w:b/>
                <w:sz w:val="22"/>
                <w:szCs w:val="22"/>
              </w:rPr>
            </w:pPr>
            <w:r w:rsidRPr="00BC218C">
              <w:rPr>
                <w:rFonts w:ascii="Arial" w:eastAsia="Calibri" w:hAnsi="Arial" w:cs="Arial"/>
                <w:b/>
                <w:sz w:val="22"/>
                <w:szCs w:val="22"/>
              </w:rPr>
              <w:t>UAR(s)</w:t>
            </w:r>
          </w:p>
        </w:tc>
        <w:tc>
          <w:tcPr>
            <w:tcW w:w="1440" w:type="dxa"/>
            <w:tcBorders>
              <w:top w:val="double" w:sz="4" w:space="0" w:color="auto"/>
              <w:bottom w:val="single" w:sz="4" w:space="0" w:color="auto"/>
            </w:tcBorders>
            <w:shd w:val="clear" w:color="auto" w:fill="D9D9D9"/>
          </w:tcPr>
          <w:p w14:paraId="49877684" w14:textId="77777777" w:rsidR="00BC218C" w:rsidRPr="00BC218C" w:rsidRDefault="00BC218C" w:rsidP="00625CFB">
            <w:pPr>
              <w:jc w:val="center"/>
              <w:rPr>
                <w:rFonts w:ascii="Arial" w:eastAsia="Calibri" w:hAnsi="Arial" w:cs="Arial"/>
                <w:b/>
                <w:sz w:val="22"/>
                <w:szCs w:val="22"/>
              </w:rPr>
            </w:pPr>
            <w:r w:rsidRPr="00BC218C">
              <w:rPr>
                <w:rFonts w:ascii="Arial" w:eastAsia="Calibri" w:hAnsi="Arial" w:cs="Arial"/>
                <w:b/>
                <w:sz w:val="22"/>
                <w:szCs w:val="22"/>
              </w:rPr>
              <w:t>Control Equipment</w:t>
            </w:r>
          </w:p>
        </w:tc>
        <w:tc>
          <w:tcPr>
            <w:tcW w:w="1440" w:type="dxa"/>
            <w:tcBorders>
              <w:top w:val="double" w:sz="4" w:space="0" w:color="auto"/>
              <w:bottom w:val="single" w:sz="4" w:space="0" w:color="auto"/>
            </w:tcBorders>
            <w:shd w:val="clear" w:color="auto" w:fill="D9D9D9"/>
          </w:tcPr>
          <w:p w14:paraId="6CDA7F7D" w14:textId="77777777" w:rsidR="00BC218C" w:rsidRPr="00BC218C" w:rsidRDefault="00BC218C" w:rsidP="00625CFB">
            <w:pPr>
              <w:jc w:val="center"/>
              <w:rPr>
                <w:rFonts w:ascii="Arial" w:eastAsia="Calibri" w:hAnsi="Arial" w:cs="Arial"/>
                <w:b/>
                <w:sz w:val="22"/>
                <w:szCs w:val="22"/>
              </w:rPr>
            </w:pPr>
            <w:r w:rsidRPr="00BC218C">
              <w:rPr>
                <w:rFonts w:ascii="Arial" w:eastAsia="Calibri" w:hAnsi="Arial" w:cs="Arial"/>
                <w:b/>
                <w:sz w:val="22"/>
                <w:szCs w:val="22"/>
              </w:rPr>
              <w:t>Monitoring (Include Monitoring Range)</w:t>
            </w:r>
          </w:p>
        </w:tc>
        <w:tc>
          <w:tcPr>
            <w:tcW w:w="1800" w:type="dxa"/>
            <w:tcBorders>
              <w:top w:val="double" w:sz="4" w:space="0" w:color="auto"/>
              <w:bottom w:val="single" w:sz="4" w:space="0" w:color="auto"/>
            </w:tcBorders>
            <w:shd w:val="clear" w:color="auto" w:fill="D9D9D9"/>
          </w:tcPr>
          <w:p w14:paraId="1559E0F0" w14:textId="77777777" w:rsidR="00BC218C" w:rsidRPr="007F6688" w:rsidRDefault="00BC218C" w:rsidP="00625CFB">
            <w:pPr>
              <w:jc w:val="center"/>
              <w:rPr>
                <w:rFonts w:ascii="Arial" w:eastAsia="Calibri" w:hAnsi="Arial" w:cs="Arial"/>
                <w:b/>
                <w:sz w:val="22"/>
                <w:szCs w:val="22"/>
              </w:rPr>
            </w:pPr>
            <w:r w:rsidRPr="007F6688">
              <w:rPr>
                <w:rFonts w:ascii="Arial" w:eastAsia="Calibri" w:hAnsi="Arial" w:cs="Arial"/>
                <w:b/>
                <w:sz w:val="22"/>
                <w:szCs w:val="22"/>
              </w:rPr>
              <w:t>Emission Unit/Flexible Group for CAM</w:t>
            </w:r>
          </w:p>
        </w:tc>
        <w:tc>
          <w:tcPr>
            <w:tcW w:w="990" w:type="dxa"/>
            <w:tcBorders>
              <w:top w:val="double" w:sz="4" w:space="0" w:color="auto"/>
              <w:bottom w:val="single" w:sz="4" w:space="0" w:color="auto"/>
            </w:tcBorders>
            <w:shd w:val="clear" w:color="auto" w:fill="D9D9D9"/>
          </w:tcPr>
          <w:p w14:paraId="34171AD9" w14:textId="77777777" w:rsidR="00BC218C" w:rsidRPr="00BC218C" w:rsidRDefault="00BC218C" w:rsidP="00625CFB">
            <w:pPr>
              <w:jc w:val="center"/>
              <w:rPr>
                <w:rFonts w:ascii="Arial" w:eastAsia="Calibri" w:hAnsi="Arial" w:cs="Arial"/>
                <w:b/>
                <w:sz w:val="22"/>
                <w:szCs w:val="22"/>
              </w:rPr>
            </w:pPr>
            <w:r w:rsidRPr="00BC218C">
              <w:rPr>
                <w:rFonts w:ascii="Arial" w:eastAsia="Calibri" w:hAnsi="Arial" w:cs="Arial"/>
                <w:b/>
                <w:sz w:val="22"/>
                <w:szCs w:val="22"/>
              </w:rPr>
              <w:t>PAM? *</w:t>
            </w:r>
          </w:p>
        </w:tc>
      </w:tr>
      <w:tr w:rsidR="007F6688" w:rsidRPr="00BC218C" w14:paraId="5274140C" w14:textId="77777777" w:rsidTr="007D12D0">
        <w:trPr>
          <w:trHeight w:val="125"/>
        </w:trPr>
        <w:tc>
          <w:tcPr>
            <w:tcW w:w="1800" w:type="dxa"/>
            <w:tcBorders>
              <w:top w:val="single" w:sz="4" w:space="0" w:color="auto"/>
            </w:tcBorders>
            <w:shd w:val="clear" w:color="auto" w:fill="auto"/>
          </w:tcPr>
          <w:p w14:paraId="110AC6BD" w14:textId="77777777" w:rsidR="00BC218C" w:rsidRPr="007F6688" w:rsidRDefault="00BC218C" w:rsidP="00BC218C">
            <w:pPr>
              <w:rPr>
                <w:rFonts w:ascii="Arial" w:eastAsia="Calibri" w:hAnsi="Arial" w:cs="Arial"/>
                <w:sz w:val="22"/>
                <w:szCs w:val="22"/>
              </w:rPr>
            </w:pPr>
            <w:r w:rsidRPr="007F6688">
              <w:rPr>
                <w:rFonts w:ascii="Arial" w:eastAsia="Calibri" w:hAnsi="Arial" w:cs="Arial"/>
                <w:sz w:val="22"/>
                <w:szCs w:val="22"/>
              </w:rPr>
              <w:t>EU-REMEDIATION</w:t>
            </w:r>
          </w:p>
        </w:tc>
        <w:tc>
          <w:tcPr>
            <w:tcW w:w="1260" w:type="dxa"/>
            <w:tcBorders>
              <w:top w:val="single" w:sz="4" w:space="0" w:color="auto"/>
            </w:tcBorders>
            <w:shd w:val="clear" w:color="auto" w:fill="auto"/>
          </w:tcPr>
          <w:p w14:paraId="6576ECCA" w14:textId="77777777" w:rsidR="00BC218C" w:rsidRPr="007F6688" w:rsidRDefault="00BC218C" w:rsidP="00BC218C">
            <w:pPr>
              <w:rPr>
                <w:rFonts w:ascii="Arial" w:eastAsia="Calibri" w:hAnsi="Arial" w:cs="Arial"/>
                <w:sz w:val="22"/>
                <w:szCs w:val="22"/>
              </w:rPr>
            </w:pPr>
            <w:r w:rsidRPr="007F6688">
              <w:rPr>
                <w:rFonts w:ascii="Arial" w:eastAsia="Calibri" w:hAnsi="Arial" w:cs="Arial"/>
                <w:sz w:val="22"/>
                <w:szCs w:val="22"/>
              </w:rPr>
              <w:t>VOC =10 TPY</w:t>
            </w:r>
          </w:p>
        </w:tc>
        <w:tc>
          <w:tcPr>
            <w:tcW w:w="1710" w:type="dxa"/>
            <w:tcBorders>
              <w:top w:val="single" w:sz="4" w:space="0" w:color="auto"/>
            </w:tcBorders>
            <w:shd w:val="clear" w:color="auto" w:fill="auto"/>
          </w:tcPr>
          <w:p w14:paraId="1E670110" w14:textId="5B104147" w:rsidR="00BC218C" w:rsidRPr="007F6688" w:rsidRDefault="00BC218C" w:rsidP="00BC218C">
            <w:pPr>
              <w:autoSpaceDE w:val="0"/>
              <w:autoSpaceDN w:val="0"/>
              <w:adjustRightInd w:val="0"/>
              <w:ind w:right="90"/>
              <w:rPr>
                <w:rFonts w:ascii="Arial" w:hAnsi="Arial" w:cs="Arial"/>
                <w:bCs/>
                <w:sz w:val="22"/>
                <w:szCs w:val="22"/>
              </w:rPr>
            </w:pPr>
            <w:r w:rsidRPr="007F6688">
              <w:rPr>
                <w:rFonts w:ascii="Arial" w:hAnsi="Arial" w:cs="Arial"/>
                <w:bCs/>
                <w:sz w:val="22"/>
                <w:szCs w:val="22"/>
              </w:rPr>
              <w:t>R</w:t>
            </w:r>
            <w:r w:rsidR="001006B4">
              <w:rPr>
                <w:rFonts w:ascii="Arial" w:hAnsi="Arial" w:cs="Arial"/>
                <w:bCs/>
                <w:sz w:val="22"/>
                <w:szCs w:val="22"/>
              </w:rPr>
              <w:t> </w:t>
            </w:r>
            <w:r w:rsidRPr="007F6688">
              <w:rPr>
                <w:rFonts w:ascii="Arial" w:hAnsi="Arial" w:cs="Arial"/>
                <w:bCs/>
                <w:sz w:val="22"/>
                <w:szCs w:val="22"/>
              </w:rPr>
              <w:t>336.1205</w:t>
            </w:r>
          </w:p>
          <w:p w14:paraId="70A08A11" w14:textId="19A51CF5" w:rsidR="00BC218C" w:rsidRPr="007F6688" w:rsidRDefault="00BC218C" w:rsidP="00BC218C">
            <w:pPr>
              <w:rPr>
                <w:rFonts w:ascii="Arial" w:eastAsia="Calibri" w:hAnsi="Arial" w:cs="Arial"/>
                <w:sz w:val="22"/>
                <w:szCs w:val="22"/>
              </w:rPr>
            </w:pPr>
            <w:r w:rsidRPr="007F6688">
              <w:rPr>
                <w:rFonts w:ascii="Arial" w:hAnsi="Arial"/>
                <w:bCs/>
                <w:sz w:val="22"/>
                <w:szCs w:val="22"/>
              </w:rPr>
              <w:t>R</w:t>
            </w:r>
            <w:r w:rsidR="001006B4">
              <w:rPr>
                <w:rFonts w:ascii="Arial" w:hAnsi="Arial"/>
                <w:bCs/>
                <w:sz w:val="22"/>
                <w:szCs w:val="22"/>
              </w:rPr>
              <w:t> </w:t>
            </w:r>
            <w:r w:rsidRPr="007F6688">
              <w:rPr>
                <w:rFonts w:ascii="Arial" w:hAnsi="Arial"/>
                <w:bCs/>
                <w:sz w:val="22"/>
                <w:szCs w:val="22"/>
              </w:rPr>
              <w:t>336.1702(a)</w:t>
            </w:r>
          </w:p>
        </w:tc>
        <w:tc>
          <w:tcPr>
            <w:tcW w:w="1440" w:type="dxa"/>
            <w:tcBorders>
              <w:top w:val="single" w:sz="4" w:space="0" w:color="auto"/>
            </w:tcBorders>
            <w:shd w:val="clear" w:color="auto" w:fill="auto"/>
          </w:tcPr>
          <w:p w14:paraId="59DDA469" w14:textId="2D8FE645" w:rsidR="00BC218C" w:rsidRPr="007F6688" w:rsidRDefault="00BC218C" w:rsidP="00BC218C">
            <w:pPr>
              <w:ind w:right="90"/>
              <w:jc w:val="both"/>
              <w:rPr>
                <w:rFonts w:ascii="Arial" w:hAnsi="Arial" w:cs="Arial"/>
                <w:sz w:val="22"/>
                <w:szCs w:val="22"/>
              </w:rPr>
            </w:pPr>
            <w:r w:rsidRPr="007F6688">
              <w:rPr>
                <w:rFonts w:ascii="Arial" w:hAnsi="Arial" w:cs="Arial"/>
                <w:sz w:val="22"/>
                <w:szCs w:val="22"/>
              </w:rPr>
              <w:t>Catalytic Oxidizer</w:t>
            </w:r>
          </w:p>
          <w:p w14:paraId="26F94243" w14:textId="77777777" w:rsidR="00BC218C" w:rsidRPr="007F6688" w:rsidRDefault="00BC218C" w:rsidP="00BC218C">
            <w:pPr>
              <w:ind w:right="90"/>
              <w:jc w:val="both"/>
              <w:rPr>
                <w:rFonts w:ascii="Arial" w:hAnsi="Arial"/>
                <w:sz w:val="22"/>
                <w:szCs w:val="22"/>
              </w:rPr>
            </w:pPr>
          </w:p>
          <w:p w14:paraId="436FD051" w14:textId="77777777" w:rsidR="00BC218C" w:rsidRPr="007F6688" w:rsidRDefault="00BC218C" w:rsidP="00BC218C">
            <w:pPr>
              <w:rPr>
                <w:rFonts w:ascii="Arial" w:eastAsia="Calibri" w:hAnsi="Arial" w:cs="Arial"/>
                <w:sz w:val="22"/>
                <w:szCs w:val="22"/>
              </w:rPr>
            </w:pPr>
          </w:p>
        </w:tc>
        <w:tc>
          <w:tcPr>
            <w:tcW w:w="1440" w:type="dxa"/>
            <w:tcBorders>
              <w:top w:val="single" w:sz="4" w:space="0" w:color="auto"/>
            </w:tcBorders>
            <w:shd w:val="clear" w:color="auto" w:fill="auto"/>
          </w:tcPr>
          <w:p w14:paraId="3397944F" w14:textId="77777777" w:rsidR="00BC218C" w:rsidRPr="007F6688" w:rsidRDefault="00BC218C" w:rsidP="00BC218C">
            <w:pPr>
              <w:rPr>
                <w:rFonts w:ascii="Arial" w:eastAsia="Calibri" w:hAnsi="Arial" w:cs="Arial"/>
                <w:sz w:val="22"/>
                <w:szCs w:val="22"/>
              </w:rPr>
            </w:pPr>
            <w:r w:rsidRPr="007F6688">
              <w:rPr>
                <w:rFonts w:ascii="Arial" w:eastAsia="Calibri" w:hAnsi="Arial" w:cs="Arial"/>
                <w:sz w:val="22"/>
                <w:szCs w:val="22"/>
              </w:rPr>
              <w:t>Inlet temperature to the catalytic oxidizer.</w:t>
            </w:r>
          </w:p>
          <w:p w14:paraId="59216F38" w14:textId="104AF969" w:rsidR="00BC218C" w:rsidRPr="007F6688" w:rsidRDefault="00BC218C" w:rsidP="00BC218C">
            <w:pPr>
              <w:rPr>
                <w:rFonts w:ascii="Arial" w:eastAsia="Calibri" w:hAnsi="Arial" w:cs="Arial"/>
                <w:sz w:val="22"/>
                <w:szCs w:val="22"/>
              </w:rPr>
            </w:pPr>
            <w:r w:rsidRPr="007F6688">
              <w:rPr>
                <w:rFonts w:ascii="Arial" w:eastAsia="Calibri" w:hAnsi="Arial" w:cs="Arial"/>
                <w:sz w:val="22"/>
                <w:szCs w:val="22"/>
              </w:rPr>
              <w:t>Minimum inlet temperature of 600</w:t>
            </w:r>
            <w:r w:rsidRPr="007F6688">
              <w:rPr>
                <w:rFonts w:ascii="Arial" w:eastAsia="Calibri" w:hAnsi="Arial" w:cs="Arial"/>
                <w:sz w:val="22"/>
                <w:szCs w:val="22"/>
                <w:vertAlign w:val="superscript"/>
              </w:rPr>
              <w:t>o</w:t>
            </w:r>
            <w:r w:rsidR="0037309A">
              <w:rPr>
                <w:rFonts w:ascii="Arial" w:eastAsia="Calibri" w:hAnsi="Arial" w:cs="Arial"/>
                <w:sz w:val="22"/>
                <w:szCs w:val="22"/>
                <w:vertAlign w:val="superscript"/>
              </w:rPr>
              <w:t xml:space="preserve"> </w:t>
            </w:r>
            <w:r w:rsidRPr="007F6688">
              <w:rPr>
                <w:rFonts w:ascii="Arial" w:eastAsia="Calibri" w:hAnsi="Arial" w:cs="Arial"/>
                <w:sz w:val="22"/>
                <w:szCs w:val="22"/>
              </w:rPr>
              <w:t>F based on a 15-minute average</w:t>
            </w:r>
            <w:r w:rsidR="007F6688">
              <w:rPr>
                <w:rFonts w:ascii="Arial" w:eastAsia="Calibri" w:hAnsi="Arial" w:cs="Arial"/>
                <w:sz w:val="22"/>
                <w:szCs w:val="22"/>
              </w:rPr>
              <w:t>.</w:t>
            </w:r>
            <w:r w:rsidRPr="007F6688">
              <w:rPr>
                <w:rFonts w:ascii="Arial" w:eastAsia="Calibri" w:hAnsi="Arial" w:cs="Arial"/>
                <w:sz w:val="22"/>
                <w:szCs w:val="22"/>
              </w:rPr>
              <w:t xml:space="preserve">  </w:t>
            </w:r>
          </w:p>
        </w:tc>
        <w:tc>
          <w:tcPr>
            <w:tcW w:w="1800" w:type="dxa"/>
            <w:tcBorders>
              <w:top w:val="single" w:sz="4" w:space="0" w:color="auto"/>
            </w:tcBorders>
          </w:tcPr>
          <w:p w14:paraId="72B48CFC" w14:textId="27ED70E1" w:rsidR="00BC218C" w:rsidRPr="007F6688" w:rsidRDefault="00BC218C" w:rsidP="00625CFB">
            <w:pPr>
              <w:rPr>
                <w:rFonts w:ascii="Arial" w:eastAsia="Calibri" w:hAnsi="Arial" w:cs="Arial"/>
                <w:sz w:val="22"/>
                <w:szCs w:val="22"/>
              </w:rPr>
            </w:pPr>
            <w:r w:rsidRPr="007F6688">
              <w:rPr>
                <w:rFonts w:ascii="Arial" w:eastAsia="Calibri" w:hAnsi="Arial" w:cs="Arial"/>
                <w:sz w:val="22"/>
                <w:szCs w:val="22"/>
              </w:rPr>
              <w:t>EU-RE</w:t>
            </w:r>
            <w:r w:rsidR="001006B4">
              <w:rPr>
                <w:rFonts w:ascii="Arial" w:eastAsia="Calibri" w:hAnsi="Arial" w:cs="Arial"/>
                <w:sz w:val="22"/>
                <w:szCs w:val="22"/>
              </w:rPr>
              <w:t>ME</w:t>
            </w:r>
            <w:r w:rsidRPr="007F6688">
              <w:rPr>
                <w:rFonts w:ascii="Arial" w:eastAsia="Calibri" w:hAnsi="Arial" w:cs="Arial"/>
                <w:sz w:val="22"/>
                <w:szCs w:val="22"/>
              </w:rPr>
              <w:t>D</w:t>
            </w:r>
            <w:r w:rsidR="001006B4">
              <w:rPr>
                <w:rFonts w:ascii="Arial" w:eastAsia="Calibri" w:hAnsi="Arial" w:cs="Arial"/>
                <w:sz w:val="22"/>
                <w:szCs w:val="22"/>
              </w:rPr>
              <w:t>I</w:t>
            </w:r>
            <w:r w:rsidRPr="007F6688">
              <w:rPr>
                <w:rFonts w:ascii="Arial" w:eastAsia="Calibri" w:hAnsi="Arial" w:cs="Arial"/>
                <w:sz w:val="22"/>
                <w:szCs w:val="22"/>
              </w:rPr>
              <w:t>ATION</w:t>
            </w:r>
          </w:p>
        </w:tc>
        <w:tc>
          <w:tcPr>
            <w:tcW w:w="990" w:type="dxa"/>
            <w:tcBorders>
              <w:top w:val="single" w:sz="4" w:space="0" w:color="auto"/>
            </w:tcBorders>
            <w:shd w:val="clear" w:color="auto" w:fill="auto"/>
          </w:tcPr>
          <w:p w14:paraId="139190FE" w14:textId="77777777" w:rsidR="00BC218C" w:rsidRPr="007F6688" w:rsidRDefault="00BC218C" w:rsidP="00625CFB">
            <w:pPr>
              <w:jc w:val="center"/>
              <w:rPr>
                <w:rFonts w:ascii="Arial" w:eastAsia="Calibri" w:hAnsi="Arial" w:cs="Arial"/>
                <w:sz w:val="22"/>
                <w:szCs w:val="22"/>
              </w:rPr>
            </w:pPr>
            <w:r w:rsidRPr="007F6688">
              <w:rPr>
                <w:rFonts w:ascii="Arial" w:eastAsia="Calibri" w:hAnsi="Arial" w:cs="Arial"/>
                <w:sz w:val="22"/>
                <w:szCs w:val="22"/>
              </w:rPr>
              <w:t>No</w:t>
            </w:r>
          </w:p>
        </w:tc>
      </w:tr>
    </w:tbl>
    <w:p w14:paraId="3E222791" w14:textId="77777777" w:rsidR="00BC218C" w:rsidRPr="00BC218C" w:rsidRDefault="00BC218C" w:rsidP="00BC218C">
      <w:pPr>
        <w:rPr>
          <w:rFonts w:ascii="Arial" w:hAnsi="Arial" w:cs="Arial"/>
          <w:sz w:val="22"/>
          <w:szCs w:val="22"/>
        </w:rPr>
      </w:pPr>
      <w:r w:rsidRPr="00BC218C">
        <w:rPr>
          <w:rFonts w:ascii="Arial" w:hAnsi="Arial" w:cs="Arial"/>
          <w:sz w:val="22"/>
          <w:szCs w:val="22"/>
        </w:rPr>
        <w:t>*</w:t>
      </w:r>
      <w:bookmarkStart w:id="34" w:name="_Hlk507653084"/>
      <w:r w:rsidRPr="00BC218C">
        <w:rPr>
          <w:rFonts w:ascii="Arial" w:hAnsi="Arial" w:cs="Arial"/>
          <w:sz w:val="22"/>
          <w:szCs w:val="22"/>
        </w:rPr>
        <w:t>Presumptively Acceptable Monitoring (PAM)</w:t>
      </w:r>
    </w:p>
    <w:bookmarkEnd w:id="34"/>
    <w:p w14:paraId="53DB7CAD" w14:textId="77777777" w:rsidR="00BC218C" w:rsidRPr="00BC218C" w:rsidRDefault="00BC218C" w:rsidP="00BC218C">
      <w:pPr>
        <w:jc w:val="both"/>
        <w:rPr>
          <w:rFonts w:ascii="Arial" w:hAnsi="Arial" w:cs="Arial"/>
          <w:sz w:val="22"/>
          <w:szCs w:val="22"/>
        </w:rPr>
      </w:pPr>
    </w:p>
    <w:p w14:paraId="264ACF64" w14:textId="25103891" w:rsidR="00BC218C" w:rsidRPr="00BC218C" w:rsidRDefault="00BC218C" w:rsidP="00BC218C">
      <w:pPr>
        <w:jc w:val="both"/>
        <w:rPr>
          <w:rFonts w:ascii="Arial" w:hAnsi="Arial" w:cs="Arial"/>
          <w:sz w:val="22"/>
          <w:szCs w:val="22"/>
        </w:rPr>
      </w:pPr>
      <w:r w:rsidRPr="00BC218C">
        <w:rPr>
          <w:rFonts w:ascii="Arial" w:hAnsi="Arial" w:cs="Arial"/>
          <w:sz w:val="22"/>
          <w:szCs w:val="22"/>
        </w:rPr>
        <w:t xml:space="preserve">The catalytic oxidizer inlet temperature was selected because it is indicative of the VOC reduction occurring within the oxidizer and is a widely accepted method of monitoring.  If the inlet temperature decreases significantly, then VOC oxidization by the catalyst may not occur, reducing the destruction efficiency.  Therefore, the requirement to monitor temperature and maintain appropriate records is a justification for assuring VOC destruction efficiency. </w:t>
      </w:r>
      <w:r w:rsidR="004A03A3">
        <w:rPr>
          <w:rFonts w:ascii="Arial" w:hAnsi="Arial" w:cs="Arial"/>
          <w:sz w:val="22"/>
          <w:szCs w:val="22"/>
        </w:rPr>
        <w:t xml:space="preserve"> </w:t>
      </w:r>
      <w:r w:rsidRPr="00BC218C">
        <w:rPr>
          <w:rFonts w:ascii="Arial" w:hAnsi="Arial" w:cs="Arial"/>
          <w:sz w:val="22"/>
          <w:szCs w:val="22"/>
        </w:rPr>
        <w:t>Temperature monitoring is specifically identified in the</w:t>
      </w:r>
      <w:r w:rsidR="004A03A3">
        <w:rPr>
          <w:rFonts w:ascii="Arial" w:hAnsi="Arial" w:cs="Arial"/>
          <w:sz w:val="22"/>
          <w:szCs w:val="22"/>
        </w:rPr>
        <w:t xml:space="preserve"> </w:t>
      </w:r>
      <w:r w:rsidR="004A03A3" w:rsidRPr="00BC218C">
        <w:rPr>
          <w:rFonts w:ascii="Arial" w:hAnsi="Arial" w:cs="Arial"/>
          <w:sz w:val="22"/>
          <w:szCs w:val="22"/>
        </w:rPr>
        <w:t>current ROP</w:t>
      </w:r>
      <w:r w:rsidR="006B3119">
        <w:rPr>
          <w:rFonts w:ascii="Arial" w:hAnsi="Arial" w:cs="Arial"/>
          <w:sz w:val="22"/>
          <w:szCs w:val="22"/>
        </w:rPr>
        <w:t xml:space="preserve"> under</w:t>
      </w:r>
      <w:r w:rsidRPr="00BC218C">
        <w:rPr>
          <w:rFonts w:ascii="Arial" w:hAnsi="Arial" w:cs="Arial"/>
          <w:sz w:val="22"/>
          <w:szCs w:val="22"/>
        </w:rPr>
        <w:t xml:space="preserve"> monitoring/recordkeeping requirements </w:t>
      </w:r>
      <w:r w:rsidR="006B3119">
        <w:rPr>
          <w:rFonts w:ascii="Arial" w:hAnsi="Arial" w:cs="Arial"/>
          <w:sz w:val="22"/>
          <w:szCs w:val="22"/>
        </w:rPr>
        <w:t>for</w:t>
      </w:r>
      <w:r w:rsidRPr="00BC218C">
        <w:rPr>
          <w:rFonts w:ascii="Arial" w:hAnsi="Arial" w:cs="Arial"/>
          <w:sz w:val="22"/>
          <w:szCs w:val="22"/>
        </w:rPr>
        <w:t xml:space="preserve"> EU-</w:t>
      </w:r>
      <w:r w:rsidR="009B1CD7">
        <w:rPr>
          <w:rFonts w:ascii="Arial" w:hAnsi="Arial" w:cs="Arial"/>
          <w:sz w:val="22"/>
          <w:szCs w:val="22"/>
        </w:rPr>
        <w:t>REMEDIATION</w:t>
      </w:r>
      <w:r w:rsidR="007F6688">
        <w:rPr>
          <w:rFonts w:ascii="Arial" w:hAnsi="Arial" w:cs="Arial"/>
          <w:sz w:val="22"/>
          <w:szCs w:val="22"/>
        </w:rPr>
        <w:t>.</w:t>
      </w:r>
    </w:p>
    <w:p w14:paraId="1F03014D" w14:textId="77777777" w:rsidR="00BC218C" w:rsidRPr="00BC218C" w:rsidRDefault="00BC218C" w:rsidP="00BC218C">
      <w:pPr>
        <w:jc w:val="both"/>
        <w:rPr>
          <w:rFonts w:ascii="Arial" w:hAnsi="Arial" w:cs="Arial"/>
          <w:sz w:val="22"/>
          <w:szCs w:val="22"/>
        </w:rPr>
      </w:pPr>
    </w:p>
    <w:p w14:paraId="27C78AA1" w14:textId="4DE5CA2C" w:rsidR="00D9587D" w:rsidRDefault="00BC218C" w:rsidP="006B3119">
      <w:pPr>
        <w:jc w:val="both"/>
        <w:rPr>
          <w:rFonts w:ascii="Arial" w:hAnsi="Arial" w:cs="Arial"/>
          <w:sz w:val="22"/>
          <w:szCs w:val="22"/>
        </w:rPr>
      </w:pPr>
      <w:r w:rsidRPr="00BC218C">
        <w:rPr>
          <w:rFonts w:ascii="Arial" w:hAnsi="Arial" w:cs="Arial"/>
          <w:sz w:val="22"/>
          <w:szCs w:val="22"/>
        </w:rPr>
        <w:t>The selected indicator for the RTO is the minimum inlet temperature of 600°F which is required to meet 98% destruction efficiency. This minimum temperature is specified in the current ROP under process/operational restriction(s) for EU-REMEDIATION.</w:t>
      </w:r>
    </w:p>
    <w:p w14:paraId="12CEF1BD" w14:textId="77777777" w:rsidR="000F73C3" w:rsidRPr="004E13FD" w:rsidRDefault="000F73C3" w:rsidP="000F73C3">
      <w:pPr>
        <w:jc w:val="both"/>
        <w:rPr>
          <w:rFonts w:ascii="Arial" w:hAnsi="Arial" w:cs="Arial"/>
          <w:sz w:val="22"/>
          <w:szCs w:val="22"/>
        </w:rPr>
      </w:pPr>
    </w:p>
    <w:p w14:paraId="281C8B58"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A1A84D6" w14:textId="77777777" w:rsidR="000F73C3" w:rsidRDefault="000F73C3" w:rsidP="000F73C3">
      <w:pPr>
        <w:jc w:val="both"/>
        <w:rPr>
          <w:rFonts w:ascii="Arial" w:hAnsi="Arial" w:cs="Arial"/>
          <w:sz w:val="22"/>
          <w:szCs w:val="22"/>
        </w:rPr>
      </w:pPr>
    </w:p>
    <w:p w14:paraId="1666E5BA" w14:textId="77777777" w:rsidR="000F73C3" w:rsidRPr="00962267" w:rsidRDefault="000F73C3" w:rsidP="00E837B2">
      <w:pPr>
        <w:jc w:val="both"/>
        <w:outlineLvl w:val="0"/>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487DE33" w14:textId="77777777" w:rsidR="000F73C3" w:rsidRPr="00290754" w:rsidRDefault="000F73C3" w:rsidP="000F73C3">
      <w:pPr>
        <w:jc w:val="both"/>
        <w:rPr>
          <w:rFonts w:ascii="Arial" w:hAnsi="Arial" w:cs="Arial"/>
          <w:sz w:val="22"/>
          <w:szCs w:val="22"/>
        </w:rPr>
      </w:pPr>
    </w:p>
    <w:p w14:paraId="22EAC6C1" w14:textId="375E7F19" w:rsidR="002B11E3" w:rsidRPr="00807AC9"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3D78C18" w14:textId="5685C414" w:rsidR="008E700F" w:rsidRDefault="008E700F">
      <w:pPr>
        <w:rPr>
          <w:rFonts w:ascii="Arial" w:hAnsi="Arial" w:cs="Arial"/>
          <w:sz w:val="22"/>
          <w:szCs w:val="22"/>
        </w:rPr>
      </w:pPr>
      <w:r>
        <w:rPr>
          <w:rFonts w:ascii="Arial" w:hAnsi="Arial" w:cs="Arial"/>
          <w:sz w:val="22"/>
          <w:szCs w:val="22"/>
        </w:rPr>
        <w:br w:type="page"/>
      </w:r>
    </w:p>
    <w:p w14:paraId="64C00B61" w14:textId="77777777" w:rsidR="002B11E3" w:rsidRPr="00BC4F1E" w:rsidRDefault="002B11E3" w:rsidP="000F73C3">
      <w:pPr>
        <w:jc w:val="both"/>
        <w:rPr>
          <w:rFonts w:ascii="Arial" w:hAnsi="Arial" w:cs="Arial"/>
          <w:sz w:val="22"/>
          <w:szCs w:val="22"/>
        </w:rPr>
      </w:pPr>
    </w:p>
    <w:p w14:paraId="1F262E1E" w14:textId="36817975" w:rsidR="000F73C3" w:rsidRDefault="000F73C3" w:rsidP="000F73C3">
      <w:pPr>
        <w:jc w:val="both"/>
        <w:rPr>
          <w:rFonts w:ascii="Arial" w:hAnsi="Arial" w:cs="Arial"/>
          <w:bCs/>
          <w:sz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807AC9">
        <w:rPr>
          <w:rFonts w:ascii="Arial" w:hAnsi="Arial" w:cs="Arial"/>
          <w:bCs/>
          <w:sz w:val="22"/>
        </w:rPr>
        <w:t>MI-ROP-A5262-2015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01D4297" w14:textId="77777777" w:rsidR="008E700F" w:rsidRDefault="008E700F" w:rsidP="000F73C3">
      <w:pPr>
        <w:jc w:val="both"/>
        <w:rPr>
          <w:rFonts w:ascii="Arial" w:hAnsi="Arial" w:cs="Arial"/>
          <w:bCs/>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F15D498" w14:textId="77777777" w:rsidTr="00940DE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57FB37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49A1FD44" w14:textId="77777777" w:rsidTr="00940DEF">
        <w:tc>
          <w:tcPr>
            <w:tcW w:w="2565" w:type="dxa"/>
            <w:tcBorders>
              <w:top w:val="single" w:sz="4" w:space="0" w:color="auto"/>
              <w:left w:val="double" w:sz="4" w:space="0" w:color="auto"/>
            </w:tcBorders>
          </w:tcPr>
          <w:p w14:paraId="4389B3BE" w14:textId="23B75BAC" w:rsidR="000F73C3" w:rsidRPr="00290754" w:rsidRDefault="00807AC9" w:rsidP="007F6688">
            <w:pPr>
              <w:jc w:val="center"/>
              <w:rPr>
                <w:rFonts w:ascii="Arial" w:hAnsi="Arial" w:cs="Arial"/>
                <w:sz w:val="22"/>
                <w:szCs w:val="22"/>
              </w:rPr>
            </w:pPr>
            <w:r>
              <w:rPr>
                <w:rFonts w:ascii="Arial" w:hAnsi="Arial" w:cs="Arial"/>
                <w:sz w:val="22"/>
                <w:szCs w:val="22"/>
              </w:rPr>
              <w:t>186-15</w:t>
            </w:r>
          </w:p>
        </w:tc>
        <w:tc>
          <w:tcPr>
            <w:tcW w:w="2565" w:type="dxa"/>
            <w:tcBorders>
              <w:top w:val="single" w:sz="4" w:space="0" w:color="auto"/>
            </w:tcBorders>
          </w:tcPr>
          <w:p w14:paraId="14C168C7" w14:textId="7494E358" w:rsidR="000F73C3" w:rsidRPr="00290754" w:rsidRDefault="00807AC9" w:rsidP="007F6688">
            <w:pPr>
              <w:jc w:val="center"/>
              <w:rPr>
                <w:rFonts w:ascii="Arial" w:hAnsi="Arial" w:cs="Arial"/>
                <w:sz w:val="22"/>
                <w:szCs w:val="22"/>
              </w:rPr>
            </w:pPr>
            <w:r>
              <w:rPr>
                <w:rFonts w:ascii="Arial" w:hAnsi="Arial" w:cs="Arial"/>
                <w:noProof/>
                <w:sz w:val="22"/>
                <w:szCs w:val="22"/>
              </w:rPr>
              <w:t>109-15</w:t>
            </w:r>
            <w:r w:rsidR="00E14CA7">
              <w:rPr>
                <w:rFonts w:ascii="Arial" w:hAnsi="Arial" w:cs="Arial"/>
                <w:noProof/>
                <w:sz w:val="22"/>
                <w:szCs w:val="22"/>
              </w:rPr>
              <w:t>*</w:t>
            </w:r>
          </w:p>
        </w:tc>
        <w:tc>
          <w:tcPr>
            <w:tcW w:w="2565" w:type="dxa"/>
            <w:tcBorders>
              <w:top w:val="single" w:sz="4" w:space="0" w:color="auto"/>
            </w:tcBorders>
          </w:tcPr>
          <w:p w14:paraId="5ADD4B38" w14:textId="0EE2A826" w:rsidR="000F73C3" w:rsidRPr="00290754" w:rsidRDefault="00807AC9" w:rsidP="007F6688">
            <w:pPr>
              <w:jc w:val="center"/>
              <w:rPr>
                <w:rFonts w:ascii="Arial" w:hAnsi="Arial" w:cs="Arial"/>
                <w:sz w:val="22"/>
                <w:szCs w:val="22"/>
              </w:rPr>
            </w:pPr>
            <w:r>
              <w:rPr>
                <w:rFonts w:ascii="Arial" w:hAnsi="Arial" w:cs="Arial"/>
                <w:noProof/>
                <w:sz w:val="22"/>
                <w:szCs w:val="22"/>
              </w:rPr>
              <w:t>194</w:t>
            </w:r>
            <w:r w:rsidR="00E14CA7">
              <w:rPr>
                <w:rFonts w:ascii="Arial" w:hAnsi="Arial" w:cs="Arial"/>
                <w:noProof/>
                <w:sz w:val="22"/>
                <w:szCs w:val="22"/>
              </w:rPr>
              <w:t>-12A</w:t>
            </w:r>
          </w:p>
        </w:tc>
        <w:tc>
          <w:tcPr>
            <w:tcW w:w="2565" w:type="dxa"/>
            <w:tcBorders>
              <w:top w:val="single" w:sz="4" w:space="0" w:color="auto"/>
              <w:right w:val="double" w:sz="4" w:space="0" w:color="auto"/>
            </w:tcBorders>
          </w:tcPr>
          <w:p w14:paraId="769B94A2" w14:textId="7813B4D7" w:rsidR="000F73C3" w:rsidRPr="00290754" w:rsidRDefault="00E14CA7" w:rsidP="007F6688">
            <w:pPr>
              <w:jc w:val="center"/>
              <w:rPr>
                <w:rFonts w:ascii="Arial" w:hAnsi="Arial" w:cs="Arial"/>
                <w:sz w:val="22"/>
                <w:szCs w:val="22"/>
              </w:rPr>
            </w:pPr>
            <w:r>
              <w:rPr>
                <w:rFonts w:ascii="Arial" w:hAnsi="Arial" w:cs="Arial"/>
                <w:noProof/>
                <w:sz w:val="22"/>
                <w:szCs w:val="22"/>
              </w:rPr>
              <w:t>97-12</w:t>
            </w:r>
          </w:p>
        </w:tc>
      </w:tr>
      <w:tr w:rsidR="000F73C3" w:rsidRPr="00290754" w14:paraId="1723398D" w14:textId="77777777" w:rsidTr="00940DEF">
        <w:tc>
          <w:tcPr>
            <w:tcW w:w="2565" w:type="dxa"/>
            <w:tcBorders>
              <w:left w:val="double" w:sz="4" w:space="0" w:color="auto"/>
            </w:tcBorders>
          </w:tcPr>
          <w:p w14:paraId="667E01A0" w14:textId="0993323C" w:rsidR="000F73C3" w:rsidRPr="00290754" w:rsidRDefault="00E14CA7" w:rsidP="007F6688">
            <w:pPr>
              <w:jc w:val="center"/>
              <w:rPr>
                <w:rFonts w:ascii="Arial" w:hAnsi="Arial" w:cs="Arial"/>
                <w:sz w:val="22"/>
                <w:szCs w:val="22"/>
              </w:rPr>
            </w:pPr>
            <w:r>
              <w:rPr>
                <w:rFonts w:ascii="Arial" w:hAnsi="Arial" w:cs="Arial"/>
                <w:noProof/>
                <w:sz w:val="22"/>
                <w:szCs w:val="22"/>
              </w:rPr>
              <w:t>10-07</w:t>
            </w:r>
          </w:p>
        </w:tc>
        <w:tc>
          <w:tcPr>
            <w:tcW w:w="2565" w:type="dxa"/>
          </w:tcPr>
          <w:p w14:paraId="0B1154DC" w14:textId="285972FA" w:rsidR="000F73C3" w:rsidRPr="00290754" w:rsidRDefault="000F73C3" w:rsidP="007F6688">
            <w:pPr>
              <w:jc w:val="center"/>
              <w:rPr>
                <w:rFonts w:ascii="Arial" w:hAnsi="Arial" w:cs="Arial"/>
                <w:sz w:val="22"/>
                <w:szCs w:val="22"/>
              </w:rPr>
            </w:pPr>
          </w:p>
        </w:tc>
        <w:tc>
          <w:tcPr>
            <w:tcW w:w="2565" w:type="dxa"/>
          </w:tcPr>
          <w:p w14:paraId="32F12775" w14:textId="0A9CAB01" w:rsidR="000F73C3" w:rsidRPr="00290754" w:rsidRDefault="000F73C3" w:rsidP="007F6688">
            <w:pPr>
              <w:jc w:val="center"/>
              <w:rPr>
                <w:rFonts w:ascii="Arial" w:hAnsi="Arial" w:cs="Arial"/>
                <w:sz w:val="22"/>
                <w:szCs w:val="22"/>
              </w:rPr>
            </w:pPr>
          </w:p>
        </w:tc>
        <w:tc>
          <w:tcPr>
            <w:tcW w:w="2565" w:type="dxa"/>
            <w:tcBorders>
              <w:right w:val="double" w:sz="4" w:space="0" w:color="auto"/>
            </w:tcBorders>
          </w:tcPr>
          <w:p w14:paraId="68837B6F" w14:textId="3758F219" w:rsidR="000F73C3" w:rsidRPr="00290754" w:rsidRDefault="000F73C3" w:rsidP="007F6688">
            <w:pPr>
              <w:jc w:val="center"/>
              <w:rPr>
                <w:rFonts w:ascii="Arial" w:hAnsi="Arial" w:cs="Arial"/>
                <w:sz w:val="22"/>
                <w:szCs w:val="22"/>
              </w:rPr>
            </w:pPr>
          </w:p>
        </w:tc>
      </w:tr>
    </w:tbl>
    <w:p w14:paraId="6D0526C0" w14:textId="1D906077" w:rsidR="000F73C3" w:rsidRDefault="00940DEF" w:rsidP="000F73C3">
      <w:pPr>
        <w:rPr>
          <w:rFonts w:ascii="Arial" w:hAnsi="Arial" w:cs="Arial"/>
          <w:sz w:val="22"/>
          <w:szCs w:val="22"/>
        </w:rPr>
      </w:pPr>
      <w:r>
        <w:rPr>
          <w:rFonts w:ascii="Arial" w:hAnsi="Arial" w:cs="Arial"/>
          <w:sz w:val="22"/>
          <w:szCs w:val="22"/>
        </w:rPr>
        <w:t xml:space="preserve">  *</w:t>
      </w:r>
      <w:r w:rsidRPr="00940DEF">
        <w:rPr>
          <w:rFonts w:ascii="Arial" w:hAnsi="Arial" w:cs="Arial"/>
          <w:sz w:val="22"/>
          <w:szCs w:val="22"/>
        </w:rPr>
        <w:t xml:space="preserve">PTI 109-15 was a HAP opt-out permit. </w:t>
      </w:r>
      <w:r w:rsidR="008E700F">
        <w:rPr>
          <w:rFonts w:ascii="Arial" w:hAnsi="Arial" w:cs="Arial"/>
          <w:sz w:val="22"/>
          <w:szCs w:val="22"/>
        </w:rPr>
        <w:t xml:space="preserve"> </w:t>
      </w:r>
      <w:r w:rsidRPr="00940DEF">
        <w:rPr>
          <w:rFonts w:ascii="Arial" w:hAnsi="Arial" w:cs="Arial"/>
          <w:sz w:val="22"/>
          <w:szCs w:val="22"/>
        </w:rPr>
        <w:t>The HAP opt-out limits are now in PTI 186-15</w:t>
      </w:r>
      <w:r w:rsidR="00F35DF6">
        <w:rPr>
          <w:rFonts w:ascii="Arial" w:hAnsi="Arial" w:cs="Arial"/>
          <w:sz w:val="22"/>
          <w:szCs w:val="22"/>
        </w:rPr>
        <w:t>.</w:t>
      </w:r>
    </w:p>
    <w:p w14:paraId="3C4D349D" w14:textId="77777777" w:rsidR="00940DEF" w:rsidRDefault="00940DEF" w:rsidP="000F73C3">
      <w:pPr>
        <w:rPr>
          <w:rFonts w:ascii="Arial" w:hAnsi="Arial" w:cs="Arial"/>
          <w:sz w:val="22"/>
          <w:szCs w:val="22"/>
        </w:rPr>
      </w:pPr>
    </w:p>
    <w:p w14:paraId="3BD2993C" w14:textId="1D0E8740" w:rsidR="000F73C3" w:rsidRPr="007B3871" w:rsidRDefault="000F73C3" w:rsidP="007B3871">
      <w:pPr>
        <w:outlineLvl w:val="0"/>
        <w:rPr>
          <w:rFonts w:ascii="Arial" w:hAnsi="Arial" w:cs="Arial"/>
          <w:b/>
          <w:sz w:val="22"/>
          <w:szCs w:val="22"/>
          <w:u w:val="single"/>
        </w:rPr>
      </w:pPr>
      <w:r w:rsidRPr="00DA122E">
        <w:rPr>
          <w:rFonts w:ascii="Arial" w:hAnsi="Arial" w:cs="Arial"/>
          <w:b/>
          <w:sz w:val="22"/>
          <w:szCs w:val="22"/>
          <w:u w:val="single"/>
        </w:rPr>
        <w:t>Streamlined/Subsumed Requirements</w:t>
      </w:r>
    </w:p>
    <w:p w14:paraId="194D7063" w14:textId="77777777" w:rsidR="000F73C3" w:rsidRPr="00DA122E" w:rsidRDefault="000F73C3" w:rsidP="000F73C3">
      <w:pPr>
        <w:jc w:val="both"/>
        <w:rPr>
          <w:rFonts w:ascii="Arial" w:hAnsi="Arial" w:cs="Arial"/>
          <w:sz w:val="22"/>
          <w:szCs w:val="22"/>
        </w:rPr>
      </w:pPr>
    </w:p>
    <w:p w14:paraId="1E1F4B59" w14:textId="5E914648" w:rsidR="000F73C3" w:rsidRPr="00032DD8" w:rsidRDefault="000F73C3" w:rsidP="007B3871">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r w:rsidRPr="00032DD8">
        <w:rPr>
          <w:rFonts w:ascii="Arial" w:hAnsi="Arial" w:cs="Arial"/>
          <w:sz w:val="22"/>
          <w:szCs w:val="22"/>
        </w:rPr>
        <w:t xml:space="preserve">).  </w:t>
      </w:r>
    </w:p>
    <w:p w14:paraId="06421F30" w14:textId="77777777" w:rsidR="007B3871" w:rsidRPr="00032DD8" w:rsidRDefault="007B3871" w:rsidP="007B3871">
      <w:pPr>
        <w:jc w:val="both"/>
        <w:rPr>
          <w:rFonts w:ascii="Arial" w:hAnsi="Arial" w:cs="Arial"/>
          <w:sz w:val="22"/>
          <w:szCs w:val="22"/>
        </w:rPr>
      </w:pPr>
    </w:p>
    <w:p w14:paraId="319A534D" w14:textId="77777777" w:rsidR="000F73C3" w:rsidRPr="00032DD8" w:rsidRDefault="000F73C3" w:rsidP="00E837B2">
      <w:pPr>
        <w:outlineLvl w:val="0"/>
        <w:rPr>
          <w:rFonts w:ascii="Arial" w:hAnsi="Arial" w:cs="Arial"/>
          <w:b/>
          <w:sz w:val="22"/>
          <w:szCs w:val="22"/>
          <w:u w:val="single"/>
        </w:rPr>
      </w:pPr>
      <w:r w:rsidRPr="00032DD8">
        <w:rPr>
          <w:rFonts w:ascii="Arial" w:hAnsi="Arial" w:cs="Arial"/>
          <w:b/>
          <w:sz w:val="22"/>
          <w:szCs w:val="22"/>
          <w:u w:val="single"/>
        </w:rPr>
        <w:t>Non-applicable Requirements</w:t>
      </w:r>
    </w:p>
    <w:p w14:paraId="087A6CC5" w14:textId="77777777" w:rsidR="000F73C3" w:rsidRPr="00D122B6" w:rsidRDefault="000F73C3" w:rsidP="000F73C3">
      <w:pPr>
        <w:rPr>
          <w:rFonts w:ascii="Arial" w:hAnsi="Arial" w:cs="Arial"/>
          <w:sz w:val="22"/>
          <w:szCs w:val="22"/>
        </w:rPr>
      </w:pPr>
    </w:p>
    <w:p w14:paraId="5BAB7318"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B6B3C07" w14:textId="77777777" w:rsidR="000F73C3" w:rsidRPr="00D122B6" w:rsidRDefault="000F73C3" w:rsidP="000F73C3">
      <w:pPr>
        <w:rPr>
          <w:rFonts w:ascii="Arial" w:hAnsi="Arial" w:cs="Arial"/>
          <w:sz w:val="22"/>
          <w:szCs w:val="22"/>
        </w:rPr>
      </w:pPr>
    </w:p>
    <w:p w14:paraId="3BEAD05B" w14:textId="77777777" w:rsidR="000F73C3" w:rsidRPr="00290754" w:rsidRDefault="000F73C3" w:rsidP="00E837B2">
      <w:pPr>
        <w:outlineLvl w:val="0"/>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5F06A15" w14:textId="31B31E8C" w:rsidR="000F73C3" w:rsidRPr="00032DD8" w:rsidRDefault="000F73C3" w:rsidP="000F73C3">
      <w:pPr>
        <w:rPr>
          <w:rFonts w:ascii="Arial" w:hAnsi="Arial" w:cs="Arial"/>
          <w:sz w:val="22"/>
          <w:szCs w:val="22"/>
        </w:rPr>
      </w:pPr>
    </w:p>
    <w:p w14:paraId="5CBB4A4C" w14:textId="798651A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181E3F25"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27A11F9A" w14:textId="77777777" w:rsidTr="00C95879">
        <w:trPr>
          <w:tblHeader/>
        </w:trPr>
        <w:tc>
          <w:tcPr>
            <w:tcW w:w="2250" w:type="dxa"/>
            <w:tcBorders>
              <w:top w:val="double" w:sz="6" w:space="0" w:color="auto"/>
              <w:bottom w:val="double" w:sz="6" w:space="0" w:color="auto"/>
              <w:right w:val="single" w:sz="6" w:space="0" w:color="auto"/>
            </w:tcBorders>
            <w:shd w:val="pct10" w:color="auto" w:fill="auto"/>
          </w:tcPr>
          <w:p w14:paraId="5B6939BE"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6ED91CE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1A37369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53371DB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047CF3C5"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8A075B4"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4ED04984"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C95879" w:rsidRPr="008E700F" w14:paraId="1CFB1F86" w14:textId="77777777" w:rsidTr="00C95879">
        <w:tc>
          <w:tcPr>
            <w:tcW w:w="2250" w:type="dxa"/>
          </w:tcPr>
          <w:p w14:paraId="6B94FF2A" w14:textId="772F6237" w:rsidR="00C95879" w:rsidRPr="008E700F" w:rsidRDefault="00C95879" w:rsidP="00C95879">
            <w:pPr>
              <w:rPr>
                <w:rFonts w:ascii="Arial" w:hAnsi="Arial" w:cs="Arial"/>
                <w:sz w:val="22"/>
                <w:szCs w:val="22"/>
              </w:rPr>
            </w:pPr>
            <w:r w:rsidRPr="008E700F">
              <w:rPr>
                <w:rFonts w:ascii="Arial" w:eastAsia="Arial" w:hAnsi="Arial"/>
                <w:color w:val="000000"/>
                <w:sz w:val="22"/>
                <w:szCs w:val="22"/>
              </w:rPr>
              <w:t>EU-HVACTEST</w:t>
            </w:r>
          </w:p>
        </w:tc>
        <w:tc>
          <w:tcPr>
            <w:tcW w:w="3870" w:type="dxa"/>
          </w:tcPr>
          <w:p w14:paraId="4E0DD9B4" w14:textId="4326D7A4" w:rsidR="00C95879" w:rsidRPr="008E700F" w:rsidRDefault="00C95879" w:rsidP="00C95879">
            <w:pPr>
              <w:rPr>
                <w:rFonts w:ascii="Arial" w:hAnsi="Arial" w:cs="Arial"/>
                <w:sz w:val="22"/>
                <w:szCs w:val="22"/>
              </w:rPr>
            </w:pPr>
            <w:r w:rsidRPr="008E700F">
              <w:rPr>
                <w:rFonts w:ascii="Arial" w:eastAsia="Arial" w:hAnsi="Arial"/>
                <w:color w:val="000000"/>
                <w:sz w:val="22"/>
                <w:szCs w:val="22"/>
              </w:rPr>
              <w:t>Test chamber that uses dust to test vehicle HVAC system</w:t>
            </w:r>
            <w:r w:rsidR="0037309A" w:rsidRPr="008E700F">
              <w:rPr>
                <w:rFonts w:ascii="Arial" w:eastAsia="Arial" w:hAnsi="Arial"/>
                <w:color w:val="000000"/>
                <w:sz w:val="22"/>
                <w:szCs w:val="22"/>
              </w:rPr>
              <w:t>s</w:t>
            </w:r>
          </w:p>
        </w:tc>
        <w:tc>
          <w:tcPr>
            <w:tcW w:w="2025" w:type="dxa"/>
          </w:tcPr>
          <w:p w14:paraId="0465BA84" w14:textId="232A9CDF" w:rsidR="00C95879" w:rsidRPr="008E700F" w:rsidRDefault="00C95879" w:rsidP="00C95879">
            <w:pPr>
              <w:jc w:val="center"/>
              <w:rPr>
                <w:sz w:val="22"/>
                <w:szCs w:val="22"/>
              </w:rPr>
            </w:pPr>
            <w:r w:rsidRPr="008E700F">
              <w:rPr>
                <w:rFonts w:ascii="Arial" w:eastAsia="Arial" w:hAnsi="Arial"/>
                <w:color w:val="000000"/>
                <w:sz w:val="22"/>
                <w:szCs w:val="22"/>
              </w:rPr>
              <w:t>Rule 212(4)(i)</w:t>
            </w:r>
          </w:p>
        </w:tc>
        <w:tc>
          <w:tcPr>
            <w:tcW w:w="2025" w:type="dxa"/>
          </w:tcPr>
          <w:p w14:paraId="4DB1118D" w14:textId="4D617C21" w:rsidR="00C95879" w:rsidRPr="008E700F" w:rsidRDefault="00C95879" w:rsidP="00C95879">
            <w:pPr>
              <w:jc w:val="center"/>
              <w:rPr>
                <w:rFonts w:ascii="Arial" w:hAnsi="Arial" w:cs="Arial"/>
                <w:sz w:val="22"/>
                <w:szCs w:val="22"/>
              </w:rPr>
            </w:pPr>
            <w:r w:rsidRPr="008E700F">
              <w:rPr>
                <w:rFonts w:ascii="Arial" w:eastAsia="Arial" w:hAnsi="Arial"/>
                <w:color w:val="000000"/>
                <w:sz w:val="22"/>
                <w:szCs w:val="22"/>
              </w:rPr>
              <w:t>Rule 291</w:t>
            </w:r>
          </w:p>
        </w:tc>
      </w:tr>
      <w:tr w:rsidR="00C95879" w:rsidRPr="008E700F" w14:paraId="30A2008F" w14:textId="77777777" w:rsidTr="00C95879">
        <w:tc>
          <w:tcPr>
            <w:tcW w:w="2250" w:type="dxa"/>
          </w:tcPr>
          <w:p w14:paraId="68F50E3A" w14:textId="50ED47EE" w:rsidR="00C95879" w:rsidRPr="008E700F" w:rsidRDefault="00C95879" w:rsidP="00C95879">
            <w:pPr>
              <w:rPr>
                <w:rFonts w:ascii="Arial" w:hAnsi="Arial" w:cs="Arial"/>
                <w:sz w:val="22"/>
                <w:szCs w:val="22"/>
              </w:rPr>
            </w:pPr>
            <w:r w:rsidRPr="008E700F">
              <w:rPr>
                <w:rFonts w:ascii="Arial" w:eastAsia="Arial" w:hAnsi="Arial"/>
                <w:color w:val="000000"/>
                <w:sz w:val="22"/>
                <w:szCs w:val="22"/>
              </w:rPr>
              <w:t>Propane Tanks</w:t>
            </w:r>
          </w:p>
        </w:tc>
        <w:tc>
          <w:tcPr>
            <w:tcW w:w="3870" w:type="dxa"/>
          </w:tcPr>
          <w:p w14:paraId="1C2FA9E7" w14:textId="442B7430" w:rsidR="00C95879" w:rsidRPr="008E700F" w:rsidRDefault="00C95879" w:rsidP="00C95879">
            <w:pPr>
              <w:rPr>
                <w:rFonts w:ascii="Arial" w:hAnsi="Arial" w:cs="Arial"/>
                <w:sz w:val="22"/>
                <w:szCs w:val="22"/>
              </w:rPr>
            </w:pPr>
            <w:r w:rsidRPr="008E700F">
              <w:rPr>
                <w:rFonts w:ascii="Arial" w:eastAsia="Arial" w:hAnsi="Arial"/>
                <w:color w:val="000000"/>
                <w:sz w:val="22"/>
                <w:szCs w:val="22"/>
              </w:rPr>
              <w:t>Seven 1,000 gallon tanks, four 500 gallon tanks, and one 1,850 g</w:t>
            </w:r>
            <w:r w:rsidR="000015BE" w:rsidRPr="008E700F">
              <w:rPr>
                <w:rFonts w:ascii="Arial" w:eastAsia="Arial" w:hAnsi="Arial"/>
                <w:color w:val="000000"/>
                <w:sz w:val="22"/>
                <w:szCs w:val="22"/>
              </w:rPr>
              <w:t>a</w:t>
            </w:r>
            <w:r w:rsidRPr="008E700F">
              <w:rPr>
                <w:rFonts w:ascii="Arial" w:eastAsia="Arial" w:hAnsi="Arial"/>
                <w:color w:val="000000"/>
                <w:sz w:val="22"/>
                <w:szCs w:val="22"/>
              </w:rPr>
              <w:t>lI</w:t>
            </w:r>
            <w:r w:rsidR="000015BE" w:rsidRPr="008E700F">
              <w:rPr>
                <w:rFonts w:ascii="Arial" w:eastAsia="Arial" w:hAnsi="Arial"/>
                <w:color w:val="000000"/>
                <w:sz w:val="22"/>
                <w:szCs w:val="22"/>
              </w:rPr>
              <w:t>o</w:t>
            </w:r>
            <w:r w:rsidRPr="008E700F">
              <w:rPr>
                <w:rFonts w:ascii="Arial" w:eastAsia="Arial" w:hAnsi="Arial"/>
                <w:color w:val="000000"/>
                <w:sz w:val="22"/>
                <w:szCs w:val="22"/>
              </w:rPr>
              <w:t>n tank</w:t>
            </w:r>
          </w:p>
        </w:tc>
        <w:tc>
          <w:tcPr>
            <w:tcW w:w="2025" w:type="dxa"/>
          </w:tcPr>
          <w:p w14:paraId="6B95CCCC" w14:textId="672D805C" w:rsidR="00C95879" w:rsidRPr="008E700F" w:rsidRDefault="00C95879" w:rsidP="00C95879">
            <w:pPr>
              <w:jc w:val="center"/>
              <w:rPr>
                <w:sz w:val="22"/>
                <w:szCs w:val="22"/>
              </w:rPr>
            </w:pPr>
            <w:r w:rsidRPr="008E700F">
              <w:rPr>
                <w:rFonts w:ascii="Arial" w:eastAsia="Arial" w:hAnsi="Arial"/>
                <w:color w:val="000000"/>
                <w:sz w:val="22"/>
                <w:szCs w:val="22"/>
              </w:rPr>
              <w:t>Rule 212(4)(d)</w:t>
            </w:r>
          </w:p>
        </w:tc>
        <w:tc>
          <w:tcPr>
            <w:tcW w:w="2025" w:type="dxa"/>
          </w:tcPr>
          <w:p w14:paraId="6CDE8BB1" w14:textId="06B31F07" w:rsidR="00C95879" w:rsidRPr="008E700F" w:rsidRDefault="00C95879" w:rsidP="00C95879">
            <w:pPr>
              <w:jc w:val="center"/>
              <w:rPr>
                <w:rFonts w:ascii="Arial" w:hAnsi="Arial" w:cs="Arial"/>
                <w:sz w:val="22"/>
                <w:szCs w:val="22"/>
              </w:rPr>
            </w:pPr>
            <w:r w:rsidRPr="008E700F">
              <w:rPr>
                <w:rFonts w:ascii="Arial" w:eastAsia="Arial" w:hAnsi="Arial"/>
                <w:color w:val="000000"/>
                <w:sz w:val="22"/>
                <w:szCs w:val="22"/>
              </w:rPr>
              <w:t>Rule 284(2)(b)</w:t>
            </w:r>
          </w:p>
        </w:tc>
      </w:tr>
      <w:tr w:rsidR="00C95879" w:rsidRPr="008E700F" w14:paraId="3A5760FA" w14:textId="77777777" w:rsidTr="00C95879">
        <w:tc>
          <w:tcPr>
            <w:tcW w:w="2250" w:type="dxa"/>
          </w:tcPr>
          <w:p w14:paraId="51FC4025" w14:textId="19F3356C" w:rsidR="00C95879" w:rsidRPr="008E700F" w:rsidRDefault="00C95879" w:rsidP="00C95879">
            <w:pPr>
              <w:rPr>
                <w:rFonts w:ascii="Arial" w:hAnsi="Arial" w:cs="Arial"/>
                <w:sz w:val="22"/>
                <w:szCs w:val="22"/>
              </w:rPr>
            </w:pPr>
            <w:r w:rsidRPr="008E700F">
              <w:rPr>
                <w:rFonts w:ascii="Arial" w:eastAsia="Arial" w:hAnsi="Arial"/>
                <w:color w:val="000000"/>
                <w:sz w:val="22"/>
                <w:szCs w:val="22"/>
              </w:rPr>
              <w:t>Windshield washer fluid</w:t>
            </w:r>
          </w:p>
        </w:tc>
        <w:tc>
          <w:tcPr>
            <w:tcW w:w="3870" w:type="dxa"/>
          </w:tcPr>
          <w:p w14:paraId="5535AF3F" w14:textId="7507C0D4" w:rsidR="00C95879" w:rsidRPr="008E700F" w:rsidRDefault="00C95879" w:rsidP="00C95879">
            <w:pPr>
              <w:rPr>
                <w:rFonts w:ascii="Arial" w:hAnsi="Arial" w:cs="Arial"/>
                <w:sz w:val="22"/>
                <w:szCs w:val="22"/>
              </w:rPr>
            </w:pPr>
            <w:r w:rsidRPr="008E700F">
              <w:rPr>
                <w:rFonts w:ascii="Arial" w:eastAsia="Arial" w:hAnsi="Arial"/>
                <w:color w:val="000000"/>
                <w:spacing w:val="-2"/>
                <w:sz w:val="22"/>
                <w:szCs w:val="22"/>
              </w:rPr>
              <w:t xml:space="preserve">One 6,000 gallon tank at </w:t>
            </w:r>
            <w:r w:rsidR="0037309A" w:rsidRPr="008E700F">
              <w:rPr>
                <w:rFonts w:ascii="Arial" w:eastAsia="Arial" w:hAnsi="Arial"/>
                <w:color w:val="000000"/>
                <w:spacing w:val="-2"/>
                <w:sz w:val="22"/>
                <w:szCs w:val="22"/>
              </w:rPr>
              <w:t>Bldg.</w:t>
            </w:r>
            <w:r w:rsidRPr="008E700F">
              <w:rPr>
                <w:rFonts w:ascii="Arial" w:eastAsia="Arial" w:hAnsi="Arial"/>
                <w:color w:val="000000"/>
                <w:spacing w:val="-2"/>
                <w:sz w:val="22"/>
                <w:szCs w:val="22"/>
              </w:rPr>
              <w:t xml:space="preserve"> #43, </w:t>
            </w:r>
            <w:r w:rsidR="0037309A" w:rsidRPr="008E700F">
              <w:rPr>
                <w:rFonts w:ascii="Arial" w:eastAsia="Arial" w:hAnsi="Arial"/>
                <w:color w:val="000000"/>
                <w:spacing w:val="-2"/>
                <w:sz w:val="22"/>
                <w:szCs w:val="22"/>
              </w:rPr>
              <w:t>o</w:t>
            </w:r>
            <w:r w:rsidRPr="008E700F">
              <w:rPr>
                <w:rFonts w:ascii="Arial" w:eastAsia="Arial" w:hAnsi="Arial"/>
                <w:color w:val="000000"/>
                <w:spacing w:val="-2"/>
                <w:sz w:val="22"/>
                <w:szCs w:val="22"/>
              </w:rPr>
              <w:t xml:space="preserve">ne 350 </w:t>
            </w:r>
            <w:r w:rsidR="007B1E5F" w:rsidRPr="008E700F">
              <w:rPr>
                <w:rFonts w:ascii="Arial" w:eastAsia="Arial" w:hAnsi="Arial"/>
                <w:color w:val="000000"/>
                <w:spacing w:val="-2"/>
                <w:sz w:val="22"/>
                <w:szCs w:val="22"/>
              </w:rPr>
              <w:t>g</w:t>
            </w:r>
            <w:r w:rsidRPr="008E700F">
              <w:rPr>
                <w:rFonts w:ascii="Arial" w:eastAsia="Arial" w:hAnsi="Arial"/>
                <w:color w:val="000000"/>
                <w:spacing w:val="-2"/>
                <w:sz w:val="22"/>
                <w:szCs w:val="22"/>
              </w:rPr>
              <w:t xml:space="preserve">allon tote at </w:t>
            </w:r>
            <w:r w:rsidR="0037309A" w:rsidRPr="008E700F">
              <w:rPr>
                <w:rFonts w:ascii="Arial" w:eastAsia="Arial" w:hAnsi="Arial"/>
                <w:color w:val="000000"/>
                <w:spacing w:val="-2"/>
                <w:sz w:val="22"/>
                <w:szCs w:val="22"/>
              </w:rPr>
              <w:t>Bldg.</w:t>
            </w:r>
            <w:r w:rsidRPr="008E700F">
              <w:rPr>
                <w:rFonts w:ascii="Arial" w:eastAsia="Arial" w:hAnsi="Arial"/>
                <w:color w:val="000000"/>
                <w:spacing w:val="-2"/>
                <w:sz w:val="22"/>
                <w:szCs w:val="22"/>
              </w:rPr>
              <w:t xml:space="preserve"> #70, </w:t>
            </w:r>
            <w:r w:rsidR="0037309A" w:rsidRPr="008E700F">
              <w:rPr>
                <w:rFonts w:ascii="Arial" w:eastAsia="Arial" w:hAnsi="Arial"/>
                <w:color w:val="000000"/>
                <w:spacing w:val="-2"/>
                <w:sz w:val="22"/>
                <w:szCs w:val="22"/>
              </w:rPr>
              <w:t>o</w:t>
            </w:r>
            <w:r w:rsidRPr="008E700F">
              <w:rPr>
                <w:rFonts w:ascii="Arial" w:eastAsia="Arial" w:hAnsi="Arial"/>
                <w:color w:val="000000"/>
                <w:spacing w:val="-2"/>
                <w:sz w:val="22"/>
                <w:szCs w:val="22"/>
              </w:rPr>
              <w:t xml:space="preserve">ne 300 gallon tank at </w:t>
            </w:r>
            <w:r w:rsidR="0037309A" w:rsidRPr="008E700F">
              <w:rPr>
                <w:rFonts w:ascii="Arial" w:eastAsia="Arial" w:hAnsi="Arial"/>
                <w:color w:val="000000"/>
                <w:spacing w:val="-2"/>
                <w:sz w:val="22"/>
                <w:szCs w:val="22"/>
              </w:rPr>
              <w:t>Bldg.</w:t>
            </w:r>
            <w:r w:rsidRPr="008E700F">
              <w:rPr>
                <w:rFonts w:ascii="Arial" w:eastAsia="Arial" w:hAnsi="Arial"/>
                <w:color w:val="000000"/>
                <w:spacing w:val="-2"/>
                <w:sz w:val="22"/>
                <w:szCs w:val="22"/>
              </w:rPr>
              <w:t xml:space="preserve"> #43, and one 500 gallon tank at </w:t>
            </w:r>
            <w:r w:rsidR="0037309A" w:rsidRPr="008E700F">
              <w:rPr>
                <w:rFonts w:ascii="Arial" w:eastAsia="Arial" w:hAnsi="Arial"/>
                <w:color w:val="000000"/>
                <w:spacing w:val="-2"/>
                <w:sz w:val="22"/>
                <w:szCs w:val="22"/>
              </w:rPr>
              <w:t>Bldg.</w:t>
            </w:r>
            <w:r w:rsidRPr="008E700F">
              <w:rPr>
                <w:rFonts w:ascii="Arial" w:eastAsia="Arial" w:hAnsi="Arial"/>
                <w:color w:val="000000"/>
                <w:spacing w:val="-2"/>
                <w:sz w:val="22"/>
                <w:szCs w:val="22"/>
              </w:rPr>
              <w:t xml:space="preserve"> #32</w:t>
            </w:r>
          </w:p>
        </w:tc>
        <w:tc>
          <w:tcPr>
            <w:tcW w:w="2025" w:type="dxa"/>
          </w:tcPr>
          <w:p w14:paraId="0790DBA2" w14:textId="4E3C49FD" w:rsidR="00C95879" w:rsidRPr="008E700F" w:rsidRDefault="00C95879" w:rsidP="00C95879">
            <w:pPr>
              <w:jc w:val="center"/>
              <w:rPr>
                <w:sz w:val="22"/>
                <w:szCs w:val="22"/>
              </w:rPr>
            </w:pPr>
            <w:r w:rsidRPr="008E700F">
              <w:rPr>
                <w:rFonts w:ascii="Arial" w:eastAsia="Arial" w:hAnsi="Arial"/>
                <w:color w:val="000000"/>
                <w:sz w:val="22"/>
                <w:szCs w:val="22"/>
              </w:rPr>
              <w:t>Rule 212(4)(d)</w:t>
            </w:r>
          </w:p>
        </w:tc>
        <w:tc>
          <w:tcPr>
            <w:tcW w:w="2025" w:type="dxa"/>
          </w:tcPr>
          <w:p w14:paraId="5B467DDD" w14:textId="6D872B3F" w:rsidR="00C95879" w:rsidRPr="008E700F" w:rsidRDefault="00C95879" w:rsidP="00C95879">
            <w:pPr>
              <w:jc w:val="center"/>
              <w:rPr>
                <w:rFonts w:ascii="Arial" w:hAnsi="Arial" w:cs="Arial"/>
                <w:sz w:val="22"/>
                <w:szCs w:val="22"/>
              </w:rPr>
            </w:pPr>
            <w:r w:rsidRPr="008E700F">
              <w:rPr>
                <w:rFonts w:ascii="Arial" w:eastAsia="Arial" w:hAnsi="Arial"/>
                <w:color w:val="000000"/>
                <w:sz w:val="22"/>
                <w:szCs w:val="22"/>
              </w:rPr>
              <w:t>Rule 284(2)(n)</w:t>
            </w:r>
          </w:p>
        </w:tc>
      </w:tr>
      <w:tr w:rsidR="00C95879" w:rsidRPr="008E700F" w14:paraId="1E87D9D2" w14:textId="77777777" w:rsidTr="00C95879">
        <w:tc>
          <w:tcPr>
            <w:tcW w:w="2250" w:type="dxa"/>
          </w:tcPr>
          <w:p w14:paraId="45301A8E" w14:textId="217646CD" w:rsidR="00C95879" w:rsidRPr="008E700F" w:rsidRDefault="00C95879" w:rsidP="00C95879">
            <w:pPr>
              <w:rPr>
                <w:rFonts w:ascii="Arial" w:hAnsi="Arial" w:cs="Arial"/>
                <w:sz w:val="22"/>
                <w:szCs w:val="22"/>
              </w:rPr>
            </w:pPr>
            <w:r w:rsidRPr="008E700F">
              <w:rPr>
                <w:rFonts w:ascii="Arial" w:eastAsia="Arial" w:hAnsi="Arial"/>
                <w:color w:val="000000"/>
                <w:sz w:val="22"/>
                <w:szCs w:val="22"/>
              </w:rPr>
              <w:t>Portable Cutting Torches</w:t>
            </w:r>
          </w:p>
        </w:tc>
        <w:tc>
          <w:tcPr>
            <w:tcW w:w="3870" w:type="dxa"/>
          </w:tcPr>
          <w:p w14:paraId="61779B37" w14:textId="3F01FE54" w:rsidR="00C95879" w:rsidRPr="008E700F" w:rsidRDefault="00C95879" w:rsidP="00C95879">
            <w:pPr>
              <w:rPr>
                <w:rFonts w:ascii="Arial" w:hAnsi="Arial" w:cs="Arial"/>
                <w:sz w:val="22"/>
                <w:szCs w:val="22"/>
              </w:rPr>
            </w:pPr>
            <w:r w:rsidRPr="008E700F">
              <w:rPr>
                <w:rFonts w:ascii="Arial" w:eastAsia="Arial" w:hAnsi="Arial"/>
                <w:color w:val="000000"/>
                <w:sz w:val="22"/>
                <w:szCs w:val="22"/>
              </w:rPr>
              <w:t>Used for maintenance purposes around site</w:t>
            </w:r>
          </w:p>
        </w:tc>
        <w:tc>
          <w:tcPr>
            <w:tcW w:w="2025" w:type="dxa"/>
          </w:tcPr>
          <w:p w14:paraId="448A80D2" w14:textId="2A4B728C" w:rsidR="00C95879" w:rsidRPr="008E700F" w:rsidRDefault="00C95879" w:rsidP="00C95879">
            <w:pPr>
              <w:jc w:val="center"/>
              <w:rPr>
                <w:sz w:val="22"/>
                <w:szCs w:val="22"/>
              </w:rPr>
            </w:pPr>
            <w:r w:rsidRPr="008E700F">
              <w:rPr>
                <w:rFonts w:ascii="Arial" w:eastAsia="Arial" w:hAnsi="Arial"/>
                <w:color w:val="000000"/>
                <w:sz w:val="22"/>
                <w:szCs w:val="22"/>
              </w:rPr>
              <w:t>Rule 212(4)(e)</w:t>
            </w:r>
          </w:p>
        </w:tc>
        <w:tc>
          <w:tcPr>
            <w:tcW w:w="2025" w:type="dxa"/>
          </w:tcPr>
          <w:p w14:paraId="107CCB17" w14:textId="3D6C7BCB" w:rsidR="00C95879" w:rsidRPr="008E700F" w:rsidRDefault="00C95879" w:rsidP="00C95879">
            <w:pPr>
              <w:jc w:val="center"/>
              <w:rPr>
                <w:rFonts w:ascii="Arial" w:hAnsi="Arial" w:cs="Arial"/>
                <w:sz w:val="22"/>
                <w:szCs w:val="22"/>
              </w:rPr>
            </w:pPr>
            <w:r w:rsidRPr="008E700F">
              <w:rPr>
                <w:rFonts w:ascii="Arial" w:eastAsia="Arial" w:hAnsi="Arial"/>
                <w:color w:val="000000"/>
                <w:sz w:val="22"/>
                <w:szCs w:val="22"/>
              </w:rPr>
              <w:t>Rule 285(2)(a)</w:t>
            </w:r>
          </w:p>
        </w:tc>
      </w:tr>
      <w:tr w:rsidR="00C95879" w:rsidRPr="008E700F" w14:paraId="7844CEF2" w14:textId="77777777" w:rsidTr="00C95879">
        <w:tc>
          <w:tcPr>
            <w:tcW w:w="2250" w:type="dxa"/>
          </w:tcPr>
          <w:p w14:paraId="5CBC040F" w14:textId="44935057" w:rsidR="00C95879" w:rsidRPr="008E700F" w:rsidRDefault="00C95879" w:rsidP="00C95879">
            <w:pPr>
              <w:rPr>
                <w:rFonts w:ascii="Arial" w:hAnsi="Arial" w:cs="Arial"/>
                <w:sz w:val="22"/>
                <w:szCs w:val="22"/>
              </w:rPr>
            </w:pPr>
            <w:r w:rsidRPr="008E700F">
              <w:rPr>
                <w:rFonts w:ascii="Arial" w:eastAsia="Arial" w:hAnsi="Arial"/>
                <w:color w:val="000000"/>
                <w:sz w:val="22"/>
                <w:szCs w:val="22"/>
              </w:rPr>
              <w:t>Liquid Nitrogen tanks</w:t>
            </w:r>
          </w:p>
        </w:tc>
        <w:tc>
          <w:tcPr>
            <w:tcW w:w="3870" w:type="dxa"/>
          </w:tcPr>
          <w:p w14:paraId="33F4AB30" w14:textId="16F976AE" w:rsidR="00C95879" w:rsidRPr="008E700F" w:rsidRDefault="00C95879" w:rsidP="00C95879">
            <w:pPr>
              <w:rPr>
                <w:rFonts w:ascii="Arial" w:hAnsi="Arial" w:cs="Arial"/>
                <w:sz w:val="22"/>
                <w:szCs w:val="22"/>
              </w:rPr>
            </w:pPr>
            <w:r w:rsidRPr="008E700F">
              <w:rPr>
                <w:rFonts w:ascii="Arial" w:eastAsia="Arial" w:hAnsi="Arial"/>
                <w:color w:val="000000"/>
                <w:sz w:val="22"/>
                <w:szCs w:val="22"/>
              </w:rPr>
              <w:t>3,000 gallon tank, 6,000 gallon tank</w:t>
            </w:r>
          </w:p>
        </w:tc>
        <w:tc>
          <w:tcPr>
            <w:tcW w:w="2025" w:type="dxa"/>
          </w:tcPr>
          <w:p w14:paraId="4C580DF4" w14:textId="7CBEC186" w:rsidR="00C95879" w:rsidRPr="008E700F" w:rsidRDefault="00C95879" w:rsidP="00C95879">
            <w:pPr>
              <w:jc w:val="center"/>
              <w:rPr>
                <w:sz w:val="22"/>
                <w:szCs w:val="22"/>
              </w:rPr>
            </w:pPr>
            <w:r w:rsidRPr="008E700F">
              <w:rPr>
                <w:rFonts w:ascii="Arial" w:eastAsia="Arial" w:hAnsi="Arial"/>
                <w:color w:val="000000"/>
                <w:sz w:val="22"/>
                <w:szCs w:val="22"/>
              </w:rPr>
              <w:t>Rule 212(4)(d)</w:t>
            </w:r>
          </w:p>
        </w:tc>
        <w:tc>
          <w:tcPr>
            <w:tcW w:w="2025" w:type="dxa"/>
          </w:tcPr>
          <w:p w14:paraId="691C2859" w14:textId="248A3B8F" w:rsidR="00C95879" w:rsidRPr="008E700F" w:rsidRDefault="00C95879" w:rsidP="00C95879">
            <w:pPr>
              <w:jc w:val="center"/>
              <w:rPr>
                <w:rFonts w:ascii="Arial" w:hAnsi="Arial" w:cs="Arial"/>
                <w:sz w:val="22"/>
                <w:szCs w:val="22"/>
              </w:rPr>
            </w:pPr>
            <w:r w:rsidRPr="008E700F">
              <w:rPr>
                <w:rFonts w:ascii="Arial" w:eastAsia="Arial" w:hAnsi="Arial"/>
                <w:color w:val="000000"/>
                <w:sz w:val="22"/>
                <w:szCs w:val="22"/>
              </w:rPr>
              <w:t>Rule 284(2)(j)</w:t>
            </w:r>
          </w:p>
        </w:tc>
      </w:tr>
      <w:tr w:rsidR="00C95879" w:rsidRPr="008E700F" w14:paraId="099D5201" w14:textId="77777777" w:rsidTr="00C95879">
        <w:tc>
          <w:tcPr>
            <w:tcW w:w="2250" w:type="dxa"/>
          </w:tcPr>
          <w:p w14:paraId="02C41A58" w14:textId="4B0D50EF" w:rsidR="00C95879" w:rsidRPr="008E700F" w:rsidRDefault="00C95879" w:rsidP="00C95879">
            <w:pPr>
              <w:rPr>
                <w:rFonts w:ascii="Arial" w:hAnsi="Arial" w:cs="Arial"/>
                <w:sz w:val="22"/>
                <w:szCs w:val="22"/>
              </w:rPr>
            </w:pPr>
            <w:r w:rsidRPr="008E700F">
              <w:rPr>
                <w:rFonts w:ascii="Arial" w:eastAsia="Arial" w:hAnsi="Arial"/>
                <w:color w:val="000000"/>
                <w:sz w:val="22"/>
                <w:szCs w:val="22"/>
              </w:rPr>
              <w:t>Liquid Oxygen tanks</w:t>
            </w:r>
          </w:p>
        </w:tc>
        <w:tc>
          <w:tcPr>
            <w:tcW w:w="3870" w:type="dxa"/>
          </w:tcPr>
          <w:p w14:paraId="38336255" w14:textId="24FE8FAB" w:rsidR="00C95879" w:rsidRPr="008E700F" w:rsidRDefault="00C95879" w:rsidP="00C95879">
            <w:pPr>
              <w:rPr>
                <w:rFonts w:ascii="Arial" w:hAnsi="Arial" w:cs="Arial"/>
                <w:sz w:val="22"/>
                <w:szCs w:val="22"/>
              </w:rPr>
            </w:pPr>
            <w:r w:rsidRPr="008E700F">
              <w:rPr>
                <w:rFonts w:ascii="Arial" w:eastAsia="Arial" w:hAnsi="Arial"/>
                <w:color w:val="000000"/>
                <w:sz w:val="22"/>
                <w:szCs w:val="22"/>
              </w:rPr>
              <w:t>4,400 gallon tank and 2,400 gallon tank</w:t>
            </w:r>
          </w:p>
        </w:tc>
        <w:tc>
          <w:tcPr>
            <w:tcW w:w="2025" w:type="dxa"/>
          </w:tcPr>
          <w:p w14:paraId="265031D9" w14:textId="55998454" w:rsidR="00C95879" w:rsidRPr="008E700F" w:rsidRDefault="00C95879" w:rsidP="00C95879">
            <w:pPr>
              <w:jc w:val="center"/>
              <w:rPr>
                <w:sz w:val="22"/>
                <w:szCs w:val="22"/>
              </w:rPr>
            </w:pPr>
            <w:r w:rsidRPr="008E700F">
              <w:rPr>
                <w:rFonts w:ascii="Arial" w:eastAsia="Arial" w:hAnsi="Arial"/>
                <w:color w:val="000000"/>
                <w:sz w:val="22"/>
                <w:szCs w:val="22"/>
              </w:rPr>
              <w:t>Rule 212(4)(d)</w:t>
            </w:r>
          </w:p>
        </w:tc>
        <w:tc>
          <w:tcPr>
            <w:tcW w:w="2025" w:type="dxa"/>
          </w:tcPr>
          <w:p w14:paraId="6D950994" w14:textId="4544C294" w:rsidR="00C95879" w:rsidRPr="008E700F" w:rsidRDefault="00C95879" w:rsidP="00C95879">
            <w:pPr>
              <w:jc w:val="center"/>
              <w:rPr>
                <w:rFonts w:ascii="Arial" w:hAnsi="Arial" w:cs="Arial"/>
                <w:sz w:val="22"/>
                <w:szCs w:val="22"/>
              </w:rPr>
            </w:pPr>
            <w:r w:rsidRPr="008E700F">
              <w:rPr>
                <w:rFonts w:ascii="Arial" w:eastAsia="Arial" w:hAnsi="Arial"/>
                <w:color w:val="000000"/>
                <w:sz w:val="22"/>
                <w:szCs w:val="22"/>
              </w:rPr>
              <w:t>Rule 284(2)(j)</w:t>
            </w:r>
          </w:p>
        </w:tc>
      </w:tr>
    </w:tbl>
    <w:p w14:paraId="735F9EBE" w14:textId="77777777" w:rsidR="000F73C3" w:rsidRPr="008E700F" w:rsidRDefault="000F73C3" w:rsidP="000F73C3">
      <w:pPr>
        <w:rPr>
          <w:rFonts w:ascii="Arial" w:hAnsi="Arial" w:cs="Arial"/>
          <w:sz w:val="22"/>
          <w:szCs w:val="22"/>
        </w:rPr>
      </w:pPr>
    </w:p>
    <w:p w14:paraId="4B7E7C84" w14:textId="6D6F628B" w:rsidR="000F73C3" w:rsidRPr="00AE1ABD" w:rsidRDefault="000F73C3" w:rsidP="00AE1ABD">
      <w:pPr>
        <w:outlineLvl w:val="0"/>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E7BBEA7" w14:textId="77777777" w:rsidR="000F73C3" w:rsidRPr="0037309A" w:rsidRDefault="000F73C3" w:rsidP="000F73C3">
      <w:pPr>
        <w:jc w:val="both"/>
        <w:rPr>
          <w:rFonts w:ascii="Arial" w:hAnsi="Arial" w:cs="Arial"/>
          <w:sz w:val="22"/>
          <w:szCs w:val="22"/>
          <w:highlight w:val="yellow"/>
        </w:rPr>
      </w:pPr>
    </w:p>
    <w:p w14:paraId="7C4DD951" w14:textId="3EFD1A20" w:rsidR="000F73C3" w:rsidRPr="00290754" w:rsidRDefault="000F73C3" w:rsidP="000F73C3">
      <w:pPr>
        <w:jc w:val="both"/>
        <w:rPr>
          <w:rFonts w:ascii="Arial" w:hAnsi="Arial" w:cs="Arial"/>
          <w:sz w:val="22"/>
          <w:szCs w:val="22"/>
        </w:rPr>
      </w:pPr>
      <w:r w:rsidRPr="00AE1ABD">
        <w:rPr>
          <w:rFonts w:ascii="Arial" w:hAnsi="Arial" w:cs="Arial"/>
          <w:sz w:val="22"/>
          <w:szCs w:val="22"/>
        </w:rPr>
        <w:t xml:space="preserve">This </w:t>
      </w:r>
      <w:r w:rsidR="00B008B3" w:rsidRPr="00AE1ABD">
        <w:rPr>
          <w:rFonts w:ascii="Arial" w:hAnsi="Arial" w:cs="Arial"/>
          <w:sz w:val="22"/>
          <w:szCs w:val="22"/>
        </w:rPr>
        <w:t xml:space="preserve">draft </w:t>
      </w:r>
      <w:r w:rsidR="00956132" w:rsidRPr="00AE1ABD">
        <w:rPr>
          <w:rFonts w:ascii="Arial" w:hAnsi="Arial" w:cs="Arial"/>
          <w:sz w:val="22"/>
          <w:szCs w:val="22"/>
        </w:rPr>
        <w:t>ROP</w:t>
      </w:r>
      <w:r w:rsidRPr="00AE1ABD">
        <w:rPr>
          <w:rFonts w:ascii="Arial" w:hAnsi="Arial" w:cs="Arial"/>
          <w:sz w:val="22"/>
          <w:szCs w:val="22"/>
        </w:rPr>
        <w:t xml:space="preserve"> does not contain any terms and/or conditions that the AQD and the applicant did not agree upon pursuant to Rule 214(2).</w:t>
      </w:r>
      <w:r w:rsidR="00880972" w:rsidRPr="00AE1ABD">
        <w:rPr>
          <w:rFonts w:ascii="Arial" w:hAnsi="Arial" w:cs="Arial"/>
          <w:sz w:val="22"/>
          <w:szCs w:val="22"/>
        </w:rPr>
        <w:t xml:space="preserve"> </w:t>
      </w:r>
    </w:p>
    <w:p w14:paraId="5196F1A9" w14:textId="77777777" w:rsidR="000F73C3" w:rsidRPr="00290754" w:rsidRDefault="000F73C3" w:rsidP="000F73C3">
      <w:pPr>
        <w:rPr>
          <w:rFonts w:ascii="Arial" w:hAnsi="Arial" w:cs="Arial"/>
          <w:sz w:val="22"/>
          <w:szCs w:val="22"/>
        </w:rPr>
      </w:pPr>
    </w:p>
    <w:p w14:paraId="26C1B657" w14:textId="77777777" w:rsidR="000F73C3" w:rsidRPr="00CB60BD" w:rsidRDefault="000F73C3" w:rsidP="00E837B2">
      <w:pPr>
        <w:outlineLvl w:val="0"/>
        <w:rPr>
          <w:rFonts w:ascii="Arial" w:hAnsi="Arial" w:cs="Arial"/>
          <w:sz w:val="22"/>
          <w:szCs w:val="22"/>
        </w:rPr>
      </w:pPr>
      <w:r w:rsidRPr="00290754">
        <w:rPr>
          <w:rFonts w:ascii="Arial" w:hAnsi="Arial" w:cs="Arial"/>
          <w:b/>
          <w:sz w:val="22"/>
          <w:szCs w:val="22"/>
          <w:u w:val="single"/>
        </w:rPr>
        <w:t>Compliance Status</w:t>
      </w:r>
    </w:p>
    <w:p w14:paraId="73C2B892" w14:textId="77777777" w:rsidR="000F73C3" w:rsidRPr="00290754" w:rsidRDefault="000F73C3" w:rsidP="000F73C3">
      <w:pPr>
        <w:jc w:val="both"/>
        <w:rPr>
          <w:rFonts w:ascii="Arial" w:hAnsi="Arial" w:cs="Arial"/>
          <w:sz w:val="22"/>
          <w:szCs w:val="22"/>
        </w:rPr>
      </w:pPr>
    </w:p>
    <w:p w14:paraId="102FAC2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FEB47D5" w14:textId="77777777" w:rsidR="000F73C3" w:rsidRDefault="000F73C3" w:rsidP="000F73C3">
      <w:pPr>
        <w:jc w:val="both"/>
        <w:rPr>
          <w:rFonts w:ascii="Arial" w:hAnsi="Arial" w:cs="Arial"/>
          <w:sz w:val="22"/>
          <w:szCs w:val="22"/>
        </w:rPr>
      </w:pPr>
    </w:p>
    <w:p w14:paraId="502F61B0" w14:textId="77777777" w:rsidR="000F73C3" w:rsidRPr="00290754" w:rsidRDefault="000F73C3" w:rsidP="00E837B2">
      <w:pPr>
        <w:outlineLvl w:val="0"/>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44C37654" w14:textId="77777777" w:rsidR="000F73C3" w:rsidRPr="00290754" w:rsidRDefault="000F73C3" w:rsidP="000F73C3">
      <w:pPr>
        <w:jc w:val="both"/>
        <w:rPr>
          <w:rFonts w:ascii="Arial" w:hAnsi="Arial" w:cs="Arial"/>
          <w:sz w:val="22"/>
          <w:szCs w:val="22"/>
        </w:rPr>
      </w:pPr>
    </w:p>
    <w:p w14:paraId="199F42BE" w14:textId="0A023DCB"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182A91">
        <w:rPr>
          <w:rFonts w:ascii="Arial" w:hAnsi="Arial" w:cs="Arial"/>
          <w:sz w:val="22"/>
          <w:szCs w:val="22"/>
        </w:rPr>
        <w:t>Joyce Zhu</w:t>
      </w:r>
      <w:r w:rsidRPr="00290754">
        <w:rPr>
          <w:rFonts w:ascii="Arial" w:hAnsi="Arial" w:cs="Arial"/>
          <w:sz w:val="22"/>
          <w:szCs w:val="22"/>
        </w:rPr>
        <w:t xml:space="preserve">, </w:t>
      </w:r>
      <w:r w:rsidR="00182A91">
        <w:rPr>
          <w:rFonts w:ascii="Arial" w:hAnsi="Arial" w:cs="Arial"/>
          <w:sz w:val="22"/>
          <w:szCs w:val="22"/>
        </w:rPr>
        <w:t xml:space="preserve">Warren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3093D10" w14:textId="647837A6" w:rsidR="00FC0EDA" w:rsidRDefault="00FC0EDA">
      <w:pPr>
        <w:rPr>
          <w:rFonts w:ascii="Arial" w:hAnsi="Arial" w:cs="Arial"/>
          <w:sz w:val="22"/>
          <w:szCs w:val="22"/>
        </w:rPr>
      </w:pPr>
      <w:r>
        <w:rPr>
          <w:rFonts w:ascii="Arial" w:hAnsi="Arial" w:cs="Arial"/>
          <w:sz w:val="22"/>
          <w:szCs w:val="22"/>
        </w:rPr>
        <w:br w:type="page"/>
      </w:r>
    </w:p>
    <w:tbl>
      <w:tblPr>
        <w:tblW w:w="10350" w:type="dxa"/>
        <w:tblInd w:w="18" w:type="dxa"/>
        <w:tblLayout w:type="fixed"/>
        <w:tblLook w:val="0000" w:firstRow="0" w:lastRow="0" w:firstColumn="0" w:lastColumn="0" w:noHBand="0" w:noVBand="0"/>
      </w:tblPr>
      <w:tblGrid>
        <w:gridCol w:w="2250"/>
        <w:gridCol w:w="5670"/>
        <w:gridCol w:w="2430"/>
      </w:tblGrid>
      <w:tr w:rsidR="00FC0EDA" w14:paraId="4609F774" w14:textId="77777777" w:rsidTr="005516EE">
        <w:tc>
          <w:tcPr>
            <w:tcW w:w="2250" w:type="dxa"/>
          </w:tcPr>
          <w:p w14:paraId="4F38F8B0" w14:textId="77777777" w:rsidR="00FC0EDA" w:rsidRDefault="00FC0EDA" w:rsidP="001F29E7">
            <w:pPr>
              <w:jc w:val="center"/>
              <w:rPr>
                <w:rFonts w:ascii="Arial" w:hAnsi="Arial"/>
                <w:sz w:val="16"/>
              </w:rPr>
            </w:pPr>
          </w:p>
        </w:tc>
        <w:tc>
          <w:tcPr>
            <w:tcW w:w="5670" w:type="dxa"/>
          </w:tcPr>
          <w:p w14:paraId="57A95BBE" w14:textId="77777777" w:rsidR="00FC0EDA" w:rsidRDefault="00FC0EDA" w:rsidP="001F29E7">
            <w:pPr>
              <w:ind w:left="-108" w:right="-140"/>
              <w:jc w:val="center"/>
              <w:rPr>
                <w:rFonts w:ascii="Arial" w:hAnsi="Arial"/>
              </w:rPr>
            </w:pPr>
            <w:r>
              <w:rPr>
                <w:rFonts w:ascii="Arial" w:hAnsi="Arial"/>
              </w:rPr>
              <w:t>Michigan Department of Environment, Great Lakes, and Energy</w:t>
            </w:r>
          </w:p>
          <w:p w14:paraId="17315FC4" w14:textId="77777777" w:rsidR="00FC0EDA" w:rsidRDefault="00FC0EDA" w:rsidP="001F29E7">
            <w:pPr>
              <w:jc w:val="center"/>
              <w:rPr>
                <w:rFonts w:ascii="Arial" w:hAnsi="Arial"/>
                <w:sz w:val="16"/>
              </w:rPr>
            </w:pPr>
            <w:r>
              <w:rPr>
                <w:rFonts w:ascii="Arial" w:hAnsi="Arial"/>
              </w:rPr>
              <w:t>Air Quality Division</w:t>
            </w:r>
          </w:p>
        </w:tc>
        <w:tc>
          <w:tcPr>
            <w:tcW w:w="2430" w:type="dxa"/>
          </w:tcPr>
          <w:p w14:paraId="5C33B094" w14:textId="77777777" w:rsidR="00FC0EDA" w:rsidRDefault="00FC0EDA" w:rsidP="001F29E7">
            <w:pPr>
              <w:jc w:val="center"/>
              <w:rPr>
                <w:rFonts w:ascii="Arial" w:hAnsi="Arial"/>
                <w:b/>
                <w:sz w:val="24"/>
              </w:rPr>
            </w:pPr>
          </w:p>
        </w:tc>
      </w:tr>
      <w:tr w:rsidR="00FC0EDA" w14:paraId="0CB52282" w14:textId="77777777" w:rsidTr="005516EE">
        <w:trPr>
          <w:cantSplit/>
          <w:trHeight w:val="146"/>
        </w:trPr>
        <w:tc>
          <w:tcPr>
            <w:tcW w:w="2250" w:type="dxa"/>
          </w:tcPr>
          <w:p w14:paraId="0767073E" w14:textId="77777777" w:rsidR="00FC0EDA" w:rsidRPr="00DB5924" w:rsidRDefault="00FC0EDA"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168D90CB" w14:textId="77777777" w:rsidR="00FC0EDA" w:rsidRDefault="00FC0EDA" w:rsidP="001F29E7">
            <w:pPr>
              <w:pStyle w:val="Header"/>
              <w:jc w:val="center"/>
              <w:rPr>
                <w:rFonts w:ascii="Arial" w:hAnsi="Arial"/>
                <w:b/>
                <w:sz w:val="28"/>
              </w:rPr>
            </w:pPr>
            <w:r>
              <w:rPr>
                <w:rFonts w:ascii="Arial" w:hAnsi="Arial"/>
                <w:b/>
                <w:sz w:val="28"/>
              </w:rPr>
              <w:t>RENEWABLE OPERATING PERMIT</w:t>
            </w:r>
          </w:p>
        </w:tc>
        <w:tc>
          <w:tcPr>
            <w:tcW w:w="2430" w:type="dxa"/>
          </w:tcPr>
          <w:p w14:paraId="4FF88939" w14:textId="77777777" w:rsidR="00FC0EDA" w:rsidRPr="00DB5924" w:rsidRDefault="00FC0EDA"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C0EDA" w14:paraId="0C637950" w14:textId="77777777" w:rsidTr="005516EE">
        <w:trPr>
          <w:cantSplit/>
          <w:trHeight w:val="145"/>
        </w:trPr>
        <w:tc>
          <w:tcPr>
            <w:tcW w:w="2250" w:type="dxa"/>
          </w:tcPr>
          <w:p w14:paraId="1BF97DB1" w14:textId="7AAE57B2" w:rsidR="00FC0EDA" w:rsidRPr="00910FEA" w:rsidRDefault="00FC0EDA" w:rsidP="001F29E7">
            <w:pPr>
              <w:pStyle w:val="Header"/>
              <w:jc w:val="center"/>
              <w:rPr>
                <w:rFonts w:ascii="Arial" w:hAnsi="Arial"/>
                <w:sz w:val="22"/>
                <w:szCs w:val="22"/>
              </w:rPr>
            </w:pPr>
            <w:r>
              <w:rPr>
                <w:rFonts w:ascii="Arial" w:hAnsi="Arial"/>
                <w:sz w:val="22"/>
                <w:szCs w:val="22"/>
              </w:rPr>
              <w:t>A5262</w:t>
            </w:r>
          </w:p>
        </w:tc>
        <w:tc>
          <w:tcPr>
            <w:tcW w:w="5670" w:type="dxa"/>
          </w:tcPr>
          <w:p w14:paraId="4D57A613" w14:textId="1626E706" w:rsidR="00FC0EDA" w:rsidRPr="003D3F6C" w:rsidRDefault="00032DD8" w:rsidP="003D3F6C">
            <w:pPr>
              <w:pStyle w:val="Heading1"/>
              <w:spacing w:before="120"/>
              <w:rPr>
                <w:sz w:val="22"/>
                <w:szCs w:val="22"/>
              </w:rPr>
            </w:pPr>
            <w:bookmarkStart w:id="35" w:name="_Toc65742199"/>
            <w:bookmarkStart w:id="36" w:name="_Toc69913203"/>
            <w:r>
              <w:rPr>
                <w:sz w:val="22"/>
                <w:szCs w:val="22"/>
              </w:rPr>
              <w:t>M</w:t>
            </w:r>
            <w:r w:rsidR="007538FA">
              <w:rPr>
                <w:sz w:val="22"/>
                <w:szCs w:val="22"/>
              </w:rPr>
              <w:t>ARCH 4, 2021</w:t>
            </w:r>
            <w:r w:rsidR="00FC0EDA" w:rsidRPr="003D3F6C">
              <w:rPr>
                <w:sz w:val="22"/>
                <w:szCs w:val="22"/>
              </w:rPr>
              <w:t xml:space="preserve"> - STAFF REPORT ADDENDUM</w:t>
            </w:r>
            <w:bookmarkEnd w:id="35"/>
            <w:bookmarkEnd w:id="36"/>
          </w:p>
        </w:tc>
        <w:tc>
          <w:tcPr>
            <w:tcW w:w="2430" w:type="dxa"/>
          </w:tcPr>
          <w:p w14:paraId="368AF846" w14:textId="36B82925" w:rsidR="00FC0EDA" w:rsidRPr="00910FEA" w:rsidRDefault="00FC0EDA" w:rsidP="001F29E7">
            <w:pPr>
              <w:pStyle w:val="Header"/>
              <w:jc w:val="center"/>
              <w:rPr>
                <w:rFonts w:ascii="Arial" w:hAnsi="Arial"/>
                <w:sz w:val="22"/>
                <w:szCs w:val="22"/>
              </w:rPr>
            </w:pPr>
            <w:r>
              <w:rPr>
                <w:rFonts w:ascii="Arial" w:hAnsi="Arial"/>
                <w:sz w:val="22"/>
                <w:szCs w:val="22"/>
              </w:rPr>
              <w:t>MI-ROP-A5262-20</w:t>
            </w:r>
            <w:r w:rsidR="007D12D0">
              <w:rPr>
                <w:rFonts w:ascii="Arial" w:hAnsi="Arial"/>
                <w:sz w:val="22"/>
                <w:szCs w:val="22"/>
              </w:rPr>
              <w:t>21</w:t>
            </w:r>
          </w:p>
        </w:tc>
      </w:tr>
    </w:tbl>
    <w:p w14:paraId="5F31AA68" w14:textId="77777777" w:rsidR="00FC0EDA" w:rsidRDefault="00FC0EDA">
      <w:pPr>
        <w:pStyle w:val="Header"/>
        <w:tabs>
          <w:tab w:val="clear" w:pos="4320"/>
          <w:tab w:val="clear" w:pos="8640"/>
        </w:tabs>
        <w:rPr>
          <w:rFonts w:ascii="Arial" w:hAnsi="Arial"/>
          <w:sz w:val="18"/>
        </w:rPr>
      </w:pPr>
    </w:p>
    <w:p w14:paraId="0F634867" w14:textId="77777777" w:rsidR="00FC0EDA" w:rsidRDefault="00FC0EDA">
      <w:pPr>
        <w:rPr>
          <w:rFonts w:ascii="Arial" w:hAnsi="Arial"/>
          <w:sz w:val="22"/>
        </w:rPr>
      </w:pPr>
    </w:p>
    <w:p w14:paraId="6EDD4B1E" w14:textId="77777777" w:rsidR="00FC0EDA" w:rsidRDefault="00FC0EDA" w:rsidP="005C3C7C">
      <w:pPr>
        <w:outlineLvl w:val="0"/>
        <w:rPr>
          <w:rFonts w:ascii="Arial" w:hAnsi="Arial"/>
          <w:b/>
          <w:sz w:val="22"/>
          <w:u w:val="single"/>
        </w:rPr>
      </w:pPr>
      <w:bookmarkStart w:id="37" w:name="_Toc482691122"/>
      <w:r>
        <w:rPr>
          <w:rFonts w:ascii="Arial" w:hAnsi="Arial"/>
          <w:b/>
          <w:sz w:val="22"/>
          <w:u w:val="single"/>
        </w:rPr>
        <w:t>Purpose</w:t>
      </w:r>
      <w:bookmarkEnd w:id="37"/>
    </w:p>
    <w:p w14:paraId="3A97A47A" w14:textId="77777777" w:rsidR="00FC0EDA" w:rsidRDefault="00FC0EDA">
      <w:pPr>
        <w:rPr>
          <w:rFonts w:ascii="Arial" w:hAnsi="Arial"/>
          <w:sz w:val="22"/>
        </w:rPr>
      </w:pPr>
    </w:p>
    <w:p w14:paraId="668DA96B" w14:textId="7C7424B7" w:rsidR="00FC0EDA" w:rsidRDefault="00FC0EDA">
      <w:pPr>
        <w:jc w:val="both"/>
        <w:rPr>
          <w:rFonts w:ascii="Arial" w:hAnsi="Arial"/>
          <w:sz w:val="22"/>
        </w:rPr>
      </w:pPr>
      <w:r>
        <w:rPr>
          <w:rFonts w:ascii="Arial" w:hAnsi="Arial"/>
          <w:sz w:val="22"/>
        </w:rPr>
        <w:t xml:space="preserve">A Staff Report dated </w:t>
      </w:r>
      <w:bookmarkStart w:id="38" w:name="Text19"/>
      <w:r w:rsidRPr="00FC0EDA">
        <w:rPr>
          <w:rFonts w:ascii="Arial" w:hAnsi="Arial" w:cs="Arial"/>
          <w:noProof/>
          <w:sz w:val="22"/>
          <w:szCs w:val="22"/>
        </w:rPr>
        <w:t>February 1, 2021</w:t>
      </w:r>
      <w:bookmarkEnd w:id="38"/>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7538FA">
        <w:rPr>
          <w:rFonts w:ascii="Arial" w:hAnsi="Arial"/>
          <w:sz w:val="22"/>
        </w:rPr>
        <w:t>30-day public</w:t>
      </w:r>
      <w:r>
        <w:rPr>
          <w:rFonts w:ascii="Arial" w:hAnsi="Arial"/>
          <w:sz w:val="22"/>
        </w:rPr>
        <w:t xml:space="preserve"> comment period as described in </w:t>
      </w:r>
      <w:r w:rsidR="007538FA">
        <w:rPr>
          <w:rFonts w:ascii="Arial" w:hAnsi="Arial"/>
          <w:sz w:val="22"/>
        </w:rPr>
        <w:t>Rule 214(3)</w:t>
      </w:r>
      <w:r>
        <w:rPr>
          <w:rFonts w:ascii="Arial" w:hAnsi="Arial"/>
          <w:sz w:val="22"/>
        </w:rPr>
        <w:t xml:space="preserve">.  In addition, this addendum describes any changes to the </w:t>
      </w:r>
      <w:r w:rsidR="007538FA">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3A96A8D" w14:textId="77777777" w:rsidR="00FC0EDA" w:rsidRDefault="00FC0EDA">
      <w:pPr>
        <w:rPr>
          <w:rFonts w:ascii="Arial" w:hAnsi="Arial"/>
          <w:sz w:val="22"/>
        </w:rPr>
      </w:pPr>
    </w:p>
    <w:p w14:paraId="756986A6" w14:textId="77777777" w:rsidR="00FC0EDA" w:rsidRDefault="00FC0EDA">
      <w:pPr>
        <w:rPr>
          <w:rFonts w:ascii="Arial" w:hAnsi="Arial"/>
          <w:b/>
          <w:sz w:val="22"/>
          <w:u w:val="single"/>
        </w:rPr>
      </w:pPr>
      <w:r>
        <w:rPr>
          <w:rFonts w:ascii="Arial" w:hAnsi="Arial"/>
          <w:b/>
          <w:sz w:val="22"/>
          <w:u w:val="single"/>
        </w:rPr>
        <w:t>General Information</w:t>
      </w:r>
    </w:p>
    <w:p w14:paraId="6C5F8FEE" w14:textId="77777777" w:rsidR="00FC0EDA" w:rsidRDefault="00FC0ED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C0EDA" w14:paraId="40BCFB23" w14:textId="77777777">
        <w:tc>
          <w:tcPr>
            <w:tcW w:w="4464" w:type="dxa"/>
          </w:tcPr>
          <w:p w14:paraId="29218098" w14:textId="77777777" w:rsidR="00FC0EDA" w:rsidRDefault="00FC0EDA" w:rsidP="00D71785">
            <w:pPr>
              <w:tabs>
                <w:tab w:val="left" w:pos="3424"/>
              </w:tabs>
              <w:rPr>
                <w:rFonts w:ascii="Arial" w:hAnsi="Arial"/>
                <w:sz w:val="22"/>
              </w:rPr>
            </w:pPr>
            <w:r>
              <w:rPr>
                <w:rFonts w:ascii="Arial" w:hAnsi="Arial"/>
                <w:sz w:val="22"/>
              </w:rPr>
              <w:t>Responsible Official:</w:t>
            </w:r>
          </w:p>
        </w:tc>
        <w:tc>
          <w:tcPr>
            <w:tcW w:w="5796" w:type="dxa"/>
          </w:tcPr>
          <w:p w14:paraId="777EC742" w14:textId="77777777" w:rsidR="00FC0EDA" w:rsidRPr="00FC0EDA" w:rsidRDefault="00FC0EDA" w:rsidP="00FC0EDA">
            <w:pPr>
              <w:tabs>
                <w:tab w:val="left" w:pos="3424"/>
              </w:tabs>
              <w:rPr>
                <w:rFonts w:ascii="Arial" w:hAnsi="Arial" w:cs="Arial"/>
                <w:sz w:val="22"/>
                <w:szCs w:val="22"/>
              </w:rPr>
            </w:pPr>
            <w:r w:rsidRPr="00FC0EDA">
              <w:rPr>
                <w:rFonts w:ascii="Arial" w:hAnsi="Arial" w:cs="Arial"/>
                <w:sz w:val="22"/>
                <w:szCs w:val="22"/>
              </w:rPr>
              <w:t>Mary Wiesen, Operations Group Manager</w:t>
            </w:r>
          </w:p>
          <w:p w14:paraId="43C03BA5" w14:textId="55AF27FC" w:rsidR="00FC0EDA" w:rsidRDefault="00FC0EDA" w:rsidP="00FC0EDA">
            <w:pPr>
              <w:rPr>
                <w:rFonts w:ascii="Arial" w:hAnsi="Arial"/>
                <w:sz w:val="22"/>
              </w:rPr>
            </w:pPr>
            <w:r w:rsidRPr="00FC0EDA">
              <w:rPr>
                <w:rFonts w:ascii="Arial" w:hAnsi="Arial" w:cs="Arial"/>
                <w:sz w:val="22"/>
                <w:szCs w:val="22"/>
              </w:rPr>
              <w:t>810-853-1507</w:t>
            </w:r>
          </w:p>
        </w:tc>
      </w:tr>
      <w:tr w:rsidR="00FC0EDA" w14:paraId="5FAC3C57" w14:textId="77777777">
        <w:tc>
          <w:tcPr>
            <w:tcW w:w="4464" w:type="dxa"/>
          </w:tcPr>
          <w:p w14:paraId="2CFB5185" w14:textId="77777777" w:rsidR="00FC0EDA" w:rsidRDefault="00FC0EDA">
            <w:pPr>
              <w:rPr>
                <w:rFonts w:ascii="Arial" w:hAnsi="Arial"/>
                <w:sz w:val="22"/>
              </w:rPr>
            </w:pPr>
            <w:r>
              <w:rPr>
                <w:rFonts w:ascii="Arial" w:hAnsi="Arial"/>
                <w:sz w:val="22"/>
              </w:rPr>
              <w:t>AQD Contact:</w:t>
            </w:r>
          </w:p>
        </w:tc>
        <w:tc>
          <w:tcPr>
            <w:tcW w:w="5796" w:type="dxa"/>
          </w:tcPr>
          <w:p w14:paraId="4073330F" w14:textId="663A1017" w:rsidR="00FC0EDA" w:rsidRPr="00CA06E7" w:rsidRDefault="00FC0EDA" w:rsidP="00602C81">
            <w:pPr>
              <w:rPr>
                <w:rFonts w:ascii="Arial" w:hAnsi="Arial" w:cs="Arial"/>
                <w:sz w:val="22"/>
                <w:szCs w:val="22"/>
              </w:rPr>
            </w:pPr>
            <w:r>
              <w:rPr>
                <w:rFonts w:ascii="Arial" w:hAnsi="Arial" w:cs="Arial"/>
                <w:sz w:val="22"/>
                <w:szCs w:val="22"/>
              </w:rPr>
              <w:t>Kerry Kelly</w:t>
            </w:r>
            <w:r w:rsidRPr="00CA06E7">
              <w:rPr>
                <w:rFonts w:ascii="Arial" w:hAnsi="Arial" w:cs="Arial"/>
                <w:sz w:val="22"/>
                <w:szCs w:val="22"/>
              </w:rPr>
              <w:t xml:space="preserve">, </w:t>
            </w:r>
            <w:r>
              <w:rPr>
                <w:rFonts w:ascii="Arial" w:hAnsi="Arial" w:cs="Arial"/>
                <w:sz w:val="22"/>
                <w:szCs w:val="22"/>
              </w:rPr>
              <w:t xml:space="preserve">Senior Environmental Quality Analyst  </w:t>
            </w:r>
          </w:p>
          <w:p w14:paraId="1E7A94D4" w14:textId="43BE7898" w:rsidR="00FC0EDA" w:rsidRDefault="00FC0EDA" w:rsidP="00602C81">
            <w:pPr>
              <w:rPr>
                <w:rFonts w:ascii="Arial" w:hAnsi="Arial"/>
                <w:sz w:val="22"/>
              </w:rPr>
            </w:pPr>
            <w:r>
              <w:rPr>
                <w:rFonts w:ascii="Arial" w:hAnsi="Arial" w:cs="Arial"/>
                <w:sz w:val="22"/>
                <w:szCs w:val="22"/>
              </w:rPr>
              <w:t>586-506-9817</w:t>
            </w:r>
          </w:p>
        </w:tc>
      </w:tr>
    </w:tbl>
    <w:p w14:paraId="6D93BFB4" w14:textId="77777777" w:rsidR="00FC0EDA" w:rsidRDefault="00FC0EDA">
      <w:pPr>
        <w:jc w:val="both"/>
        <w:rPr>
          <w:rFonts w:ascii="Arial" w:hAnsi="Arial"/>
          <w:sz w:val="22"/>
        </w:rPr>
      </w:pPr>
    </w:p>
    <w:p w14:paraId="582E3E05" w14:textId="77777777" w:rsidR="00FC0EDA" w:rsidRDefault="00FC0EDA">
      <w:pPr>
        <w:rPr>
          <w:rFonts w:ascii="Arial" w:hAnsi="Arial"/>
          <w:b/>
          <w:sz w:val="22"/>
          <w:u w:val="single"/>
        </w:rPr>
      </w:pPr>
      <w:bookmarkStart w:id="39" w:name="_Toc482691123"/>
      <w:r>
        <w:rPr>
          <w:rFonts w:ascii="Arial" w:hAnsi="Arial"/>
          <w:b/>
          <w:sz w:val="22"/>
          <w:u w:val="single"/>
        </w:rPr>
        <w:t>Summary of Pertinent Comments</w:t>
      </w:r>
      <w:bookmarkEnd w:id="39"/>
    </w:p>
    <w:p w14:paraId="010E39BC" w14:textId="77777777" w:rsidR="00FC0EDA" w:rsidRDefault="00FC0EDA">
      <w:pPr>
        <w:rPr>
          <w:rFonts w:ascii="Arial" w:hAnsi="Arial"/>
          <w:b/>
          <w:sz w:val="22"/>
          <w:u w:val="single"/>
        </w:rPr>
      </w:pPr>
    </w:p>
    <w:p w14:paraId="19C994B3" w14:textId="3CBF1EDA" w:rsidR="00FC0EDA" w:rsidRDefault="00FC0EDA" w:rsidP="005C3C7C">
      <w:pPr>
        <w:rPr>
          <w:rFonts w:ascii="Arial" w:hAnsi="Arial"/>
          <w:sz w:val="22"/>
        </w:rPr>
      </w:pPr>
      <w:r>
        <w:rPr>
          <w:rFonts w:ascii="Arial" w:hAnsi="Arial"/>
          <w:sz w:val="22"/>
        </w:rPr>
        <w:t xml:space="preserve">No pertinent comments were received during the </w:t>
      </w:r>
      <w:r w:rsidR="00230790">
        <w:rPr>
          <w:rFonts w:ascii="Arial" w:hAnsi="Arial"/>
          <w:sz w:val="22"/>
        </w:rPr>
        <w:t>30-day public</w:t>
      </w:r>
      <w:r>
        <w:rPr>
          <w:rFonts w:ascii="Arial" w:hAnsi="Arial"/>
          <w:sz w:val="22"/>
        </w:rPr>
        <w:t xml:space="preserve"> comment period.</w:t>
      </w:r>
    </w:p>
    <w:p w14:paraId="655A61BB" w14:textId="77777777" w:rsidR="00FC0EDA" w:rsidRDefault="00FC0EDA">
      <w:pPr>
        <w:rPr>
          <w:rFonts w:ascii="Arial" w:hAnsi="Arial"/>
          <w:sz w:val="22"/>
        </w:rPr>
      </w:pPr>
    </w:p>
    <w:p w14:paraId="0EC14269" w14:textId="77777777" w:rsidR="00B640EE" w:rsidRDefault="00B640EE" w:rsidP="00B640EE">
      <w:pPr>
        <w:rPr>
          <w:rFonts w:ascii="Arial" w:hAnsi="Arial"/>
          <w:b/>
          <w:sz w:val="22"/>
        </w:rPr>
      </w:pPr>
    </w:p>
    <w:p w14:paraId="271D6AF9" w14:textId="36641A81" w:rsidR="00B640EE" w:rsidRDefault="00B640EE" w:rsidP="00B640EE">
      <w:pPr>
        <w:rPr>
          <w:rFonts w:ascii="Arial" w:hAnsi="Arial"/>
          <w:b/>
          <w:sz w:val="22"/>
          <w:u w:val="single"/>
        </w:rPr>
      </w:pPr>
      <w:bookmarkStart w:id="40" w:name="_Toc482691124"/>
      <w:r>
        <w:rPr>
          <w:rFonts w:ascii="Arial" w:hAnsi="Arial"/>
          <w:b/>
          <w:sz w:val="22"/>
          <w:u w:val="single"/>
        </w:rPr>
        <w:t xml:space="preserve">Changes to the </w:t>
      </w:r>
      <w:r>
        <w:rPr>
          <w:rFonts w:ascii="Arial" w:hAnsi="Arial" w:cs="Arial"/>
          <w:b/>
          <w:sz w:val="22"/>
          <w:szCs w:val="22"/>
          <w:u w:val="single"/>
        </w:rPr>
        <w:t>February 1, 2021</w:t>
      </w:r>
      <w:r>
        <w:rPr>
          <w:rFonts w:ascii="Arial" w:hAnsi="Arial"/>
          <w:b/>
          <w:sz w:val="22"/>
          <w:u w:val="single"/>
        </w:rPr>
        <w:t xml:space="preserve"> </w:t>
      </w:r>
      <w:r w:rsidR="00230790">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0"/>
    </w:p>
    <w:p w14:paraId="2E9D881B" w14:textId="77777777" w:rsidR="00B640EE" w:rsidRDefault="00B640EE" w:rsidP="00B640EE">
      <w:pPr>
        <w:rPr>
          <w:rFonts w:ascii="Arial" w:hAnsi="Arial"/>
          <w:b/>
          <w:sz w:val="22"/>
        </w:rPr>
      </w:pPr>
    </w:p>
    <w:p w14:paraId="6C7B4FBE" w14:textId="6E379627" w:rsidR="00B640EE" w:rsidRDefault="00B640EE" w:rsidP="00B640EE">
      <w:pPr>
        <w:outlineLvl w:val="0"/>
        <w:rPr>
          <w:rFonts w:ascii="Arial" w:hAnsi="Arial"/>
          <w:sz w:val="22"/>
        </w:rPr>
      </w:pPr>
      <w:r>
        <w:rPr>
          <w:rFonts w:ascii="Arial" w:hAnsi="Arial"/>
          <w:sz w:val="22"/>
        </w:rPr>
        <w:t xml:space="preserve">No changes were made to the </w:t>
      </w:r>
      <w:r w:rsidR="00230790">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3BABA124" w14:textId="287DBB0F" w:rsidR="00B640EE" w:rsidRDefault="00B640EE" w:rsidP="000F73C3">
      <w:pPr>
        <w:jc w:val="both"/>
        <w:rPr>
          <w:rFonts w:ascii="Arial" w:hAnsi="Arial" w:cs="Arial"/>
          <w:sz w:val="22"/>
          <w:szCs w:val="22"/>
        </w:rPr>
      </w:pPr>
    </w:p>
    <w:p w14:paraId="7A7E04D7" w14:textId="2278ADC1" w:rsidR="00230790" w:rsidRDefault="00230790" w:rsidP="000F73C3">
      <w:pPr>
        <w:jc w:val="both"/>
        <w:rPr>
          <w:rFonts w:ascii="Arial" w:hAnsi="Arial" w:cs="Arial"/>
          <w:sz w:val="22"/>
          <w:szCs w:val="22"/>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230790" w14:paraId="37707924" w14:textId="77777777" w:rsidTr="00DD00A2">
        <w:tc>
          <w:tcPr>
            <w:tcW w:w="2250" w:type="dxa"/>
          </w:tcPr>
          <w:p w14:paraId="5F3332B0" w14:textId="77777777" w:rsidR="00230790" w:rsidRDefault="00230790" w:rsidP="00DD00A2">
            <w:pPr>
              <w:jc w:val="center"/>
              <w:rPr>
                <w:rFonts w:ascii="Arial" w:hAnsi="Arial"/>
                <w:sz w:val="16"/>
              </w:rPr>
            </w:pPr>
          </w:p>
        </w:tc>
        <w:tc>
          <w:tcPr>
            <w:tcW w:w="5670" w:type="dxa"/>
          </w:tcPr>
          <w:p w14:paraId="4A2C6AAB" w14:textId="77777777" w:rsidR="00230790" w:rsidRDefault="00230790" w:rsidP="00DD00A2">
            <w:pPr>
              <w:ind w:left="-108" w:right="-140"/>
              <w:jc w:val="center"/>
              <w:rPr>
                <w:rFonts w:ascii="Arial" w:hAnsi="Arial"/>
              </w:rPr>
            </w:pPr>
            <w:r>
              <w:rPr>
                <w:rFonts w:ascii="Arial" w:hAnsi="Arial"/>
              </w:rPr>
              <w:t>Michigan Department of Environment, Great Lakes, and Energy</w:t>
            </w:r>
          </w:p>
          <w:p w14:paraId="25050F12" w14:textId="77777777" w:rsidR="00230790" w:rsidRDefault="00230790" w:rsidP="00DD00A2">
            <w:pPr>
              <w:jc w:val="center"/>
              <w:rPr>
                <w:rFonts w:ascii="Arial" w:hAnsi="Arial"/>
                <w:sz w:val="16"/>
              </w:rPr>
            </w:pPr>
            <w:r>
              <w:rPr>
                <w:rFonts w:ascii="Arial" w:hAnsi="Arial"/>
              </w:rPr>
              <w:t>Air Quality Division</w:t>
            </w:r>
          </w:p>
        </w:tc>
        <w:tc>
          <w:tcPr>
            <w:tcW w:w="2430" w:type="dxa"/>
          </w:tcPr>
          <w:p w14:paraId="4E1FDD0F" w14:textId="77777777" w:rsidR="00230790" w:rsidRDefault="00230790" w:rsidP="00DD00A2">
            <w:pPr>
              <w:jc w:val="center"/>
              <w:rPr>
                <w:rFonts w:ascii="Arial" w:hAnsi="Arial"/>
                <w:b/>
                <w:sz w:val="24"/>
              </w:rPr>
            </w:pPr>
          </w:p>
        </w:tc>
      </w:tr>
      <w:tr w:rsidR="00230790" w14:paraId="5E86AA78" w14:textId="77777777" w:rsidTr="00DD00A2">
        <w:trPr>
          <w:cantSplit/>
          <w:trHeight w:val="146"/>
        </w:trPr>
        <w:tc>
          <w:tcPr>
            <w:tcW w:w="2250" w:type="dxa"/>
          </w:tcPr>
          <w:p w14:paraId="70E43B1C" w14:textId="77777777" w:rsidR="00230790" w:rsidRPr="00DB5924" w:rsidRDefault="00230790" w:rsidP="00DD00A2">
            <w:pPr>
              <w:pStyle w:val="Header"/>
              <w:jc w:val="center"/>
              <w:rPr>
                <w:rFonts w:ascii="Arial" w:hAnsi="Arial"/>
                <w:b/>
                <w:sz w:val="16"/>
              </w:rPr>
            </w:pPr>
            <w:r w:rsidRPr="00DB5924">
              <w:rPr>
                <w:rFonts w:ascii="Arial" w:hAnsi="Arial"/>
                <w:b/>
                <w:sz w:val="16"/>
              </w:rPr>
              <w:t>State Registration Number</w:t>
            </w:r>
          </w:p>
        </w:tc>
        <w:tc>
          <w:tcPr>
            <w:tcW w:w="5670" w:type="dxa"/>
          </w:tcPr>
          <w:p w14:paraId="7EBC83A0" w14:textId="77777777" w:rsidR="00230790" w:rsidRDefault="00230790" w:rsidP="00DD00A2">
            <w:pPr>
              <w:pStyle w:val="Header"/>
              <w:jc w:val="center"/>
              <w:rPr>
                <w:rFonts w:ascii="Arial" w:hAnsi="Arial"/>
                <w:b/>
                <w:sz w:val="28"/>
              </w:rPr>
            </w:pPr>
            <w:r>
              <w:rPr>
                <w:rFonts w:ascii="Arial" w:hAnsi="Arial"/>
                <w:b/>
                <w:sz w:val="28"/>
              </w:rPr>
              <w:t>RENEWABLE OPERATING PERMIT</w:t>
            </w:r>
          </w:p>
        </w:tc>
        <w:tc>
          <w:tcPr>
            <w:tcW w:w="2430" w:type="dxa"/>
          </w:tcPr>
          <w:p w14:paraId="2112850B" w14:textId="77777777" w:rsidR="00230790" w:rsidRPr="00DB5924" w:rsidRDefault="00230790" w:rsidP="00DD00A2">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30790" w14:paraId="5E7F0A5A" w14:textId="77777777" w:rsidTr="00DD00A2">
        <w:trPr>
          <w:cantSplit/>
          <w:trHeight w:val="145"/>
        </w:trPr>
        <w:tc>
          <w:tcPr>
            <w:tcW w:w="2250" w:type="dxa"/>
          </w:tcPr>
          <w:p w14:paraId="6F46B5A0" w14:textId="7E2023BB" w:rsidR="00230790" w:rsidRPr="00910FEA" w:rsidRDefault="00230790" w:rsidP="00DD00A2">
            <w:pPr>
              <w:pStyle w:val="Header"/>
              <w:jc w:val="center"/>
              <w:rPr>
                <w:rFonts w:ascii="Arial" w:hAnsi="Arial"/>
                <w:sz w:val="22"/>
                <w:szCs w:val="22"/>
              </w:rPr>
            </w:pPr>
            <w:r>
              <w:rPr>
                <w:rFonts w:ascii="Arial" w:hAnsi="Arial"/>
                <w:sz w:val="22"/>
                <w:szCs w:val="22"/>
              </w:rPr>
              <w:t>A5262</w:t>
            </w:r>
          </w:p>
        </w:tc>
        <w:tc>
          <w:tcPr>
            <w:tcW w:w="5670" w:type="dxa"/>
          </w:tcPr>
          <w:p w14:paraId="06B2BAE2" w14:textId="5A1ACB6C" w:rsidR="00230790" w:rsidRPr="003D3F6C" w:rsidRDefault="00E653D4" w:rsidP="00DD00A2">
            <w:pPr>
              <w:pStyle w:val="Heading1"/>
              <w:spacing w:before="120"/>
              <w:rPr>
                <w:sz w:val="22"/>
                <w:szCs w:val="22"/>
              </w:rPr>
            </w:pPr>
            <w:bookmarkStart w:id="41" w:name="_Toc69913204"/>
            <w:r>
              <w:rPr>
                <w:sz w:val="22"/>
                <w:szCs w:val="22"/>
              </w:rPr>
              <w:t>APRIL 20</w:t>
            </w:r>
            <w:r w:rsidR="00230790">
              <w:rPr>
                <w:sz w:val="22"/>
                <w:szCs w:val="22"/>
              </w:rPr>
              <w:t>, 2021</w:t>
            </w:r>
            <w:r w:rsidR="00230790" w:rsidRPr="003D3F6C">
              <w:rPr>
                <w:sz w:val="22"/>
                <w:szCs w:val="22"/>
              </w:rPr>
              <w:t xml:space="preserve"> - STAFF REPORT ADDENDUM</w:t>
            </w:r>
            <w:bookmarkEnd w:id="41"/>
          </w:p>
        </w:tc>
        <w:tc>
          <w:tcPr>
            <w:tcW w:w="2430" w:type="dxa"/>
          </w:tcPr>
          <w:p w14:paraId="11B8180B" w14:textId="6D69F152" w:rsidR="00230790" w:rsidRPr="00910FEA" w:rsidRDefault="00230790" w:rsidP="00DD00A2">
            <w:pPr>
              <w:pStyle w:val="Header"/>
              <w:jc w:val="center"/>
              <w:rPr>
                <w:rFonts w:ascii="Arial" w:hAnsi="Arial"/>
                <w:sz w:val="22"/>
                <w:szCs w:val="22"/>
              </w:rPr>
            </w:pPr>
            <w:r>
              <w:rPr>
                <w:rFonts w:ascii="Arial" w:hAnsi="Arial"/>
                <w:sz w:val="22"/>
                <w:szCs w:val="22"/>
              </w:rPr>
              <w:t>MI-ROP-A5262-20</w:t>
            </w:r>
            <w:r w:rsidR="007D12D0">
              <w:rPr>
                <w:rFonts w:ascii="Arial" w:hAnsi="Arial"/>
                <w:sz w:val="22"/>
                <w:szCs w:val="22"/>
              </w:rPr>
              <w:t>21</w:t>
            </w:r>
          </w:p>
        </w:tc>
      </w:tr>
    </w:tbl>
    <w:p w14:paraId="4ABD0CEA" w14:textId="77777777" w:rsidR="00230790" w:rsidRDefault="00230790" w:rsidP="00230790">
      <w:pPr>
        <w:pStyle w:val="Header"/>
        <w:tabs>
          <w:tab w:val="clear" w:pos="4320"/>
          <w:tab w:val="clear" w:pos="8640"/>
        </w:tabs>
        <w:rPr>
          <w:rFonts w:ascii="Arial" w:hAnsi="Arial"/>
          <w:sz w:val="18"/>
        </w:rPr>
      </w:pPr>
    </w:p>
    <w:p w14:paraId="51A54E44" w14:textId="77777777" w:rsidR="00230790" w:rsidRDefault="00230790" w:rsidP="00230790">
      <w:pPr>
        <w:rPr>
          <w:rFonts w:ascii="Arial" w:hAnsi="Arial"/>
          <w:sz w:val="22"/>
        </w:rPr>
      </w:pPr>
    </w:p>
    <w:p w14:paraId="4DB857B3" w14:textId="77777777" w:rsidR="00230790" w:rsidRDefault="00230790" w:rsidP="00230790">
      <w:pPr>
        <w:outlineLvl w:val="0"/>
        <w:rPr>
          <w:rFonts w:ascii="Arial" w:hAnsi="Arial"/>
          <w:b/>
          <w:sz w:val="22"/>
          <w:u w:val="single"/>
        </w:rPr>
      </w:pPr>
      <w:r>
        <w:rPr>
          <w:rFonts w:ascii="Arial" w:hAnsi="Arial"/>
          <w:b/>
          <w:sz w:val="22"/>
          <w:u w:val="single"/>
        </w:rPr>
        <w:t>Purpose</w:t>
      </w:r>
    </w:p>
    <w:p w14:paraId="3409556E" w14:textId="77777777" w:rsidR="00230790" w:rsidRDefault="00230790" w:rsidP="00230790">
      <w:pPr>
        <w:rPr>
          <w:rFonts w:ascii="Arial" w:hAnsi="Arial"/>
          <w:sz w:val="22"/>
        </w:rPr>
      </w:pPr>
    </w:p>
    <w:p w14:paraId="651F29E9" w14:textId="17705B3B" w:rsidR="00230790" w:rsidRDefault="00230790" w:rsidP="00230790">
      <w:pPr>
        <w:jc w:val="both"/>
        <w:rPr>
          <w:rFonts w:ascii="Arial" w:hAnsi="Arial"/>
          <w:sz w:val="22"/>
        </w:rPr>
      </w:pPr>
      <w:r>
        <w:rPr>
          <w:rFonts w:ascii="Arial" w:hAnsi="Arial"/>
          <w:sz w:val="22"/>
        </w:rPr>
        <w:t xml:space="preserve">A Staff Report dated </w:t>
      </w:r>
      <w:bookmarkStart w:id="42" w:name="_Hlk69796163"/>
      <w:r w:rsidRPr="00FC0EDA">
        <w:rPr>
          <w:rFonts w:ascii="Arial" w:hAnsi="Arial" w:cs="Arial"/>
          <w:noProof/>
          <w:sz w:val="22"/>
          <w:szCs w:val="22"/>
        </w:rPr>
        <w:t>February 1, 2021</w:t>
      </w:r>
      <w:bookmarkEnd w:id="42"/>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4D2A5D">
        <w:rPr>
          <w:rFonts w:ascii="Arial" w:hAnsi="Arial"/>
          <w:sz w:val="22"/>
        </w:rPr>
        <w:t>45</w:t>
      </w:r>
      <w:r>
        <w:rPr>
          <w:rFonts w:ascii="Arial" w:hAnsi="Arial"/>
          <w:sz w:val="22"/>
        </w:rPr>
        <w:t xml:space="preserve">-day </w:t>
      </w:r>
      <w:r w:rsidR="004D2A5D">
        <w:rPr>
          <w:rFonts w:ascii="Arial" w:hAnsi="Arial"/>
          <w:sz w:val="22"/>
        </w:rPr>
        <w:t xml:space="preserve">EPA </w:t>
      </w:r>
      <w:r>
        <w:rPr>
          <w:rFonts w:ascii="Arial" w:hAnsi="Arial"/>
          <w:sz w:val="22"/>
        </w:rPr>
        <w:t xml:space="preserve">comment period as described in Rule 214(3).  In addition, this addendum describes any changes to the </w:t>
      </w:r>
      <w:r w:rsidR="004D2A5D">
        <w:rPr>
          <w:rFonts w:ascii="Arial" w:hAnsi="Arial"/>
          <w:sz w:val="22"/>
        </w:rPr>
        <w:t>proposed</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797BE63" w14:textId="77777777" w:rsidR="00230790" w:rsidRDefault="00230790" w:rsidP="00230790">
      <w:pPr>
        <w:rPr>
          <w:rFonts w:ascii="Arial" w:hAnsi="Arial"/>
          <w:sz w:val="22"/>
        </w:rPr>
      </w:pPr>
    </w:p>
    <w:p w14:paraId="136FC7A4" w14:textId="77777777" w:rsidR="00230790" w:rsidRDefault="00230790" w:rsidP="00230790">
      <w:pPr>
        <w:rPr>
          <w:rFonts w:ascii="Arial" w:hAnsi="Arial"/>
          <w:b/>
          <w:sz w:val="22"/>
          <w:u w:val="single"/>
        </w:rPr>
      </w:pPr>
      <w:r>
        <w:rPr>
          <w:rFonts w:ascii="Arial" w:hAnsi="Arial"/>
          <w:b/>
          <w:sz w:val="22"/>
          <w:u w:val="single"/>
        </w:rPr>
        <w:t>General Information</w:t>
      </w:r>
    </w:p>
    <w:p w14:paraId="424A92CE" w14:textId="77777777" w:rsidR="00230790" w:rsidRDefault="00230790" w:rsidP="00230790">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30790" w14:paraId="1B0197F8" w14:textId="77777777" w:rsidTr="00DD00A2">
        <w:tc>
          <w:tcPr>
            <w:tcW w:w="4464" w:type="dxa"/>
          </w:tcPr>
          <w:p w14:paraId="41EEB377" w14:textId="77777777" w:rsidR="00230790" w:rsidRDefault="00230790" w:rsidP="00DD00A2">
            <w:pPr>
              <w:tabs>
                <w:tab w:val="left" w:pos="3424"/>
              </w:tabs>
              <w:rPr>
                <w:rFonts w:ascii="Arial" w:hAnsi="Arial"/>
                <w:sz w:val="22"/>
              </w:rPr>
            </w:pPr>
            <w:r>
              <w:rPr>
                <w:rFonts w:ascii="Arial" w:hAnsi="Arial"/>
                <w:sz w:val="22"/>
              </w:rPr>
              <w:t>Responsible Official:</w:t>
            </w:r>
          </w:p>
        </w:tc>
        <w:tc>
          <w:tcPr>
            <w:tcW w:w="5796" w:type="dxa"/>
          </w:tcPr>
          <w:p w14:paraId="7D67B2C5" w14:textId="77777777" w:rsidR="00230790" w:rsidRPr="00FC0EDA" w:rsidRDefault="00230790" w:rsidP="00DD00A2">
            <w:pPr>
              <w:tabs>
                <w:tab w:val="left" w:pos="3424"/>
              </w:tabs>
              <w:rPr>
                <w:rFonts w:ascii="Arial" w:hAnsi="Arial" w:cs="Arial"/>
                <w:sz w:val="22"/>
                <w:szCs w:val="22"/>
              </w:rPr>
            </w:pPr>
            <w:r w:rsidRPr="00FC0EDA">
              <w:rPr>
                <w:rFonts w:ascii="Arial" w:hAnsi="Arial" w:cs="Arial"/>
                <w:sz w:val="22"/>
                <w:szCs w:val="22"/>
              </w:rPr>
              <w:t>Mary Wiesen, Operations Group Manager</w:t>
            </w:r>
          </w:p>
          <w:p w14:paraId="0E4227E8" w14:textId="77777777" w:rsidR="00230790" w:rsidRDefault="00230790" w:rsidP="00DD00A2">
            <w:pPr>
              <w:rPr>
                <w:rFonts w:ascii="Arial" w:hAnsi="Arial"/>
                <w:sz w:val="22"/>
              </w:rPr>
            </w:pPr>
            <w:r w:rsidRPr="00FC0EDA">
              <w:rPr>
                <w:rFonts w:ascii="Arial" w:hAnsi="Arial" w:cs="Arial"/>
                <w:sz w:val="22"/>
                <w:szCs w:val="22"/>
              </w:rPr>
              <w:t>810-853-1507</w:t>
            </w:r>
          </w:p>
        </w:tc>
      </w:tr>
      <w:tr w:rsidR="00230790" w14:paraId="03ED17F3" w14:textId="77777777" w:rsidTr="00DD00A2">
        <w:tc>
          <w:tcPr>
            <w:tcW w:w="4464" w:type="dxa"/>
          </w:tcPr>
          <w:p w14:paraId="272FD0C6" w14:textId="77777777" w:rsidR="00230790" w:rsidRDefault="00230790" w:rsidP="00DD00A2">
            <w:pPr>
              <w:rPr>
                <w:rFonts w:ascii="Arial" w:hAnsi="Arial"/>
                <w:sz w:val="22"/>
              </w:rPr>
            </w:pPr>
            <w:r>
              <w:rPr>
                <w:rFonts w:ascii="Arial" w:hAnsi="Arial"/>
                <w:sz w:val="22"/>
              </w:rPr>
              <w:t>AQD Contact:</w:t>
            </w:r>
          </w:p>
        </w:tc>
        <w:tc>
          <w:tcPr>
            <w:tcW w:w="5796" w:type="dxa"/>
          </w:tcPr>
          <w:p w14:paraId="706900F0" w14:textId="33189D4D" w:rsidR="00230790" w:rsidRPr="00CA06E7" w:rsidRDefault="00230790" w:rsidP="00DD00A2">
            <w:pPr>
              <w:rPr>
                <w:rFonts w:ascii="Arial" w:hAnsi="Arial" w:cs="Arial"/>
                <w:sz w:val="22"/>
                <w:szCs w:val="22"/>
              </w:rPr>
            </w:pPr>
            <w:r>
              <w:rPr>
                <w:rFonts w:ascii="Arial" w:hAnsi="Arial" w:cs="Arial"/>
                <w:sz w:val="22"/>
                <w:szCs w:val="22"/>
              </w:rPr>
              <w:t>Kerry Kelly</w:t>
            </w:r>
            <w:r w:rsidRPr="00CA06E7">
              <w:rPr>
                <w:rFonts w:ascii="Arial" w:hAnsi="Arial" w:cs="Arial"/>
                <w:sz w:val="22"/>
                <w:szCs w:val="22"/>
              </w:rPr>
              <w:t xml:space="preserve">, </w:t>
            </w:r>
            <w:r>
              <w:rPr>
                <w:rFonts w:ascii="Arial" w:hAnsi="Arial" w:cs="Arial"/>
                <w:sz w:val="22"/>
                <w:szCs w:val="22"/>
              </w:rPr>
              <w:t xml:space="preserve">Senior Environmental Quality Analyst  </w:t>
            </w:r>
          </w:p>
          <w:p w14:paraId="0755DC32" w14:textId="77777777" w:rsidR="00230790" w:rsidRDefault="00230790" w:rsidP="00DD00A2">
            <w:pPr>
              <w:rPr>
                <w:rFonts w:ascii="Arial" w:hAnsi="Arial"/>
                <w:sz w:val="22"/>
              </w:rPr>
            </w:pPr>
            <w:r>
              <w:rPr>
                <w:rFonts w:ascii="Arial" w:hAnsi="Arial" w:cs="Arial"/>
                <w:sz w:val="22"/>
                <w:szCs w:val="22"/>
              </w:rPr>
              <w:t>586-506-9817</w:t>
            </w:r>
          </w:p>
        </w:tc>
      </w:tr>
    </w:tbl>
    <w:p w14:paraId="39BC7814" w14:textId="77777777" w:rsidR="00230790" w:rsidRPr="00230790" w:rsidRDefault="00230790" w:rsidP="00230790">
      <w:pPr>
        <w:jc w:val="both"/>
        <w:rPr>
          <w:rFonts w:ascii="Arial" w:hAnsi="Arial"/>
          <w:caps/>
          <w:sz w:val="22"/>
        </w:rPr>
      </w:pPr>
    </w:p>
    <w:p w14:paraId="0E5776F4" w14:textId="77777777" w:rsidR="00230790" w:rsidRDefault="00230790" w:rsidP="00230790">
      <w:pPr>
        <w:rPr>
          <w:rFonts w:ascii="Arial" w:hAnsi="Arial"/>
          <w:b/>
          <w:sz w:val="22"/>
          <w:u w:val="single"/>
        </w:rPr>
      </w:pPr>
      <w:r>
        <w:rPr>
          <w:rFonts w:ascii="Arial" w:hAnsi="Arial"/>
          <w:b/>
          <w:sz w:val="22"/>
          <w:u w:val="single"/>
        </w:rPr>
        <w:t>Summary of Pertinent Comments</w:t>
      </w:r>
    </w:p>
    <w:p w14:paraId="4C7B2065" w14:textId="77777777" w:rsidR="00230790" w:rsidRDefault="00230790" w:rsidP="00230790">
      <w:pPr>
        <w:rPr>
          <w:rFonts w:ascii="Arial" w:hAnsi="Arial"/>
          <w:b/>
          <w:sz w:val="22"/>
          <w:u w:val="single"/>
        </w:rPr>
      </w:pPr>
    </w:p>
    <w:p w14:paraId="2A968D8C" w14:textId="505B3321" w:rsidR="00230790" w:rsidRDefault="00230790" w:rsidP="00230790">
      <w:pPr>
        <w:rPr>
          <w:rFonts w:ascii="Arial" w:hAnsi="Arial"/>
          <w:sz w:val="22"/>
        </w:rPr>
      </w:pPr>
      <w:r>
        <w:rPr>
          <w:rFonts w:ascii="Arial" w:hAnsi="Arial"/>
          <w:sz w:val="22"/>
        </w:rPr>
        <w:t>No pertinent comments were received during the 45-day public comment period.</w:t>
      </w:r>
    </w:p>
    <w:p w14:paraId="6CC0F8F1" w14:textId="55C55CCB" w:rsidR="00230790" w:rsidRDefault="00230790" w:rsidP="00230790">
      <w:pPr>
        <w:rPr>
          <w:rFonts w:ascii="Arial" w:hAnsi="Arial"/>
          <w:sz w:val="22"/>
        </w:rPr>
      </w:pPr>
    </w:p>
    <w:p w14:paraId="421B2186" w14:textId="4E8D4482" w:rsidR="00230790" w:rsidRDefault="00791F84" w:rsidP="007D12D0">
      <w:pPr>
        <w:jc w:val="both"/>
        <w:rPr>
          <w:rFonts w:ascii="Arial" w:hAnsi="Arial"/>
          <w:sz w:val="22"/>
        </w:rPr>
      </w:pPr>
      <w:r>
        <w:rPr>
          <w:rFonts w:ascii="Arial" w:hAnsi="Arial"/>
          <w:sz w:val="22"/>
        </w:rPr>
        <w:t>D</w:t>
      </w:r>
      <w:r w:rsidRPr="00791F84">
        <w:rPr>
          <w:rFonts w:ascii="Arial" w:hAnsi="Arial"/>
          <w:sz w:val="22"/>
        </w:rPr>
        <w:t>uring the 45-day comment period</w:t>
      </w:r>
      <w:r>
        <w:rPr>
          <w:rFonts w:ascii="Arial" w:hAnsi="Arial"/>
          <w:sz w:val="22"/>
        </w:rPr>
        <w:t>,</w:t>
      </w:r>
      <w:r w:rsidRPr="00791F84">
        <w:rPr>
          <w:rFonts w:ascii="Arial" w:hAnsi="Arial"/>
          <w:sz w:val="22"/>
        </w:rPr>
        <w:t xml:space="preserve"> </w:t>
      </w:r>
      <w:r w:rsidR="00230790">
        <w:rPr>
          <w:rFonts w:ascii="Arial" w:hAnsi="Arial"/>
          <w:sz w:val="22"/>
        </w:rPr>
        <w:t>AQD discovered a</w:t>
      </w:r>
      <w:r w:rsidR="004F197C">
        <w:rPr>
          <w:rFonts w:ascii="Arial" w:hAnsi="Arial"/>
          <w:sz w:val="22"/>
        </w:rPr>
        <w:t xml:space="preserve">n error </w:t>
      </w:r>
      <w:r w:rsidR="00230790">
        <w:rPr>
          <w:rFonts w:ascii="Arial" w:hAnsi="Arial"/>
          <w:sz w:val="22"/>
        </w:rPr>
        <w:t xml:space="preserve">in the </w:t>
      </w:r>
      <w:r w:rsidR="004F197C" w:rsidRPr="004F197C">
        <w:rPr>
          <w:rFonts w:ascii="Arial" w:hAnsi="Arial"/>
          <w:sz w:val="22"/>
        </w:rPr>
        <w:t>Regulatory Analysis</w:t>
      </w:r>
      <w:r w:rsidR="004F197C">
        <w:rPr>
          <w:rFonts w:ascii="Arial" w:hAnsi="Arial"/>
          <w:sz w:val="22"/>
        </w:rPr>
        <w:t xml:space="preserve"> portion of the </w:t>
      </w:r>
      <w:r w:rsidR="00230790">
        <w:rPr>
          <w:rFonts w:ascii="Arial" w:hAnsi="Arial"/>
          <w:sz w:val="22"/>
        </w:rPr>
        <w:t xml:space="preserve">Staff Report dated </w:t>
      </w:r>
      <w:r w:rsidR="00230790" w:rsidRPr="00230790">
        <w:rPr>
          <w:rFonts w:ascii="Arial" w:hAnsi="Arial"/>
          <w:sz w:val="22"/>
        </w:rPr>
        <w:t>February 1, 2021</w:t>
      </w:r>
      <w:r>
        <w:rPr>
          <w:rFonts w:ascii="Arial" w:hAnsi="Arial"/>
          <w:sz w:val="22"/>
        </w:rPr>
        <w:t>.</w:t>
      </w:r>
      <w:r w:rsidR="00230790">
        <w:rPr>
          <w:rFonts w:ascii="Arial" w:hAnsi="Arial"/>
          <w:sz w:val="22"/>
        </w:rPr>
        <w:t xml:space="preserve"> </w:t>
      </w:r>
      <w:r w:rsidR="004F197C">
        <w:rPr>
          <w:rFonts w:ascii="Arial" w:hAnsi="Arial"/>
          <w:sz w:val="22"/>
        </w:rPr>
        <w:t xml:space="preserve">The Staff Report incorrectly </w:t>
      </w:r>
      <w:r>
        <w:rPr>
          <w:rFonts w:ascii="Arial" w:hAnsi="Arial"/>
          <w:sz w:val="22"/>
        </w:rPr>
        <w:t>state</w:t>
      </w:r>
      <w:r w:rsidR="00CC723C">
        <w:rPr>
          <w:rFonts w:ascii="Arial" w:hAnsi="Arial"/>
          <w:sz w:val="22"/>
        </w:rPr>
        <w:t>s</w:t>
      </w:r>
      <w:r w:rsidR="004F197C">
        <w:rPr>
          <w:rFonts w:ascii="Arial" w:hAnsi="Arial"/>
          <w:sz w:val="22"/>
        </w:rPr>
        <w:t xml:space="preserve"> that </w:t>
      </w:r>
      <w:r w:rsidR="00230790" w:rsidRPr="00230790">
        <w:rPr>
          <w:rFonts w:ascii="Arial" w:hAnsi="Arial"/>
          <w:sz w:val="22"/>
        </w:rPr>
        <w:t>EU-GEN14a</w:t>
      </w:r>
      <w:r w:rsidR="00230790">
        <w:rPr>
          <w:rFonts w:ascii="Arial" w:hAnsi="Arial"/>
          <w:sz w:val="22"/>
        </w:rPr>
        <w:t xml:space="preserve"> and</w:t>
      </w:r>
      <w:r w:rsidR="00230790" w:rsidRPr="00230790">
        <w:rPr>
          <w:rFonts w:ascii="Arial" w:hAnsi="Arial"/>
          <w:sz w:val="22"/>
        </w:rPr>
        <w:t xml:space="preserve"> EU-GEN15a</w:t>
      </w:r>
      <w:r w:rsidR="00230790">
        <w:rPr>
          <w:rFonts w:ascii="Arial" w:hAnsi="Arial"/>
          <w:sz w:val="22"/>
        </w:rPr>
        <w:t xml:space="preserve"> </w:t>
      </w:r>
      <w:r w:rsidR="00230790" w:rsidRPr="00230790">
        <w:rPr>
          <w:rFonts w:ascii="Arial" w:hAnsi="Arial"/>
          <w:sz w:val="22"/>
        </w:rPr>
        <w:t xml:space="preserve">at the stationary source </w:t>
      </w:r>
      <w:r w:rsidR="00CC723C">
        <w:rPr>
          <w:rFonts w:ascii="Arial" w:hAnsi="Arial"/>
          <w:sz w:val="22"/>
        </w:rPr>
        <w:t>are part of the flexible group</w:t>
      </w:r>
      <w:r w:rsidR="00230790" w:rsidRPr="00230790">
        <w:rPr>
          <w:rFonts w:ascii="Arial" w:hAnsi="Arial"/>
          <w:sz w:val="22"/>
        </w:rPr>
        <w:t xml:space="preserve"> </w:t>
      </w:r>
      <w:r w:rsidR="00CC723C" w:rsidRPr="00CC723C">
        <w:rPr>
          <w:rFonts w:ascii="Arial" w:hAnsi="Arial"/>
          <w:sz w:val="22"/>
        </w:rPr>
        <w:t xml:space="preserve">FG-SUBPARTIIII </w:t>
      </w:r>
      <w:r w:rsidR="00CC723C">
        <w:rPr>
          <w:rFonts w:ascii="Arial" w:hAnsi="Arial"/>
          <w:sz w:val="22"/>
        </w:rPr>
        <w:t xml:space="preserve">and are </w:t>
      </w:r>
      <w:r w:rsidR="00230790" w:rsidRPr="00230790">
        <w:rPr>
          <w:rFonts w:ascii="Arial" w:hAnsi="Arial"/>
          <w:sz w:val="22"/>
        </w:rPr>
        <w:t>subject to the Standards of Performance for Stationary Compression Ignition Internal Combustion Engines promulgated in 40 CFR Part 60, Subparts A and IIII.</w:t>
      </w:r>
      <w:r w:rsidR="004F197C">
        <w:rPr>
          <w:rFonts w:ascii="Arial" w:hAnsi="Arial"/>
          <w:sz w:val="22"/>
        </w:rPr>
        <w:t xml:space="preserve"> </w:t>
      </w:r>
      <w:r w:rsidR="004F197C" w:rsidRPr="004F197C">
        <w:rPr>
          <w:rFonts w:ascii="Arial" w:hAnsi="Arial"/>
          <w:sz w:val="22"/>
        </w:rPr>
        <w:t>EU-GEN14a and EU-GEN15a</w:t>
      </w:r>
      <w:r w:rsidR="004F197C">
        <w:rPr>
          <w:rFonts w:ascii="Arial" w:hAnsi="Arial"/>
          <w:sz w:val="22"/>
        </w:rPr>
        <w:t xml:space="preserve"> </w:t>
      </w:r>
      <w:r w:rsidR="00CE3456">
        <w:rPr>
          <w:rFonts w:ascii="Arial" w:hAnsi="Arial"/>
          <w:sz w:val="22"/>
        </w:rPr>
        <w:t xml:space="preserve">are </w:t>
      </w:r>
      <w:r w:rsidR="001D3D3C">
        <w:rPr>
          <w:rFonts w:ascii="Arial" w:hAnsi="Arial"/>
          <w:sz w:val="22"/>
        </w:rPr>
        <w:t xml:space="preserve">not included in </w:t>
      </w:r>
      <w:r w:rsidR="001D3D3C" w:rsidRPr="001D3D3C">
        <w:rPr>
          <w:rFonts w:ascii="Arial" w:hAnsi="Arial"/>
          <w:sz w:val="22"/>
        </w:rPr>
        <w:t xml:space="preserve">FG-SUBPARTIIII </w:t>
      </w:r>
      <w:r w:rsidR="001D3D3C">
        <w:rPr>
          <w:rFonts w:ascii="Arial" w:hAnsi="Arial"/>
          <w:sz w:val="22"/>
        </w:rPr>
        <w:t xml:space="preserve">in the ROP and are not </w:t>
      </w:r>
      <w:r w:rsidR="004F197C">
        <w:rPr>
          <w:rFonts w:ascii="Arial" w:hAnsi="Arial"/>
          <w:sz w:val="22"/>
        </w:rPr>
        <w:t xml:space="preserve">subject to </w:t>
      </w:r>
      <w:r w:rsidR="004F197C" w:rsidRPr="004F197C">
        <w:rPr>
          <w:rFonts w:ascii="Arial" w:hAnsi="Arial"/>
          <w:sz w:val="22"/>
        </w:rPr>
        <w:t>40 CFR Part 60, Subparts A and IIII</w:t>
      </w:r>
      <w:r w:rsidR="001D3D3C">
        <w:rPr>
          <w:rFonts w:ascii="Arial" w:hAnsi="Arial"/>
          <w:sz w:val="22"/>
        </w:rPr>
        <w:t xml:space="preserve"> because they </w:t>
      </w:r>
      <w:r w:rsidR="001D3D3C" w:rsidRPr="001D3D3C">
        <w:rPr>
          <w:rFonts w:ascii="Arial" w:hAnsi="Arial"/>
          <w:sz w:val="22"/>
        </w:rPr>
        <w:t>are spark-ignition internal combustion engines (propane-fired)</w:t>
      </w:r>
      <w:r w:rsidR="004F197C">
        <w:rPr>
          <w:rFonts w:ascii="Arial" w:hAnsi="Arial"/>
          <w:sz w:val="22"/>
        </w:rPr>
        <w:t>.</w:t>
      </w:r>
    </w:p>
    <w:p w14:paraId="1AFFA31F" w14:textId="77777777" w:rsidR="004F197C" w:rsidRDefault="004F197C" w:rsidP="007D12D0">
      <w:pPr>
        <w:jc w:val="both"/>
        <w:rPr>
          <w:rFonts w:ascii="Arial" w:hAnsi="Arial"/>
          <w:b/>
          <w:sz w:val="22"/>
        </w:rPr>
      </w:pPr>
    </w:p>
    <w:p w14:paraId="25E1E1C8" w14:textId="7312F2A2" w:rsidR="00230790" w:rsidRDefault="00230790" w:rsidP="00230790">
      <w:pPr>
        <w:rPr>
          <w:rFonts w:ascii="Arial" w:hAnsi="Arial"/>
          <w:b/>
          <w:sz w:val="22"/>
          <w:u w:val="single"/>
        </w:rPr>
      </w:pPr>
      <w:r>
        <w:rPr>
          <w:rFonts w:ascii="Arial" w:hAnsi="Arial"/>
          <w:b/>
          <w:sz w:val="22"/>
          <w:u w:val="single"/>
        </w:rPr>
        <w:t xml:space="preserve">Changes to the </w:t>
      </w:r>
      <w:r w:rsidR="004F197C">
        <w:rPr>
          <w:rFonts w:ascii="Arial" w:hAnsi="Arial" w:cs="Arial"/>
          <w:b/>
          <w:sz w:val="22"/>
          <w:szCs w:val="22"/>
          <w:u w:val="single"/>
        </w:rPr>
        <w:t>March</w:t>
      </w:r>
      <w:r>
        <w:rPr>
          <w:rFonts w:ascii="Arial" w:hAnsi="Arial" w:cs="Arial"/>
          <w:b/>
          <w:sz w:val="22"/>
          <w:szCs w:val="22"/>
          <w:u w:val="single"/>
        </w:rPr>
        <w:t xml:space="preserve"> </w:t>
      </w:r>
      <w:r w:rsidR="004F197C">
        <w:rPr>
          <w:rFonts w:ascii="Arial" w:hAnsi="Arial" w:cs="Arial"/>
          <w:b/>
          <w:sz w:val="22"/>
          <w:szCs w:val="22"/>
          <w:u w:val="single"/>
        </w:rPr>
        <w:t>4</w:t>
      </w:r>
      <w:r>
        <w:rPr>
          <w:rFonts w:ascii="Arial" w:hAnsi="Arial" w:cs="Arial"/>
          <w:b/>
          <w:sz w:val="22"/>
          <w:szCs w:val="22"/>
          <w:u w:val="single"/>
        </w:rPr>
        <w:t>, 2021</w:t>
      </w:r>
      <w:r>
        <w:rPr>
          <w:rFonts w:ascii="Arial" w:hAnsi="Arial"/>
          <w:b/>
          <w:sz w:val="22"/>
          <w:u w:val="single"/>
        </w:rPr>
        <w:t xml:space="preserve"> </w:t>
      </w:r>
      <w:r w:rsidR="004F197C">
        <w:rPr>
          <w:rFonts w:ascii="Arial" w:hAnsi="Arial"/>
          <w:b/>
          <w:sz w:val="22"/>
          <w:u w:val="single"/>
        </w:rPr>
        <w:t>Proposed</w:t>
      </w:r>
      <w:r>
        <w:rPr>
          <w:rFonts w:ascii="Arial" w:hAnsi="Arial"/>
          <w:b/>
          <w:sz w:val="22"/>
          <w:u w:val="single"/>
        </w:rPr>
        <w:t xml:space="preserve"> </w:t>
      </w:r>
      <w:smartTag w:uri="urn:schemas-microsoft-com:office:smarttags" w:element="stockticker">
        <w:r>
          <w:rPr>
            <w:rFonts w:ascii="Arial" w:hAnsi="Arial"/>
            <w:b/>
            <w:sz w:val="22"/>
            <w:u w:val="single"/>
          </w:rPr>
          <w:t>ROP</w:t>
        </w:r>
      </w:smartTag>
    </w:p>
    <w:p w14:paraId="659F6FCC" w14:textId="77777777" w:rsidR="00230790" w:rsidRDefault="00230790" w:rsidP="00230790">
      <w:pPr>
        <w:rPr>
          <w:rFonts w:ascii="Arial" w:hAnsi="Arial"/>
          <w:b/>
          <w:sz w:val="22"/>
        </w:rPr>
      </w:pPr>
    </w:p>
    <w:p w14:paraId="3090E384" w14:textId="185BFC44" w:rsidR="00230790" w:rsidRDefault="00230790" w:rsidP="00230790">
      <w:pPr>
        <w:outlineLvl w:val="0"/>
        <w:rPr>
          <w:rFonts w:ascii="Arial" w:hAnsi="Arial"/>
          <w:sz w:val="22"/>
        </w:rPr>
      </w:pPr>
      <w:r>
        <w:rPr>
          <w:rFonts w:ascii="Arial" w:hAnsi="Arial"/>
          <w:sz w:val="22"/>
        </w:rPr>
        <w:t xml:space="preserve">No changes were made to the </w:t>
      </w:r>
      <w:r w:rsidR="004F197C">
        <w:rPr>
          <w:rFonts w:ascii="Arial" w:hAnsi="Arial"/>
          <w:sz w:val="22"/>
        </w:rPr>
        <w:t>proposed</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0AAE8EFF" w14:textId="77777777" w:rsidR="00230790" w:rsidRDefault="00230790" w:rsidP="000F73C3">
      <w:pPr>
        <w:jc w:val="both"/>
        <w:rPr>
          <w:rFonts w:ascii="Arial" w:hAnsi="Arial" w:cs="Arial"/>
          <w:sz w:val="22"/>
          <w:szCs w:val="22"/>
        </w:rPr>
      </w:pPr>
    </w:p>
    <w:sectPr w:rsidR="00230790">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6620" w14:textId="77777777" w:rsidR="004C7AE9" w:rsidRDefault="004C7AE9">
      <w:r>
        <w:separator/>
      </w:r>
    </w:p>
  </w:endnote>
  <w:endnote w:type="continuationSeparator" w:id="0">
    <w:p w14:paraId="29D0FD92" w14:textId="77777777" w:rsidR="004C7AE9" w:rsidRDefault="004C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D195" w14:textId="77777777" w:rsidR="004E75E1" w:rsidRDefault="004E7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3DA4" w14:textId="77777777" w:rsidR="007B3871" w:rsidRPr="00F847D5" w:rsidRDefault="007B3871"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5237" w14:textId="77777777" w:rsidR="007B3871" w:rsidRPr="00F847D5" w:rsidRDefault="007B3871"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68FB04E4" w14:textId="77777777" w:rsidR="007B3871" w:rsidRPr="0014659D" w:rsidRDefault="007B3871" w:rsidP="00447381">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AE05" w14:textId="77777777" w:rsidR="004C7AE9" w:rsidRDefault="004C7AE9">
      <w:r>
        <w:separator/>
      </w:r>
    </w:p>
  </w:footnote>
  <w:footnote w:type="continuationSeparator" w:id="0">
    <w:p w14:paraId="58D2F155" w14:textId="77777777" w:rsidR="004C7AE9" w:rsidRDefault="004C7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3A9B" w14:textId="77777777" w:rsidR="004E75E1" w:rsidRDefault="004E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9E3B" w14:textId="77777777" w:rsidR="004E75E1" w:rsidRDefault="004E7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F819" w14:textId="77777777" w:rsidR="007B3871" w:rsidRPr="00135426" w:rsidRDefault="007B3871">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NzUyNTOwsDSzNDFS0lEKTi0uzszPAykwrwUAoe/f9CwAAAA="/>
  </w:docVars>
  <w:rsids>
    <w:rsidRoot w:val="005222CA"/>
    <w:rsid w:val="0000071F"/>
    <w:rsid w:val="000015BE"/>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2DD8"/>
    <w:rsid w:val="00033B14"/>
    <w:rsid w:val="00034F9E"/>
    <w:rsid w:val="00035898"/>
    <w:rsid w:val="00036C22"/>
    <w:rsid w:val="00044E0B"/>
    <w:rsid w:val="0004693A"/>
    <w:rsid w:val="0004740A"/>
    <w:rsid w:val="00053310"/>
    <w:rsid w:val="00057978"/>
    <w:rsid w:val="00060FD0"/>
    <w:rsid w:val="00066FB7"/>
    <w:rsid w:val="00070B20"/>
    <w:rsid w:val="00082A06"/>
    <w:rsid w:val="00083979"/>
    <w:rsid w:val="00086493"/>
    <w:rsid w:val="000901C4"/>
    <w:rsid w:val="0009079D"/>
    <w:rsid w:val="00091BFE"/>
    <w:rsid w:val="000A3504"/>
    <w:rsid w:val="000A463D"/>
    <w:rsid w:val="000B78C9"/>
    <w:rsid w:val="000C1E62"/>
    <w:rsid w:val="000C27DF"/>
    <w:rsid w:val="000C35CB"/>
    <w:rsid w:val="000C4083"/>
    <w:rsid w:val="000C4F65"/>
    <w:rsid w:val="000C7F27"/>
    <w:rsid w:val="000D6F52"/>
    <w:rsid w:val="000E1BBC"/>
    <w:rsid w:val="000E2E60"/>
    <w:rsid w:val="000E43A8"/>
    <w:rsid w:val="000E73AD"/>
    <w:rsid w:val="000E781D"/>
    <w:rsid w:val="000F32F4"/>
    <w:rsid w:val="000F6E2A"/>
    <w:rsid w:val="000F73C3"/>
    <w:rsid w:val="001002E3"/>
    <w:rsid w:val="00100562"/>
    <w:rsid w:val="001006B4"/>
    <w:rsid w:val="00102B51"/>
    <w:rsid w:val="0010361E"/>
    <w:rsid w:val="00103950"/>
    <w:rsid w:val="00110823"/>
    <w:rsid w:val="001111DD"/>
    <w:rsid w:val="00111DE5"/>
    <w:rsid w:val="00113B82"/>
    <w:rsid w:val="00115872"/>
    <w:rsid w:val="001159B4"/>
    <w:rsid w:val="00115DF5"/>
    <w:rsid w:val="00120129"/>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0300"/>
    <w:rsid w:val="00172178"/>
    <w:rsid w:val="001723A8"/>
    <w:rsid w:val="00172BD9"/>
    <w:rsid w:val="00175DF5"/>
    <w:rsid w:val="00177285"/>
    <w:rsid w:val="001801BE"/>
    <w:rsid w:val="001809D4"/>
    <w:rsid w:val="00182993"/>
    <w:rsid w:val="00182A91"/>
    <w:rsid w:val="00185993"/>
    <w:rsid w:val="001900AD"/>
    <w:rsid w:val="00191106"/>
    <w:rsid w:val="001A21E9"/>
    <w:rsid w:val="001A6D8D"/>
    <w:rsid w:val="001B5D76"/>
    <w:rsid w:val="001C45A8"/>
    <w:rsid w:val="001D0502"/>
    <w:rsid w:val="001D0646"/>
    <w:rsid w:val="001D3D3C"/>
    <w:rsid w:val="001D6B5F"/>
    <w:rsid w:val="001D7607"/>
    <w:rsid w:val="001E3D60"/>
    <w:rsid w:val="001E5A1B"/>
    <w:rsid w:val="001E6273"/>
    <w:rsid w:val="001F0F29"/>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0790"/>
    <w:rsid w:val="002315E7"/>
    <w:rsid w:val="00231A25"/>
    <w:rsid w:val="0023247F"/>
    <w:rsid w:val="00237F04"/>
    <w:rsid w:val="00246298"/>
    <w:rsid w:val="00250171"/>
    <w:rsid w:val="00251166"/>
    <w:rsid w:val="0025199F"/>
    <w:rsid w:val="002519D9"/>
    <w:rsid w:val="00252680"/>
    <w:rsid w:val="00255E2E"/>
    <w:rsid w:val="00262557"/>
    <w:rsid w:val="00262FFF"/>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DD7"/>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3B58"/>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22EA"/>
    <w:rsid w:val="00354260"/>
    <w:rsid w:val="00355F38"/>
    <w:rsid w:val="00361FDF"/>
    <w:rsid w:val="0036269E"/>
    <w:rsid w:val="003627C7"/>
    <w:rsid w:val="00363292"/>
    <w:rsid w:val="003637D0"/>
    <w:rsid w:val="0036784E"/>
    <w:rsid w:val="00371521"/>
    <w:rsid w:val="00372E82"/>
    <w:rsid w:val="0037309A"/>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58C3"/>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13465"/>
    <w:rsid w:val="00425C80"/>
    <w:rsid w:val="004266E1"/>
    <w:rsid w:val="00433BF1"/>
    <w:rsid w:val="00433C6D"/>
    <w:rsid w:val="00436CA9"/>
    <w:rsid w:val="00441393"/>
    <w:rsid w:val="00443561"/>
    <w:rsid w:val="00444D94"/>
    <w:rsid w:val="00444F0F"/>
    <w:rsid w:val="00445883"/>
    <w:rsid w:val="00447381"/>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86DFA"/>
    <w:rsid w:val="0049200A"/>
    <w:rsid w:val="00493484"/>
    <w:rsid w:val="004948C1"/>
    <w:rsid w:val="004A03A3"/>
    <w:rsid w:val="004A6FD2"/>
    <w:rsid w:val="004B2A6F"/>
    <w:rsid w:val="004B3242"/>
    <w:rsid w:val="004B44A9"/>
    <w:rsid w:val="004B4D8B"/>
    <w:rsid w:val="004B6B17"/>
    <w:rsid w:val="004C39E7"/>
    <w:rsid w:val="004C46DF"/>
    <w:rsid w:val="004C48F7"/>
    <w:rsid w:val="004C51C5"/>
    <w:rsid w:val="004C7125"/>
    <w:rsid w:val="004C78FD"/>
    <w:rsid w:val="004C7AE9"/>
    <w:rsid w:val="004D1F5F"/>
    <w:rsid w:val="004D2A5D"/>
    <w:rsid w:val="004D4B7D"/>
    <w:rsid w:val="004D5012"/>
    <w:rsid w:val="004D7ACD"/>
    <w:rsid w:val="004E0003"/>
    <w:rsid w:val="004E13FD"/>
    <w:rsid w:val="004E713D"/>
    <w:rsid w:val="004E75E1"/>
    <w:rsid w:val="004E7936"/>
    <w:rsid w:val="004F0976"/>
    <w:rsid w:val="004F197C"/>
    <w:rsid w:val="004F283B"/>
    <w:rsid w:val="004F6C98"/>
    <w:rsid w:val="00502068"/>
    <w:rsid w:val="0050260F"/>
    <w:rsid w:val="00503675"/>
    <w:rsid w:val="00506F9E"/>
    <w:rsid w:val="0050744F"/>
    <w:rsid w:val="005122AD"/>
    <w:rsid w:val="005204BA"/>
    <w:rsid w:val="005222CA"/>
    <w:rsid w:val="005224A0"/>
    <w:rsid w:val="00532985"/>
    <w:rsid w:val="0053606A"/>
    <w:rsid w:val="00537997"/>
    <w:rsid w:val="005426C1"/>
    <w:rsid w:val="00543DF8"/>
    <w:rsid w:val="005451BC"/>
    <w:rsid w:val="005516EE"/>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3C7C"/>
    <w:rsid w:val="005C4415"/>
    <w:rsid w:val="005C6DFC"/>
    <w:rsid w:val="005D0722"/>
    <w:rsid w:val="005D3DDD"/>
    <w:rsid w:val="005E2621"/>
    <w:rsid w:val="005E5143"/>
    <w:rsid w:val="005E579A"/>
    <w:rsid w:val="005E7221"/>
    <w:rsid w:val="005F1B8C"/>
    <w:rsid w:val="005F1FFC"/>
    <w:rsid w:val="005F46C6"/>
    <w:rsid w:val="00600D78"/>
    <w:rsid w:val="0060352A"/>
    <w:rsid w:val="00604E76"/>
    <w:rsid w:val="006051CB"/>
    <w:rsid w:val="00610D52"/>
    <w:rsid w:val="00611F67"/>
    <w:rsid w:val="0061223B"/>
    <w:rsid w:val="006138D1"/>
    <w:rsid w:val="00615F8C"/>
    <w:rsid w:val="00616FFF"/>
    <w:rsid w:val="00621F23"/>
    <w:rsid w:val="006240B1"/>
    <w:rsid w:val="00625CFB"/>
    <w:rsid w:val="00627B19"/>
    <w:rsid w:val="006335CA"/>
    <w:rsid w:val="00633724"/>
    <w:rsid w:val="006414DE"/>
    <w:rsid w:val="00643E45"/>
    <w:rsid w:val="00643FF9"/>
    <w:rsid w:val="00644884"/>
    <w:rsid w:val="00644FAC"/>
    <w:rsid w:val="006461E5"/>
    <w:rsid w:val="00647809"/>
    <w:rsid w:val="00652198"/>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4C9"/>
    <w:rsid w:val="00680643"/>
    <w:rsid w:val="00683CEC"/>
    <w:rsid w:val="00684786"/>
    <w:rsid w:val="0068541F"/>
    <w:rsid w:val="00690FF9"/>
    <w:rsid w:val="0069759E"/>
    <w:rsid w:val="006978FD"/>
    <w:rsid w:val="00697E2F"/>
    <w:rsid w:val="006A275E"/>
    <w:rsid w:val="006A2CA7"/>
    <w:rsid w:val="006A43CB"/>
    <w:rsid w:val="006B3119"/>
    <w:rsid w:val="006B4DBB"/>
    <w:rsid w:val="006B7EC5"/>
    <w:rsid w:val="006C0886"/>
    <w:rsid w:val="006C3890"/>
    <w:rsid w:val="006C5DF1"/>
    <w:rsid w:val="006D2AC0"/>
    <w:rsid w:val="006D57EE"/>
    <w:rsid w:val="006D7383"/>
    <w:rsid w:val="006E04EE"/>
    <w:rsid w:val="006E3E47"/>
    <w:rsid w:val="006F1505"/>
    <w:rsid w:val="006F1886"/>
    <w:rsid w:val="006F5DF0"/>
    <w:rsid w:val="006F61D2"/>
    <w:rsid w:val="00701F63"/>
    <w:rsid w:val="0070306D"/>
    <w:rsid w:val="00703588"/>
    <w:rsid w:val="00703F50"/>
    <w:rsid w:val="00710154"/>
    <w:rsid w:val="00710F06"/>
    <w:rsid w:val="007129B8"/>
    <w:rsid w:val="007140AB"/>
    <w:rsid w:val="00716DF1"/>
    <w:rsid w:val="007174AF"/>
    <w:rsid w:val="00720E5F"/>
    <w:rsid w:val="00726518"/>
    <w:rsid w:val="0073295E"/>
    <w:rsid w:val="00735DA9"/>
    <w:rsid w:val="00736652"/>
    <w:rsid w:val="00737B0F"/>
    <w:rsid w:val="00740674"/>
    <w:rsid w:val="00742DEE"/>
    <w:rsid w:val="00743A66"/>
    <w:rsid w:val="007460BC"/>
    <w:rsid w:val="0074639E"/>
    <w:rsid w:val="00746F0A"/>
    <w:rsid w:val="0075342F"/>
    <w:rsid w:val="007538FA"/>
    <w:rsid w:val="00760484"/>
    <w:rsid w:val="00762A17"/>
    <w:rsid w:val="00770784"/>
    <w:rsid w:val="00773C90"/>
    <w:rsid w:val="00777549"/>
    <w:rsid w:val="007805D9"/>
    <w:rsid w:val="00781399"/>
    <w:rsid w:val="007870F6"/>
    <w:rsid w:val="0079109F"/>
    <w:rsid w:val="00791F84"/>
    <w:rsid w:val="00795CB5"/>
    <w:rsid w:val="00795D6C"/>
    <w:rsid w:val="00796375"/>
    <w:rsid w:val="00796F90"/>
    <w:rsid w:val="007A22BD"/>
    <w:rsid w:val="007A6504"/>
    <w:rsid w:val="007A77F1"/>
    <w:rsid w:val="007B199C"/>
    <w:rsid w:val="007B1E5F"/>
    <w:rsid w:val="007B3871"/>
    <w:rsid w:val="007B41C7"/>
    <w:rsid w:val="007B565A"/>
    <w:rsid w:val="007C0501"/>
    <w:rsid w:val="007C2B15"/>
    <w:rsid w:val="007C416D"/>
    <w:rsid w:val="007C4423"/>
    <w:rsid w:val="007C66EE"/>
    <w:rsid w:val="007C7308"/>
    <w:rsid w:val="007D067F"/>
    <w:rsid w:val="007D09D9"/>
    <w:rsid w:val="007D12D0"/>
    <w:rsid w:val="007D3294"/>
    <w:rsid w:val="007D3FC6"/>
    <w:rsid w:val="007D429F"/>
    <w:rsid w:val="007D4663"/>
    <w:rsid w:val="007D5440"/>
    <w:rsid w:val="007E0BD7"/>
    <w:rsid w:val="007E2987"/>
    <w:rsid w:val="007E39D1"/>
    <w:rsid w:val="007F3C6F"/>
    <w:rsid w:val="007F3FBA"/>
    <w:rsid w:val="007F62B1"/>
    <w:rsid w:val="007F6688"/>
    <w:rsid w:val="007F73D0"/>
    <w:rsid w:val="00800330"/>
    <w:rsid w:val="00805D25"/>
    <w:rsid w:val="00807AC9"/>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48B5"/>
    <w:rsid w:val="008D7CDB"/>
    <w:rsid w:val="008E1371"/>
    <w:rsid w:val="008E1AD6"/>
    <w:rsid w:val="008E5110"/>
    <w:rsid w:val="008E5C4C"/>
    <w:rsid w:val="008E5EC0"/>
    <w:rsid w:val="008E700F"/>
    <w:rsid w:val="008E71A2"/>
    <w:rsid w:val="008F142A"/>
    <w:rsid w:val="008F69B6"/>
    <w:rsid w:val="008F7314"/>
    <w:rsid w:val="0090224B"/>
    <w:rsid w:val="00903A1A"/>
    <w:rsid w:val="00905F9C"/>
    <w:rsid w:val="00906AE8"/>
    <w:rsid w:val="00906D69"/>
    <w:rsid w:val="00907EBA"/>
    <w:rsid w:val="009108A8"/>
    <w:rsid w:val="00910D69"/>
    <w:rsid w:val="00910FEA"/>
    <w:rsid w:val="00912E8E"/>
    <w:rsid w:val="009158BE"/>
    <w:rsid w:val="00923129"/>
    <w:rsid w:val="00923ADB"/>
    <w:rsid w:val="00923ED1"/>
    <w:rsid w:val="00935F15"/>
    <w:rsid w:val="0094046A"/>
    <w:rsid w:val="00940DEF"/>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2C42"/>
    <w:rsid w:val="00995DE1"/>
    <w:rsid w:val="009970EC"/>
    <w:rsid w:val="009A000C"/>
    <w:rsid w:val="009A58E1"/>
    <w:rsid w:val="009A5F7D"/>
    <w:rsid w:val="009A6697"/>
    <w:rsid w:val="009A6835"/>
    <w:rsid w:val="009B1CD7"/>
    <w:rsid w:val="009B2268"/>
    <w:rsid w:val="009B3617"/>
    <w:rsid w:val="009C19C6"/>
    <w:rsid w:val="009C4E62"/>
    <w:rsid w:val="009C5CE5"/>
    <w:rsid w:val="009C76F1"/>
    <w:rsid w:val="009D0B9F"/>
    <w:rsid w:val="009D0C37"/>
    <w:rsid w:val="009D37D4"/>
    <w:rsid w:val="009D5EBC"/>
    <w:rsid w:val="009E10CB"/>
    <w:rsid w:val="009E2122"/>
    <w:rsid w:val="009E4796"/>
    <w:rsid w:val="009F584A"/>
    <w:rsid w:val="009F7A00"/>
    <w:rsid w:val="00A0363B"/>
    <w:rsid w:val="00A04B84"/>
    <w:rsid w:val="00A05E44"/>
    <w:rsid w:val="00A15A87"/>
    <w:rsid w:val="00A16A4A"/>
    <w:rsid w:val="00A21F9D"/>
    <w:rsid w:val="00A27D2C"/>
    <w:rsid w:val="00A30B26"/>
    <w:rsid w:val="00A30B5F"/>
    <w:rsid w:val="00A320C2"/>
    <w:rsid w:val="00A35E51"/>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4C22"/>
    <w:rsid w:val="00A7562C"/>
    <w:rsid w:val="00A757D5"/>
    <w:rsid w:val="00A75C83"/>
    <w:rsid w:val="00A82D08"/>
    <w:rsid w:val="00A85B58"/>
    <w:rsid w:val="00A8645F"/>
    <w:rsid w:val="00A8755E"/>
    <w:rsid w:val="00A932FD"/>
    <w:rsid w:val="00A94AEF"/>
    <w:rsid w:val="00A9700A"/>
    <w:rsid w:val="00AA0D6E"/>
    <w:rsid w:val="00AB1054"/>
    <w:rsid w:val="00AB1DA1"/>
    <w:rsid w:val="00AB5A05"/>
    <w:rsid w:val="00AC069D"/>
    <w:rsid w:val="00AC0D86"/>
    <w:rsid w:val="00AC5456"/>
    <w:rsid w:val="00AD1428"/>
    <w:rsid w:val="00AD5610"/>
    <w:rsid w:val="00AD6437"/>
    <w:rsid w:val="00AD65E5"/>
    <w:rsid w:val="00AD697A"/>
    <w:rsid w:val="00AD754F"/>
    <w:rsid w:val="00AE061E"/>
    <w:rsid w:val="00AE1678"/>
    <w:rsid w:val="00AE1ABD"/>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3322"/>
    <w:rsid w:val="00B547BF"/>
    <w:rsid w:val="00B54C93"/>
    <w:rsid w:val="00B63414"/>
    <w:rsid w:val="00B640EE"/>
    <w:rsid w:val="00B66B39"/>
    <w:rsid w:val="00B72733"/>
    <w:rsid w:val="00B73643"/>
    <w:rsid w:val="00B80790"/>
    <w:rsid w:val="00B83795"/>
    <w:rsid w:val="00B91559"/>
    <w:rsid w:val="00B922A0"/>
    <w:rsid w:val="00BA40DE"/>
    <w:rsid w:val="00BB20D6"/>
    <w:rsid w:val="00BB3412"/>
    <w:rsid w:val="00BB4D1B"/>
    <w:rsid w:val="00BB6928"/>
    <w:rsid w:val="00BC218C"/>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0B2A"/>
    <w:rsid w:val="00C41158"/>
    <w:rsid w:val="00C43561"/>
    <w:rsid w:val="00C47F6C"/>
    <w:rsid w:val="00C501AE"/>
    <w:rsid w:val="00C50355"/>
    <w:rsid w:val="00C512CC"/>
    <w:rsid w:val="00C52BD4"/>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879"/>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23C"/>
    <w:rsid w:val="00CC7CF8"/>
    <w:rsid w:val="00CD1189"/>
    <w:rsid w:val="00CD32D9"/>
    <w:rsid w:val="00CD3E7C"/>
    <w:rsid w:val="00CD6A10"/>
    <w:rsid w:val="00CD71F7"/>
    <w:rsid w:val="00CE1538"/>
    <w:rsid w:val="00CE3456"/>
    <w:rsid w:val="00CE5FB0"/>
    <w:rsid w:val="00CE65B2"/>
    <w:rsid w:val="00CF37B7"/>
    <w:rsid w:val="00D01DA5"/>
    <w:rsid w:val="00D0289A"/>
    <w:rsid w:val="00D03ECE"/>
    <w:rsid w:val="00D04321"/>
    <w:rsid w:val="00D05485"/>
    <w:rsid w:val="00D05706"/>
    <w:rsid w:val="00D122B6"/>
    <w:rsid w:val="00D17D48"/>
    <w:rsid w:val="00D20981"/>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0A7A"/>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4E23"/>
    <w:rsid w:val="00DF6578"/>
    <w:rsid w:val="00DF7BBC"/>
    <w:rsid w:val="00E01E9D"/>
    <w:rsid w:val="00E037E8"/>
    <w:rsid w:val="00E05201"/>
    <w:rsid w:val="00E11812"/>
    <w:rsid w:val="00E1421A"/>
    <w:rsid w:val="00E14CA7"/>
    <w:rsid w:val="00E1556A"/>
    <w:rsid w:val="00E2303A"/>
    <w:rsid w:val="00E24CF7"/>
    <w:rsid w:val="00E24E0F"/>
    <w:rsid w:val="00E26617"/>
    <w:rsid w:val="00E27A36"/>
    <w:rsid w:val="00E3000B"/>
    <w:rsid w:val="00E31C74"/>
    <w:rsid w:val="00E34597"/>
    <w:rsid w:val="00E34AE8"/>
    <w:rsid w:val="00E34B40"/>
    <w:rsid w:val="00E35D6E"/>
    <w:rsid w:val="00E36E08"/>
    <w:rsid w:val="00E376CE"/>
    <w:rsid w:val="00E406A7"/>
    <w:rsid w:val="00E47B7A"/>
    <w:rsid w:val="00E562DC"/>
    <w:rsid w:val="00E61DF7"/>
    <w:rsid w:val="00E63937"/>
    <w:rsid w:val="00E64008"/>
    <w:rsid w:val="00E653D4"/>
    <w:rsid w:val="00E66734"/>
    <w:rsid w:val="00E70312"/>
    <w:rsid w:val="00E73943"/>
    <w:rsid w:val="00E73A29"/>
    <w:rsid w:val="00E74066"/>
    <w:rsid w:val="00E74982"/>
    <w:rsid w:val="00E766C7"/>
    <w:rsid w:val="00E81954"/>
    <w:rsid w:val="00E8317B"/>
    <w:rsid w:val="00E837B2"/>
    <w:rsid w:val="00E84291"/>
    <w:rsid w:val="00E854CE"/>
    <w:rsid w:val="00E907F1"/>
    <w:rsid w:val="00E94CDE"/>
    <w:rsid w:val="00E960AC"/>
    <w:rsid w:val="00EA38D1"/>
    <w:rsid w:val="00EA42F9"/>
    <w:rsid w:val="00EB0B03"/>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5DF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1CA7"/>
    <w:rsid w:val="00F82D61"/>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0EDA"/>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715C766C"/>
  <w15:chartTrackingRefBased/>
  <w15:docId w15:val="{AE4B6B58-7B39-4427-A962-F8448DF9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9AE2D-C024-4726-83AE-9D0797F5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551</TotalTime>
  <Pages>10</Pages>
  <Words>2616</Words>
  <Characters>15177</Characters>
  <Application>Microsoft Office Word</Application>
  <DocSecurity>0</DocSecurity>
  <Lines>433</Lines>
  <Paragraphs>167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17626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Kelly, Kerry (DEQ)</dc:creator>
  <cp:keywords>AQD-AIR-ROP-TITLE V, Staff Report</cp:keywords>
  <dc:description>SharePoint Program Category: ROP Related Templates</dc:description>
  <cp:lastModifiedBy>Ciavattone, Deborah (EGLE)</cp:lastModifiedBy>
  <cp:revision>57</cp:revision>
  <cp:lastPrinted>2013-10-29T20:42:00Z</cp:lastPrinted>
  <dcterms:created xsi:type="dcterms:W3CDTF">2020-10-20T13:47:00Z</dcterms:created>
  <dcterms:modified xsi:type="dcterms:W3CDTF">2021-04-21T20:00:00Z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2021-04-20T11:42:29Z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57c3f9bf-b6f9-4cac-8448-ead0d882e84e</vt:lpwstr>
  </property>
  <property fmtid="{D5CDD505-2E9C-101B-9397-08002B2CF9AE}" pid="8" name="MSIP_Label_3a2fed65-62e7-46ea-af74-187e0c17143a_ContentBits">
    <vt:lpwstr>0</vt:lpwstr>
  </property>
</Properties>
</file>